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34E" w:rsidRPr="00BA3E15" w:rsidRDefault="001C134E" w:rsidP="001C134E">
      <w:pPr>
        <w:jc w:val="center"/>
      </w:pPr>
      <w:r w:rsidRPr="00BA3E15">
        <w:rPr>
          <w:noProof/>
        </w:rPr>
        <w:drawing>
          <wp:inline distT="0" distB="0" distL="0" distR="0" wp14:anchorId="308E11F8" wp14:editId="55542B76">
            <wp:extent cx="358140" cy="519430"/>
            <wp:effectExtent l="0" t="0" r="3810" b="0"/>
            <wp:docPr id="1" name="Рисунок 1" descr="CityGerb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yGerb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140" cy="519430"/>
                    </a:xfrm>
                    <a:prstGeom prst="rect">
                      <a:avLst/>
                    </a:prstGeom>
                    <a:noFill/>
                    <a:ln>
                      <a:noFill/>
                    </a:ln>
                  </pic:spPr>
                </pic:pic>
              </a:graphicData>
            </a:graphic>
          </wp:inline>
        </w:drawing>
      </w:r>
    </w:p>
    <w:p w:rsidR="001C134E" w:rsidRPr="00BA3E15" w:rsidRDefault="001C134E" w:rsidP="001C134E">
      <w:pPr>
        <w:jc w:val="center"/>
      </w:pPr>
    </w:p>
    <w:p w:rsidR="001C134E" w:rsidRPr="00BA3E15" w:rsidRDefault="001C134E" w:rsidP="001C134E">
      <w:pPr>
        <w:pStyle w:val="a3"/>
        <w:jc w:val="center"/>
        <w:outlineLvl w:val="0"/>
        <w:rPr>
          <w:b/>
          <w:sz w:val="26"/>
          <w:szCs w:val="26"/>
        </w:rPr>
      </w:pPr>
      <w:r w:rsidRPr="00BA3E15">
        <w:rPr>
          <w:b/>
          <w:sz w:val="26"/>
          <w:szCs w:val="26"/>
        </w:rPr>
        <w:t>КОНТРОЛЬНО-СЧЕТНЫЙ ОРГАН МУНИЦИПАЛЬНОГО ОБРАЗОВАНИЯ</w:t>
      </w:r>
    </w:p>
    <w:p w:rsidR="001C134E" w:rsidRPr="00BA3E15" w:rsidRDefault="001C134E" w:rsidP="001C134E">
      <w:pPr>
        <w:pStyle w:val="1"/>
        <w:spacing w:before="0" w:after="0"/>
        <w:rPr>
          <w:rFonts w:ascii="Times New Roman" w:hAnsi="Times New Roman"/>
          <w:bCs w:val="0"/>
          <w:color w:val="auto"/>
          <w:sz w:val="36"/>
          <w:szCs w:val="36"/>
        </w:rPr>
      </w:pPr>
      <w:r w:rsidRPr="00BA3E15">
        <w:rPr>
          <w:rFonts w:ascii="Times New Roman" w:hAnsi="Times New Roman"/>
          <w:bCs w:val="0"/>
          <w:color w:val="auto"/>
          <w:sz w:val="36"/>
          <w:szCs w:val="36"/>
        </w:rPr>
        <w:t>СЧЕТНАЯ ПАЛАТА ГОРОДА НИЖНЕВАРТОВСКА</w:t>
      </w:r>
    </w:p>
    <w:p w:rsidR="001C134E" w:rsidRPr="00BA3E15" w:rsidRDefault="001C134E" w:rsidP="001C134E">
      <w:pPr>
        <w:jc w:val="center"/>
        <w:rPr>
          <w:b/>
        </w:rPr>
      </w:pPr>
      <w:r w:rsidRPr="00BA3E15">
        <w:rPr>
          <w:b/>
        </w:rPr>
        <w:t>Ханты-Мансийский автономный округ – Югра</w:t>
      </w:r>
    </w:p>
    <w:p w:rsidR="001C134E" w:rsidRPr="00BA3E15" w:rsidRDefault="001C134E" w:rsidP="001C134E">
      <w:pPr>
        <w:jc w:val="center"/>
        <w:rPr>
          <w:rFonts w:ascii="Bookman Old Style" w:hAnsi="Bookman Old Style"/>
          <w:b/>
        </w:rPr>
      </w:pPr>
    </w:p>
    <w:p w:rsidR="001C134E" w:rsidRPr="00BA3E15" w:rsidRDefault="001C134E" w:rsidP="001C134E">
      <w:pPr>
        <w:jc w:val="center"/>
        <w:rPr>
          <w:sz w:val="18"/>
        </w:rPr>
      </w:pPr>
      <w:r w:rsidRPr="00BA3E15">
        <w:rPr>
          <w:sz w:val="18"/>
        </w:rPr>
        <w:t>ул.  Нефтяников 13-а, г. Нижневартовск, Ханты-Мансийский автономный округ-Югра, 628602</w:t>
      </w:r>
    </w:p>
    <w:p w:rsidR="001C134E" w:rsidRPr="00BA3E15" w:rsidRDefault="001C134E" w:rsidP="001C134E">
      <w:pPr>
        <w:jc w:val="center"/>
        <w:rPr>
          <w:sz w:val="18"/>
        </w:rPr>
      </w:pPr>
      <w:r w:rsidRPr="00BA3E15">
        <w:rPr>
          <w:sz w:val="18"/>
        </w:rPr>
        <w:t xml:space="preserve">Телефон:  (3466) 24-51-59, 24-48-92 Телефакс: (3466) 24-28-75, электронная почта: </w:t>
      </w:r>
      <w:hyperlink r:id="rId9" w:history="1">
        <w:r w:rsidRPr="00BA3E15">
          <w:rPr>
            <w:rStyle w:val="a8"/>
            <w:color w:val="auto"/>
            <w:sz w:val="18"/>
            <w:lang w:val="en-US"/>
          </w:rPr>
          <w:t>Sp</w:t>
        </w:r>
        <w:r w:rsidRPr="00BA3E15">
          <w:rPr>
            <w:rStyle w:val="a8"/>
            <w:color w:val="auto"/>
            <w:sz w:val="18"/>
          </w:rPr>
          <w:t>@</w:t>
        </w:r>
        <w:r w:rsidRPr="00BA3E15">
          <w:rPr>
            <w:rStyle w:val="a8"/>
            <w:color w:val="auto"/>
            <w:sz w:val="18"/>
            <w:lang w:val="en-US"/>
          </w:rPr>
          <w:t>n</w:t>
        </w:r>
        <w:r w:rsidRPr="00BA3E15">
          <w:rPr>
            <w:rStyle w:val="a8"/>
            <w:color w:val="auto"/>
            <w:sz w:val="18"/>
          </w:rPr>
          <w:t>-</w:t>
        </w:r>
        <w:r w:rsidRPr="00BA3E15">
          <w:rPr>
            <w:rStyle w:val="a8"/>
            <w:color w:val="auto"/>
            <w:sz w:val="18"/>
            <w:lang w:val="en-US"/>
          </w:rPr>
          <w:t>vartovsk</w:t>
        </w:r>
        <w:r w:rsidRPr="00BA3E15">
          <w:rPr>
            <w:rStyle w:val="a8"/>
            <w:color w:val="auto"/>
            <w:sz w:val="18"/>
          </w:rPr>
          <w:t>.</w:t>
        </w:r>
        <w:r w:rsidRPr="00BA3E15">
          <w:rPr>
            <w:rStyle w:val="a8"/>
            <w:color w:val="auto"/>
            <w:sz w:val="18"/>
            <w:lang w:val="en-US"/>
          </w:rPr>
          <w:t>ru</w:t>
        </w:r>
      </w:hyperlink>
    </w:p>
    <w:tbl>
      <w:tblPr>
        <w:tblW w:w="9498" w:type="dxa"/>
        <w:tblInd w:w="108" w:type="dxa"/>
        <w:tblBorders>
          <w:top w:val="thinThickThinSmallGap" w:sz="24" w:space="0" w:color="auto"/>
          <w:left w:val="thinThickThinSmallGap" w:sz="24" w:space="0" w:color="auto"/>
          <w:bottom w:val="thinThickThinSmallGap" w:sz="24" w:space="0" w:color="auto"/>
          <w:right w:val="thinThickThinSmallGap" w:sz="24" w:space="0" w:color="auto"/>
        </w:tblBorders>
        <w:tblLayout w:type="fixed"/>
        <w:tblLook w:val="0000" w:firstRow="0" w:lastRow="0" w:firstColumn="0" w:lastColumn="0" w:noHBand="0" w:noVBand="0"/>
      </w:tblPr>
      <w:tblGrid>
        <w:gridCol w:w="9498"/>
      </w:tblGrid>
      <w:tr w:rsidR="0010425C" w:rsidRPr="00BA3E15" w:rsidTr="00C50488">
        <w:trPr>
          <w:trHeight w:val="201"/>
        </w:trPr>
        <w:tc>
          <w:tcPr>
            <w:tcW w:w="9498" w:type="dxa"/>
            <w:tcBorders>
              <w:top w:val="thinThickThinSmallGap" w:sz="24" w:space="0" w:color="auto"/>
              <w:left w:val="nil"/>
              <w:bottom w:val="nil"/>
              <w:right w:val="nil"/>
            </w:tcBorders>
          </w:tcPr>
          <w:p w:rsidR="001C134E" w:rsidRPr="00BA3E15" w:rsidRDefault="001C134E" w:rsidP="00C50488"/>
        </w:tc>
      </w:tr>
    </w:tbl>
    <w:p w:rsidR="001C134E" w:rsidRPr="00BA3E15" w:rsidRDefault="001C134E" w:rsidP="001C134E">
      <w:pPr>
        <w:pStyle w:val="a5"/>
        <w:jc w:val="both"/>
        <w:rPr>
          <w:b w:val="0"/>
          <w:iCs/>
          <w:sz w:val="28"/>
          <w:szCs w:val="28"/>
        </w:rPr>
      </w:pPr>
      <w:r w:rsidRPr="00BA3E15">
        <w:rPr>
          <w:b w:val="0"/>
          <w:iCs/>
          <w:sz w:val="28"/>
          <w:szCs w:val="28"/>
        </w:rPr>
        <w:t>от «</w:t>
      </w:r>
      <w:r w:rsidR="00C45731" w:rsidRPr="00BA3E15">
        <w:rPr>
          <w:b w:val="0"/>
          <w:iCs/>
          <w:sz w:val="28"/>
          <w:szCs w:val="28"/>
        </w:rPr>
        <w:t>2</w:t>
      </w:r>
      <w:r w:rsidR="00834BC0" w:rsidRPr="00BA3E15">
        <w:rPr>
          <w:b w:val="0"/>
          <w:iCs/>
          <w:sz w:val="28"/>
          <w:szCs w:val="28"/>
        </w:rPr>
        <w:t>7</w:t>
      </w:r>
      <w:r w:rsidRPr="00BA3E15">
        <w:rPr>
          <w:b w:val="0"/>
          <w:iCs/>
          <w:sz w:val="28"/>
          <w:szCs w:val="28"/>
        </w:rPr>
        <w:t xml:space="preserve">» </w:t>
      </w:r>
      <w:r w:rsidR="00C45731" w:rsidRPr="00BA3E15">
        <w:rPr>
          <w:b w:val="0"/>
          <w:iCs/>
          <w:sz w:val="28"/>
          <w:szCs w:val="28"/>
        </w:rPr>
        <w:t xml:space="preserve">ноября </w:t>
      </w:r>
      <w:r w:rsidRPr="00BA3E15">
        <w:rPr>
          <w:b w:val="0"/>
          <w:iCs/>
          <w:sz w:val="28"/>
          <w:szCs w:val="28"/>
        </w:rPr>
        <w:t>201</w:t>
      </w:r>
      <w:r w:rsidR="00C45731" w:rsidRPr="00BA3E15">
        <w:rPr>
          <w:b w:val="0"/>
          <w:iCs/>
          <w:sz w:val="28"/>
          <w:szCs w:val="28"/>
        </w:rPr>
        <w:t>9</w:t>
      </w:r>
      <w:r w:rsidRPr="00BA3E15">
        <w:rPr>
          <w:b w:val="0"/>
          <w:iCs/>
          <w:sz w:val="28"/>
          <w:szCs w:val="28"/>
        </w:rPr>
        <w:t xml:space="preserve"> года </w:t>
      </w:r>
      <w:r w:rsidR="00510FEE" w:rsidRPr="00BA3E15">
        <w:rPr>
          <w:b w:val="0"/>
          <w:sz w:val="28"/>
          <w:szCs w:val="28"/>
        </w:rPr>
        <w:t xml:space="preserve">                                     </w:t>
      </w:r>
      <w:r w:rsidR="00980EF0" w:rsidRPr="00BA3E15">
        <w:rPr>
          <w:b w:val="0"/>
          <w:sz w:val="28"/>
          <w:szCs w:val="28"/>
        </w:rPr>
        <w:t xml:space="preserve">                         </w:t>
      </w:r>
      <w:r w:rsidR="00510FEE" w:rsidRPr="00BA3E15">
        <w:rPr>
          <w:b w:val="0"/>
          <w:sz w:val="28"/>
          <w:szCs w:val="28"/>
        </w:rPr>
        <w:t>№</w:t>
      </w:r>
      <w:r w:rsidR="00DF5FC0">
        <w:rPr>
          <w:b w:val="0"/>
          <w:sz w:val="28"/>
          <w:szCs w:val="28"/>
        </w:rPr>
        <w:t xml:space="preserve"> 182</w:t>
      </w:r>
      <w:r w:rsidR="00603C27">
        <w:rPr>
          <w:b w:val="0"/>
          <w:sz w:val="28"/>
          <w:szCs w:val="28"/>
        </w:rPr>
        <w:t>-З/</w:t>
      </w:r>
      <w:r w:rsidR="00BF313A">
        <w:rPr>
          <w:b w:val="0"/>
          <w:sz w:val="28"/>
          <w:szCs w:val="28"/>
        </w:rPr>
        <w:t>СП</w:t>
      </w:r>
    </w:p>
    <w:p w:rsidR="001C134E" w:rsidRPr="00BA3E15" w:rsidRDefault="001C134E" w:rsidP="001C134E">
      <w:pPr>
        <w:rPr>
          <w:b/>
        </w:rPr>
      </w:pPr>
    </w:p>
    <w:p w:rsidR="001C134E" w:rsidRPr="00BA3E15" w:rsidRDefault="001C134E" w:rsidP="001C134E">
      <w:pPr>
        <w:rPr>
          <w:b/>
        </w:rPr>
      </w:pPr>
    </w:p>
    <w:p w:rsidR="001C134E" w:rsidRPr="00BA3E15" w:rsidRDefault="001C134E" w:rsidP="001C134E">
      <w:pPr>
        <w:rPr>
          <w:b/>
        </w:rPr>
      </w:pPr>
    </w:p>
    <w:p w:rsidR="001C134E" w:rsidRPr="00BA3E15" w:rsidRDefault="001C134E" w:rsidP="00557832">
      <w:pPr>
        <w:jc w:val="center"/>
        <w:rPr>
          <w:b/>
          <w:sz w:val="28"/>
          <w:szCs w:val="28"/>
        </w:rPr>
      </w:pPr>
      <w:r w:rsidRPr="00BA3E15">
        <w:rPr>
          <w:b/>
          <w:sz w:val="28"/>
          <w:szCs w:val="28"/>
        </w:rPr>
        <w:t xml:space="preserve">Заключение </w:t>
      </w:r>
    </w:p>
    <w:p w:rsidR="001C134E" w:rsidRPr="00BA3E15" w:rsidRDefault="007A3951" w:rsidP="00557832">
      <w:pPr>
        <w:jc w:val="center"/>
        <w:rPr>
          <w:b/>
          <w:sz w:val="28"/>
          <w:szCs w:val="28"/>
        </w:rPr>
      </w:pPr>
      <w:r w:rsidRPr="00BA3E15">
        <w:rPr>
          <w:b/>
          <w:sz w:val="28"/>
          <w:szCs w:val="28"/>
        </w:rPr>
        <w:t>на проект р</w:t>
      </w:r>
      <w:r w:rsidR="001C134E" w:rsidRPr="00BA3E15">
        <w:rPr>
          <w:b/>
          <w:sz w:val="28"/>
          <w:szCs w:val="28"/>
        </w:rPr>
        <w:t>ешения Думы город</w:t>
      </w:r>
      <w:r w:rsidR="007F1C55" w:rsidRPr="00BA3E15">
        <w:rPr>
          <w:b/>
          <w:sz w:val="28"/>
          <w:szCs w:val="28"/>
        </w:rPr>
        <w:t>а</w:t>
      </w:r>
      <w:r w:rsidR="001C134E" w:rsidRPr="00BA3E15">
        <w:rPr>
          <w:b/>
          <w:sz w:val="28"/>
          <w:szCs w:val="28"/>
        </w:rPr>
        <w:t xml:space="preserve"> Нижневартовск «О бюдж</w:t>
      </w:r>
      <w:r w:rsidR="0010425C" w:rsidRPr="00BA3E15">
        <w:rPr>
          <w:b/>
          <w:sz w:val="28"/>
          <w:szCs w:val="28"/>
        </w:rPr>
        <w:t>ете города Нижневартовска на 2020</w:t>
      </w:r>
      <w:r w:rsidR="001C134E" w:rsidRPr="00BA3E15">
        <w:rPr>
          <w:b/>
          <w:sz w:val="28"/>
          <w:szCs w:val="28"/>
        </w:rPr>
        <w:t xml:space="preserve"> год и плановый период 20</w:t>
      </w:r>
      <w:r w:rsidR="0010425C" w:rsidRPr="00BA3E15">
        <w:rPr>
          <w:b/>
          <w:sz w:val="28"/>
          <w:szCs w:val="28"/>
        </w:rPr>
        <w:t>21</w:t>
      </w:r>
      <w:r w:rsidR="001C134E" w:rsidRPr="00BA3E15">
        <w:rPr>
          <w:b/>
          <w:sz w:val="28"/>
          <w:szCs w:val="28"/>
        </w:rPr>
        <w:t xml:space="preserve"> и 202</w:t>
      </w:r>
      <w:r w:rsidR="0010425C" w:rsidRPr="00BA3E15">
        <w:rPr>
          <w:b/>
          <w:sz w:val="28"/>
          <w:szCs w:val="28"/>
        </w:rPr>
        <w:t>2</w:t>
      </w:r>
      <w:r w:rsidR="001C134E" w:rsidRPr="00BA3E15">
        <w:rPr>
          <w:b/>
          <w:sz w:val="28"/>
          <w:szCs w:val="28"/>
        </w:rPr>
        <w:t xml:space="preserve"> годов»</w:t>
      </w:r>
    </w:p>
    <w:p w:rsidR="001C134E" w:rsidRPr="00BA3E15" w:rsidRDefault="001C134E" w:rsidP="00557832">
      <w:pPr>
        <w:jc w:val="center"/>
        <w:rPr>
          <w:b/>
          <w:sz w:val="28"/>
          <w:szCs w:val="28"/>
        </w:rPr>
      </w:pPr>
    </w:p>
    <w:p w:rsidR="001C134E" w:rsidRPr="00BA3E15" w:rsidRDefault="001C134E" w:rsidP="00557832">
      <w:pPr>
        <w:jc w:val="center"/>
        <w:rPr>
          <w:b/>
          <w:sz w:val="28"/>
          <w:szCs w:val="28"/>
        </w:rPr>
      </w:pPr>
      <w:r w:rsidRPr="00BA3E15">
        <w:rPr>
          <w:b/>
          <w:sz w:val="28"/>
          <w:szCs w:val="28"/>
        </w:rPr>
        <w:t>Раздел 1. Общие положения</w:t>
      </w:r>
    </w:p>
    <w:p w:rsidR="00510FEE" w:rsidRPr="00BA3E15" w:rsidRDefault="00510FEE" w:rsidP="0010425C">
      <w:pPr>
        <w:ind w:firstLine="567"/>
        <w:jc w:val="both"/>
        <w:rPr>
          <w:sz w:val="28"/>
          <w:szCs w:val="28"/>
        </w:rPr>
      </w:pPr>
      <w:r w:rsidRPr="00BA3E15">
        <w:rPr>
          <w:sz w:val="28"/>
          <w:szCs w:val="28"/>
        </w:rPr>
        <w:t xml:space="preserve">Настоящее заключение подготовлено </w:t>
      </w:r>
      <w:r w:rsidR="001C134E" w:rsidRPr="00BA3E15">
        <w:rPr>
          <w:sz w:val="28"/>
          <w:szCs w:val="28"/>
        </w:rPr>
        <w:t xml:space="preserve">по </w:t>
      </w:r>
      <w:r w:rsidRPr="00BA3E15">
        <w:rPr>
          <w:sz w:val="28"/>
          <w:szCs w:val="28"/>
        </w:rPr>
        <w:t xml:space="preserve">итогам </w:t>
      </w:r>
      <w:r w:rsidR="008241F8" w:rsidRPr="00BA3E15">
        <w:rPr>
          <w:sz w:val="28"/>
          <w:szCs w:val="28"/>
        </w:rPr>
        <w:t xml:space="preserve">экспертно-аналитического мероприятия «Экспертиза проекта решения Думы города Нижневартовска «О бюджете города Нижневартовск на 2019 год и плановый период 2020 и 2021 годов», </w:t>
      </w:r>
      <w:r w:rsidRPr="00BA3E15">
        <w:rPr>
          <w:sz w:val="28"/>
          <w:szCs w:val="28"/>
        </w:rPr>
        <w:t>проведенного</w:t>
      </w:r>
      <w:r w:rsidR="001C134E" w:rsidRPr="00BA3E15">
        <w:rPr>
          <w:sz w:val="28"/>
          <w:szCs w:val="28"/>
        </w:rPr>
        <w:t xml:space="preserve"> </w:t>
      </w:r>
      <w:r w:rsidRPr="00BA3E15">
        <w:rPr>
          <w:sz w:val="28"/>
          <w:szCs w:val="28"/>
        </w:rPr>
        <w:t>на основании пункта 1.1 Плана деятельности Счетной палаты города Нижневартовска на 201</w:t>
      </w:r>
      <w:r w:rsidR="0010425C" w:rsidRPr="00BA3E15">
        <w:rPr>
          <w:sz w:val="28"/>
          <w:szCs w:val="28"/>
        </w:rPr>
        <w:t>9</w:t>
      </w:r>
      <w:r w:rsidRPr="00BA3E15">
        <w:rPr>
          <w:sz w:val="28"/>
          <w:szCs w:val="28"/>
        </w:rPr>
        <w:t xml:space="preserve"> год</w:t>
      </w:r>
      <w:r w:rsidR="008241F8" w:rsidRPr="00BA3E15">
        <w:rPr>
          <w:sz w:val="28"/>
          <w:szCs w:val="28"/>
        </w:rPr>
        <w:t xml:space="preserve">, утвержденного постановлением Счетной палаты города Нижневартовска </w:t>
      </w:r>
      <w:r w:rsidR="0010425C" w:rsidRPr="00BA3E15">
        <w:rPr>
          <w:sz w:val="28"/>
          <w:szCs w:val="28"/>
        </w:rPr>
        <w:t>№ 20 от 19 декабря 2018 года</w:t>
      </w:r>
      <w:r w:rsidR="008241F8" w:rsidRPr="00BA3E15">
        <w:rPr>
          <w:sz w:val="28"/>
          <w:szCs w:val="28"/>
        </w:rPr>
        <w:t>.</w:t>
      </w:r>
    </w:p>
    <w:p w:rsidR="00510FEE" w:rsidRPr="00BA3E15" w:rsidRDefault="00510FEE" w:rsidP="00557832">
      <w:pPr>
        <w:ind w:firstLine="567"/>
        <w:jc w:val="both"/>
        <w:rPr>
          <w:sz w:val="28"/>
          <w:szCs w:val="28"/>
        </w:rPr>
      </w:pPr>
      <w:r w:rsidRPr="00BA3E15">
        <w:rPr>
          <w:sz w:val="28"/>
          <w:szCs w:val="28"/>
        </w:rPr>
        <w:t>Настоящее заключение составлено</w:t>
      </w:r>
      <w:r w:rsidR="001C134E" w:rsidRPr="00BA3E15">
        <w:rPr>
          <w:sz w:val="28"/>
          <w:szCs w:val="28"/>
        </w:rPr>
        <w:t xml:space="preserve"> с учетом требований Бюджетного Кодекса Российской Федерации (далее также </w:t>
      </w:r>
      <w:r w:rsidR="00F82232" w:rsidRPr="00BA3E15">
        <w:rPr>
          <w:sz w:val="28"/>
          <w:szCs w:val="28"/>
        </w:rPr>
        <w:t xml:space="preserve">– Бюджетный кодекс РФ, </w:t>
      </w:r>
      <w:r w:rsidR="001C134E" w:rsidRPr="00BA3E15">
        <w:rPr>
          <w:sz w:val="28"/>
          <w:szCs w:val="28"/>
        </w:rPr>
        <w:t xml:space="preserve">БК РФ), </w:t>
      </w:r>
      <w:r w:rsidR="001C134E" w:rsidRPr="00BA3E15">
        <w:rPr>
          <w:bCs/>
          <w:sz w:val="28"/>
          <w:szCs w:val="28"/>
        </w:rPr>
        <w:t xml:space="preserve">Положения о бюджетном процессе в городе Нижневартовске, утвержденного </w:t>
      </w:r>
      <w:r w:rsidRPr="00BA3E15">
        <w:rPr>
          <w:bCs/>
          <w:sz w:val="28"/>
          <w:szCs w:val="28"/>
        </w:rPr>
        <w:t>р</w:t>
      </w:r>
      <w:r w:rsidR="001C134E" w:rsidRPr="00BA3E15">
        <w:rPr>
          <w:bCs/>
          <w:sz w:val="28"/>
          <w:szCs w:val="28"/>
        </w:rPr>
        <w:t xml:space="preserve">ешением Думы города от 16.09.2011 № 83 </w:t>
      </w:r>
      <w:r w:rsidR="001C134E" w:rsidRPr="00BA3E15">
        <w:rPr>
          <w:sz w:val="28"/>
          <w:szCs w:val="28"/>
        </w:rPr>
        <w:t xml:space="preserve">(далее также </w:t>
      </w:r>
      <w:r w:rsidR="0005582B" w:rsidRPr="00BA3E15">
        <w:rPr>
          <w:sz w:val="28"/>
          <w:szCs w:val="28"/>
        </w:rPr>
        <w:t>–</w:t>
      </w:r>
      <w:r w:rsidR="001C134E" w:rsidRPr="00BA3E15">
        <w:rPr>
          <w:sz w:val="28"/>
          <w:szCs w:val="28"/>
        </w:rPr>
        <w:t xml:space="preserve"> Положение о бюджетном процессе</w:t>
      </w:r>
      <w:r w:rsidR="00BD2041" w:rsidRPr="00BA3E15">
        <w:rPr>
          <w:sz w:val="28"/>
          <w:szCs w:val="28"/>
        </w:rPr>
        <w:t>, Положение № 83</w:t>
      </w:r>
      <w:r w:rsidR="001C134E" w:rsidRPr="00BA3E15">
        <w:rPr>
          <w:sz w:val="28"/>
          <w:szCs w:val="28"/>
        </w:rPr>
        <w:t>)</w:t>
      </w:r>
      <w:r w:rsidR="001C134E" w:rsidRPr="00BA3E15">
        <w:rPr>
          <w:bCs/>
          <w:sz w:val="28"/>
          <w:szCs w:val="28"/>
        </w:rPr>
        <w:t xml:space="preserve"> </w:t>
      </w:r>
      <w:r w:rsidR="001C134E" w:rsidRPr="00BA3E15">
        <w:rPr>
          <w:sz w:val="28"/>
          <w:szCs w:val="28"/>
        </w:rPr>
        <w:t>и иных нормативных правовых актов</w:t>
      </w:r>
      <w:r w:rsidR="0010425C" w:rsidRPr="00BA3E15">
        <w:rPr>
          <w:sz w:val="28"/>
          <w:szCs w:val="28"/>
        </w:rPr>
        <w:t>, регулирующих бюджетные правоотношения, организацию и осуществление бюджетного процесса</w:t>
      </w:r>
      <w:r w:rsidR="001C134E" w:rsidRPr="00BA3E15">
        <w:rPr>
          <w:sz w:val="28"/>
          <w:szCs w:val="28"/>
        </w:rPr>
        <w:t>.</w:t>
      </w:r>
      <w:r w:rsidRPr="00BA3E15">
        <w:rPr>
          <w:sz w:val="28"/>
          <w:szCs w:val="28"/>
        </w:rPr>
        <w:t xml:space="preserve"> </w:t>
      </w:r>
      <w:r w:rsidR="001C134E" w:rsidRPr="00BA3E15">
        <w:rPr>
          <w:sz w:val="28"/>
          <w:szCs w:val="28"/>
        </w:rPr>
        <w:t xml:space="preserve">При подготовке </w:t>
      </w:r>
      <w:r w:rsidRPr="00BA3E15">
        <w:rPr>
          <w:sz w:val="28"/>
          <w:szCs w:val="28"/>
        </w:rPr>
        <w:t>з</w:t>
      </w:r>
      <w:r w:rsidR="001C134E" w:rsidRPr="00BA3E15">
        <w:rPr>
          <w:sz w:val="28"/>
          <w:szCs w:val="28"/>
        </w:rPr>
        <w:t xml:space="preserve">аключения </w:t>
      </w:r>
      <w:r w:rsidRPr="00BA3E15">
        <w:rPr>
          <w:sz w:val="28"/>
          <w:szCs w:val="28"/>
        </w:rPr>
        <w:t>учитывалась</w:t>
      </w:r>
      <w:r w:rsidR="001C134E" w:rsidRPr="00BA3E15">
        <w:rPr>
          <w:sz w:val="28"/>
          <w:szCs w:val="28"/>
        </w:rPr>
        <w:t xml:space="preserve"> необходимость реализации положений </w:t>
      </w:r>
      <w:bookmarkStart w:id="0" w:name="_Toc112482072"/>
      <w:r w:rsidR="00C45731" w:rsidRPr="00BA3E15">
        <w:rPr>
          <w:sz w:val="28"/>
          <w:szCs w:val="28"/>
        </w:rPr>
        <w:t>Послани</w:t>
      </w:r>
      <w:r w:rsidR="0005582B" w:rsidRPr="00BA3E15">
        <w:rPr>
          <w:sz w:val="28"/>
          <w:szCs w:val="28"/>
        </w:rPr>
        <w:t>я</w:t>
      </w:r>
      <w:r w:rsidR="00C45731" w:rsidRPr="00BA3E15">
        <w:rPr>
          <w:sz w:val="28"/>
          <w:szCs w:val="28"/>
        </w:rPr>
        <w:t xml:space="preserve"> Президента Р</w:t>
      </w:r>
      <w:r w:rsidR="0005582B" w:rsidRPr="00BA3E15">
        <w:rPr>
          <w:sz w:val="28"/>
          <w:szCs w:val="28"/>
        </w:rPr>
        <w:t xml:space="preserve">оссийской </w:t>
      </w:r>
      <w:r w:rsidR="00C45731" w:rsidRPr="00BA3E15">
        <w:rPr>
          <w:sz w:val="28"/>
          <w:szCs w:val="28"/>
        </w:rPr>
        <w:t>Ф</w:t>
      </w:r>
      <w:r w:rsidR="0005582B" w:rsidRPr="00BA3E15">
        <w:rPr>
          <w:sz w:val="28"/>
          <w:szCs w:val="28"/>
        </w:rPr>
        <w:t>едерации</w:t>
      </w:r>
      <w:r w:rsidR="00C45731" w:rsidRPr="00BA3E15">
        <w:rPr>
          <w:sz w:val="28"/>
          <w:szCs w:val="28"/>
        </w:rPr>
        <w:t xml:space="preserve"> Федеральному Собранию от 20.02.2019</w:t>
      </w:r>
      <w:r w:rsidRPr="00BA3E15">
        <w:rPr>
          <w:sz w:val="28"/>
          <w:szCs w:val="28"/>
        </w:rPr>
        <w:t>, Указа Президента Российской Федерации от 07.05.2018 №</w:t>
      </w:r>
      <w:r w:rsidR="007F1C55" w:rsidRPr="00BA3E15">
        <w:rPr>
          <w:sz w:val="28"/>
          <w:szCs w:val="28"/>
        </w:rPr>
        <w:t xml:space="preserve"> </w:t>
      </w:r>
      <w:r w:rsidRPr="00BA3E15">
        <w:rPr>
          <w:sz w:val="28"/>
          <w:szCs w:val="28"/>
        </w:rPr>
        <w:t>204 «О национальных целях и стратегических задачах развития Российской Федерации на период до 2024 год</w:t>
      </w:r>
      <w:r w:rsidR="007F1C55" w:rsidRPr="00BA3E15">
        <w:rPr>
          <w:sz w:val="28"/>
          <w:szCs w:val="28"/>
        </w:rPr>
        <w:t>а</w:t>
      </w:r>
      <w:r w:rsidRPr="00BA3E15">
        <w:rPr>
          <w:sz w:val="28"/>
          <w:szCs w:val="28"/>
        </w:rPr>
        <w:t>»</w:t>
      </w:r>
      <w:r w:rsidR="0005582B" w:rsidRPr="00BA3E15">
        <w:rPr>
          <w:sz w:val="28"/>
          <w:szCs w:val="28"/>
        </w:rPr>
        <w:t xml:space="preserve"> (далее также – Указ № 204)</w:t>
      </w:r>
      <w:r w:rsidRPr="00BA3E15">
        <w:rPr>
          <w:sz w:val="28"/>
          <w:szCs w:val="28"/>
        </w:rPr>
        <w:t>,</w:t>
      </w:r>
      <w:r w:rsidR="00555E44" w:rsidRPr="00BA3E15">
        <w:rPr>
          <w:sz w:val="28"/>
          <w:szCs w:val="28"/>
        </w:rPr>
        <w:t xml:space="preserve"> основных направлений бюджетной, налоговой и таможенно-тарифной политики Российской Федерации на 2020 год и на плановый период 2021 и 2022 годов, основных направлений налоговой, бюджетной и долговой политики Ханты</w:t>
      </w:r>
      <w:r w:rsidR="0005582B" w:rsidRPr="00BA3E15">
        <w:rPr>
          <w:sz w:val="28"/>
          <w:szCs w:val="28"/>
        </w:rPr>
        <w:t>-Мансийского автономного округа-</w:t>
      </w:r>
      <w:r w:rsidR="00555E44" w:rsidRPr="00BA3E15">
        <w:rPr>
          <w:sz w:val="28"/>
          <w:szCs w:val="28"/>
        </w:rPr>
        <w:t>Югры на 2020 год и на плановый период 2021 и 2022 годов, Концепции повышения эффективности бюджетных расходов в 2019–2024 годах в Хан</w:t>
      </w:r>
      <w:r w:rsidR="0005582B" w:rsidRPr="00BA3E15">
        <w:rPr>
          <w:sz w:val="28"/>
          <w:szCs w:val="28"/>
        </w:rPr>
        <w:t>ты-Мансийском автономном округе-</w:t>
      </w:r>
      <w:r w:rsidR="00555E44" w:rsidRPr="00BA3E15">
        <w:rPr>
          <w:sz w:val="28"/>
          <w:szCs w:val="28"/>
        </w:rPr>
        <w:t>Югре, бюджетн</w:t>
      </w:r>
      <w:r w:rsidR="0005582B" w:rsidRPr="00BA3E15">
        <w:rPr>
          <w:sz w:val="28"/>
          <w:szCs w:val="28"/>
        </w:rPr>
        <w:t>ого</w:t>
      </w:r>
      <w:r w:rsidR="00555E44" w:rsidRPr="00BA3E15">
        <w:rPr>
          <w:sz w:val="28"/>
          <w:szCs w:val="28"/>
        </w:rPr>
        <w:t xml:space="preserve"> прогноз</w:t>
      </w:r>
      <w:r w:rsidR="0005582B" w:rsidRPr="00BA3E15">
        <w:rPr>
          <w:sz w:val="28"/>
          <w:szCs w:val="28"/>
        </w:rPr>
        <w:t>а</w:t>
      </w:r>
      <w:r w:rsidR="00555E44" w:rsidRPr="00BA3E15">
        <w:rPr>
          <w:sz w:val="28"/>
          <w:szCs w:val="28"/>
        </w:rPr>
        <w:t xml:space="preserve"> города Нижневартовска на долгосрочный период до </w:t>
      </w:r>
      <w:r w:rsidR="00555E44" w:rsidRPr="00BA3E15">
        <w:rPr>
          <w:sz w:val="28"/>
          <w:szCs w:val="28"/>
        </w:rPr>
        <w:lastRenderedPageBreak/>
        <w:t>2024 года, основны</w:t>
      </w:r>
      <w:r w:rsidR="0005582B" w:rsidRPr="00BA3E15">
        <w:rPr>
          <w:sz w:val="28"/>
          <w:szCs w:val="28"/>
        </w:rPr>
        <w:t>х</w:t>
      </w:r>
      <w:r w:rsidR="00555E44" w:rsidRPr="00BA3E15">
        <w:rPr>
          <w:sz w:val="28"/>
          <w:szCs w:val="28"/>
        </w:rPr>
        <w:t xml:space="preserve"> направлени</w:t>
      </w:r>
      <w:r w:rsidR="0005582B" w:rsidRPr="00BA3E15">
        <w:rPr>
          <w:sz w:val="28"/>
          <w:szCs w:val="28"/>
        </w:rPr>
        <w:t>й</w:t>
      </w:r>
      <w:r w:rsidR="00555E44" w:rsidRPr="00BA3E15">
        <w:rPr>
          <w:sz w:val="28"/>
          <w:szCs w:val="28"/>
        </w:rPr>
        <w:t xml:space="preserve"> бюджетной и налоговой политики города Нижневартовска на 2020 год и на плановый период 2021 и 2022 годов, </w:t>
      </w:r>
      <w:r w:rsidRPr="00BA3E15">
        <w:rPr>
          <w:sz w:val="28"/>
          <w:szCs w:val="28"/>
        </w:rPr>
        <w:t>а также положени</w:t>
      </w:r>
      <w:r w:rsidR="007F1C55" w:rsidRPr="00BA3E15">
        <w:rPr>
          <w:sz w:val="28"/>
          <w:szCs w:val="28"/>
        </w:rPr>
        <w:t>й</w:t>
      </w:r>
      <w:r w:rsidRPr="00BA3E15">
        <w:rPr>
          <w:sz w:val="28"/>
          <w:szCs w:val="28"/>
        </w:rPr>
        <w:t xml:space="preserve"> Стратегии социально-экономического развития города Нижневартовска до 2030 года, утвержденной решени</w:t>
      </w:r>
      <w:r w:rsidR="007F1C55" w:rsidRPr="00BA3E15">
        <w:rPr>
          <w:sz w:val="28"/>
          <w:szCs w:val="28"/>
        </w:rPr>
        <w:t>ем</w:t>
      </w:r>
      <w:r w:rsidRPr="00BA3E15">
        <w:rPr>
          <w:sz w:val="28"/>
          <w:szCs w:val="28"/>
        </w:rPr>
        <w:t xml:space="preserve"> Думы города Нижневартовска от 25.05.2018 № 349</w:t>
      </w:r>
      <w:r w:rsidR="00A974BC" w:rsidRPr="00BA3E15">
        <w:rPr>
          <w:sz w:val="28"/>
          <w:szCs w:val="28"/>
        </w:rPr>
        <w:t>.</w:t>
      </w:r>
    </w:p>
    <w:p w:rsidR="001C134E" w:rsidRPr="00BA3E15" w:rsidRDefault="001C134E" w:rsidP="001C134E">
      <w:pPr>
        <w:autoSpaceDE w:val="0"/>
        <w:autoSpaceDN w:val="0"/>
        <w:adjustRightInd w:val="0"/>
        <w:ind w:firstLine="567"/>
        <w:jc w:val="both"/>
        <w:rPr>
          <w:sz w:val="28"/>
          <w:szCs w:val="28"/>
        </w:rPr>
      </w:pPr>
      <w:r w:rsidRPr="00BA3E15">
        <w:rPr>
          <w:sz w:val="28"/>
          <w:szCs w:val="28"/>
        </w:rPr>
        <w:t xml:space="preserve">Целью проведения </w:t>
      </w:r>
      <w:r w:rsidR="00A974BC" w:rsidRPr="00BA3E15">
        <w:rPr>
          <w:sz w:val="28"/>
          <w:szCs w:val="28"/>
        </w:rPr>
        <w:t>э</w:t>
      </w:r>
      <w:r w:rsidRPr="00BA3E15">
        <w:rPr>
          <w:sz w:val="28"/>
          <w:szCs w:val="28"/>
        </w:rPr>
        <w:t>кспертизы проекта решения Думы города Нижневартовск</w:t>
      </w:r>
      <w:r w:rsidR="007F1C55" w:rsidRPr="00BA3E15">
        <w:rPr>
          <w:sz w:val="28"/>
          <w:szCs w:val="28"/>
        </w:rPr>
        <w:t>а</w:t>
      </w:r>
      <w:r w:rsidRPr="00BA3E15">
        <w:rPr>
          <w:sz w:val="28"/>
          <w:szCs w:val="28"/>
        </w:rPr>
        <w:t xml:space="preserve"> «О бюджете города Нижневартовска на 20</w:t>
      </w:r>
      <w:r w:rsidR="0010425C" w:rsidRPr="00BA3E15">
        <w:rPr>
          <w:sz w:val="28"/>
          <w:szCs w:val="28"/>
        </w:rPr>
        <w:t>20</w:t>
      </w:r>
      <w:r w:rsidRPr="00BA3E15">
        <w:rPr>
          <w:sz w:val="28"/>
          <w:szCs w:val="28"/>
        </w:rPr>
        <w:t xml:space="preserve"> год и плановый </w:t>
      </w:r>
      <w:r w:rsidR="0010425C" w:rsidRPr="00BA3E15">
        <w:rPr>
          <w:sz w:val="28"/>
          <w:szCs w:val="28"/>
        </w:rPr>
        <w:t>период 2021</w:t>
      </w:r>
      <w:r w:rsidRPr="00BA3E15">
        <w:rPr>
          <w:sz w:val="28"/>
          <w:szCs w:val="28"/>
        </w:rPr>
        <w:t xml:space="preserve"> и 202</w:t>
      </w:r>
      <w:r w:rsidR="0010425C" w:rsidRPr="00BA3E15">
        <w:rPr>
          <w:sz w:val="28"/>
          <w:szCs w:val="28"/>
        </w:rPr>
        <w:t>2</w:t>
      </w:r>
      <w:r w:rsidRPr="00BA3E15">
        <w:rPr>
          <w:sz w:val="28"/>
          <w:szCs w:val="28"/>
        </w:rPr>
        <w:t xml:space="preserve"> годов»</w:t>
      </w:r>
      <w:r w:rsidR="00A974BC" w:rsidRPr="00BA3E15">
        <w:rPr>
          <w:sz w:val="28"/>
          <w:szCs w:val="28"/>
        </w:rPr>
        <w:t xml:space="preserve"> (далее </w:t>
      </w:r>
      <w:r w:rsidR="008241F8" w:rsidRPr="00BA3E15">
        <w:rPr>
          <w:sz w:val="28"/>
          <w:szCs w:val="28"/>
        </w:rPr>
        <w:t xml:space="preserve">также </w:t>
      </w:r>
      <w:r w:rsidR="00A974BC" w:rsidRPr="00BA3E15">
        <w:rPr>
          <w:sz w:val="28"/>
          <w:szCs w:val="28"/>
        </w:rPr>
        <w:t>– проект</w:t>
      </w:r>
      <w:r w:rsidR="00A974BC" w:rsidRPr="00BA3E15">
        <w:rPr>
          <w:b/>
          <w:sz w:val="28"/>
          <w:szCs w:val="28"/>
        </w:rPr>
        <w:t xml:space="preserve"> </w:t>
      </w:r>
      <w:r w:rsidR="00A974BC" w:rsidRPr="00BA3E15">
        <w:rPr>
          <w:sz w:val="28"/>
          <w:szCs w:val="28"/>
        </w:rPr>
        <w:t>Решения о бюджете города</w:t>
      </w:r>
      <w:r w:rsidR="003F1F32" w:rsidRPr="00BA3E15">
        <w:rPr>
          <w:sz w:val="28"/>
          <w:szCs w:val="28"/>
        </w:rPr>
        <w:t>, проект решения о бюджете</w:t>
      </w:r>
      <w:r w:rsidR="00BD2041" w:rsidRPr="00BA3E15">
        <w:rPr>
          <w:sz w:val="28"/>
          <w:szCs w:val="28"/>
        </w:rPr>
        <w:t>, проект бюджета города</w:t>
      </w:r>
      <w:r w:rsidR="00093C93" w:rsidRPr="00BA3E15">
        <w:rPr>
          <w:sz w:val="28"/>
          <w:szCs w:val="28"/>
        </w:rPr>
        <w:t>, проект бюджета</w:t>
      </w:r>
      <w:r w:rsidR="00A974BC" w:rsidRPr="00BA3E15">
        <w:rPr>
          <w:sz w:val="28"/>
          <w:szCs w:val="28"/>
        </w:rPr>
        <w:t>)</w:t>
      </w:r>
      <w:r w:rsidRPr="00BA3E15">
        <w:rPr>
          <w:sz w:val="28"/>
          <w:szCs w:val="28"/>
        </w:rPr>
        <w:t xml:space="preserve"> является </w:t>
      </w:r>
      <w:r w:rsidR="00A974BC" w:rsidRPr="00BA3E15">
        <w:rPr>
          <w:sz w:val="28"/>
          <w:szCs w:val="28"/>
        </w:rPr>
        <w:t xml:space="preserve">его анализ и </w:t>
      </w:r>
      <w:r w:rsidRPr="00BA3E15">
        <w:rPr>
          <w:sz w:val="28"/>
          <w:szCs w:val="28"/>
        </w:rPr>
        <w:t>оценка на соответствие требованиям бюджетного законодательства</w:t>
      </w:r>
      <w:r w:rsidR="00A974BC" w:rsidRPr="00BA3E15">
        <w:rPr>
          <w:sz w:val="28"/>
          <w:szCs w:val="28"/>
        </w:rPr>
        <w:t xml:space="preserve"> Российской Федерации</w:t>
      </w:r>
      <w:r w:rsidRPr="00BA3E15">
        <w:rPr>
          <w:sz w:val="28"/>
          <w:szCs w:val="28"/>
        </w:rPr>
        <w:t>, определение достоверности и обоснованности формирования показателей проекта Решения о бюджете города</w:t>
      </w:r>
      <w:r w:rsidR="003F1F32" w:rsidRPr="00BA3E15">
        <w:rPr>
          <w:sz w:val="28"/>
          <w:szCs w:val="28"/>
        </w:rPr>
        <w:t xml:space="preserve">, </w:t>
      </w:r>
      <w:r w:rsidR="00262125" w:rsidRPr="00BA3E15">
        <w:rPr>
          <w:sz w:val="28"/>
          <w:szCs w:val="28"/>
        </w:rPr>
        <w:t xml:space="preserve">характера </w:t>
      </w:r>
      <w:r w:rsidR="003F1F32" w:rsidRPr="00BA3E15">
        <w:rPr>
          <w:sz w:val="28"/>
          <w:szCs w:val="28"/>
        </w:rPr>
        <w:t>его направленности</w:t>
      </w:r>
      <w:r w:rsidRPr="00BA3E15">
        <w:rPr>
          <w:sz w:val="28"/>
          <w:szCs w:val="28"/>
        </w:rPr>
        <w:t>.</w:t>
      </w:r>
    </w:p>
    <w:p w:rsidR="00B97CCA" w:rsidRPr="00BA3E15" w:rsidRDefault="00B97CCA" w:rsidP="00B97CCA">
      <w:pPr>
        <w:autoSpaceDE w:val="0"/>
        <w:autoSpaceDN w:val="0"/>
        <w:adjustRightInd w:val="0"/>
        <w:ind w:firstLine="567"/>
        <w:jc w:val="both"/>
        <w:rPr>
          <w:sz w:val="28"/>
          <w:szCs w:val="28"/>
        </w:rPr>
      </w:pPr>
      <w:r w:rsidRPr="00BA3E15">
        <w:rPr>
          <w:sz w:val="28"/>
          <w:szCs w:val="28"/>
        </w:rPr>
        <w:t>Характерны</w:t>
      </w:r>
      <w:r w:rsidR="007F1C55" w:rsidRPr="00BA3E15">
        <w:rPr>
          <w:sz w:val="28"/>
          <w:szCs w:val="28"/>
        </w:rPr>
        <w:t>е</w:t>
      </w:r>
      <w:r w:rsidRPr="00BA3E15">
        <w:rPr>
          <w:sz w:val="28"/>
          <w:szCs w:val="28"/>
        </w:rPr>
        <w:t xml:space="preserve"> особенност</w:t>
      </w:r>
      <w:r w:rsidR="007F1C55" w:rsidRPr="00BA3E15">
        <w:rPr>
          <w:sz w:val="28"/>
          <w:szCs w:val="28"/>
        </w:rPr>
        <w:t>и</w:t>
      </w:r>
      <w:r w:rsidRPr="00BA3E15">
        <w:rPr>
          <w:sz w:val="28"/>
          <w:szCs w:val="28"/>
        </w:rPr>
        <w:t xml:space="preserve"> проекта Решения о бюджете города, а также отдельны</w:t>
      </w:r>
      <w:r w:rsidR="007F1C55" w:rsidRPr="00BA3E15">
        <w:rPr>
          <w:sz w:val="28"/>
          <w:szCs w:val="28"/>
        </w:rPr>
        <w:t>е</w:t>
      </w:r>
      <w:r w:rsidRPr="00BA3E15">
        <w:rPr>
          <w:sz w:val="28"/>
          <w:szCs w:val="28"/>
        </w:rPr>
        <w:t xml:space="preserve"> фактор</w:t>
      </w:r>
      <w:r w:rsidR="007F1C55" w:rsidRPr="00BA3E15">
        <w:rPr>
          <w:sz w:val="28"/>
          <w:szCs w:val="28"/>
        </w:rPr>
        <w:t>ы</w:t>
      </w:r>
      <w:r w:rsidRPr="00BA3E15">
        <w:rPr>
          <w:sz w:val="28"/>
          <w:szCs w:val="28"/>
        </w:rPr>
        <w:t>, повлиявши</w:t>
      </w:r>
      <w:r w:rsidR="007F1C55" w:rsidRPr="00BA3E15">
        <w:rPr>
          <w:sz w:val="28"/>
          <w:szCs w:val="28"/>
        </w:rPr>
        <w:t>е на его формирование</w:t>
      </w:r>
      <w:r w:rsidR="0040526B" w:rsidRPr="00BA3E15">
        <w:rPr>
          <w:sz w:val="28"/>
          <w:szCs w:val="28"/>
        </w:rPr>
        <w:t>:</w:t>
      </w:r>
    </w:p>
    <w:p w:rsidR="00555E44" w:rsidRPr="00BA3E15" w:rsidRDefault="0040526B" w:rsidP="003874DF">
      <w:pPr>
        <w:autoSpaceDE w:val="0"/>
        <w:autoSpaceDN w:val="0"/>
        <w:adjustRightInd w:val="0"/>
        <w:ind w:firstLine="567"/>
        <w:jc w:val="both"/>
        <w:rPr>
          <w:sz w:val="28"/>
          <w:szCs w:val="28"/>
        </w:rPr>
      </w:pPr>
      <w:r w:rsidRPr="00BA3E15">
        <w:rPr>
          <w:sz w:val="28"/>
          <w:szCs w:val="28"/>
        </w:rPr>
        <w:t>ф</w:t>
      </w:r>
      <w:r w:rsidR="005C04BC" w:rsidRPr="00BA3E15">
        <w:rPr>
          <w:sz w:val="28"/>
          <w:szCs w:val="28"/>
        </w:rPr>
        <w:t>ормирован</w:t>
      </w:r>
      <w:r w:rsidR="00EB47B5" w:rsidRPr="00BA3E15">
        <w:rPr>
          <w:sz w:val="28"/>
          <w:szCs w:val="28"/>
        </w:rPr>
        <w:t>ие доходов бюджета города на 2020</w:t>
      </w:r>
      <w:r w:rsidR="005C04BC" w:rsidRPr="00BA3E15">
        <w:rPr>
          <w:sz w:val="28"/>
          <w:szCs w:val="28"/>
        </w:rPr>
        <w:t xml:space="preserve"> год и на плановый период 202</w:t>
      </w:r>
      <w:r w:rsidR="00EB47B5" w:rsidRPr="00BA3E15">
        <w:rPr>
          <w:sz w:val="28"/>
          <w:szCs w:val="28"/>
        </w:rPr>
        <w:t>1</w:t>
      </w:r>
      <w:r w:rsidR="005C04BC" w:rsidRPr="00BA3E15">
        <w:rPr>
          <w:sz w:val="28"/>
          <w:szCs w:val="28"/>
        </w:rPr>
        <w:t xml:space="preserve"> и 202</w:t>
      </w:r>
      <w:r w:rsidR="00EB47B5" w:rsidRPr="00BA3E15">
        <w:rPr>
          <w:sz w:val="28"/>
          <w:szCs w:val="28"/>
        </w:rPr>
        <w:t>2</w:t>
      </w:r>
      <w:r w:rsidR="005C04BC" w:rsidRPr="00BA3E15">
        <w:rPr>
          <w:sz w:val="28"/>
          <w:szCs w:val="28"/>
        </w:rPr>
        <w:t xml:space="preserve"> годов осуществлено с учетом изменений законодательства Российской Федерации и нормативных правовых актов муниципального образования города Нижневартовск</w:t>
      </w:r>
      <w:r w:rsidR="0005582B" w:rsidRPr="00BA3E15">
        <w:rPr>
          <w:sz w:val="28"/>
          <w:szCs w:val="28"/>
        </w:rPr>
        <w:t>а</w:t>
      </w:r>
      <w:r w:rsidR="00555E44" w:rsidRPr="00BA3E15">
        <w:rPr>
          <w:sz w:val="28"/>
          <w:szCs w:val="28"/>
        </w:rPr>
        <w:t>, вступающи</w:t>
      </w:r>
      <w:r w:rsidR="0005582B" w:rsidRPr="00BA3E15">
        <w:rPr>
          <w:sz w:val="28"/>
          <w:szCs w:val="28"/>
        </w:rPr>
        <w:t>х</w:t>
      </w:r>
      <w:r w:rsidR="00555E44" w:rsidRPr="00BA3E15">
        <w:rPr>
          <w:sz w:val="28"/>
          <w:szCs w:val="28"/>
        </w:rPr>
        <w:t xml:space="preserve"> в действие с 1 января 2020 года и планируемы</w:t>
      </w:r>
      <w:r w:rsidR="0005582B" w:rsidRPr="00BA3E15">
        <w:rPr>
          <w:sz w:val="28"/>
          <w:szCs w:val="28"/>
        </w:rPr>
        <w:t>х</w:t>
      </w:r>
      <w:r w:rsidR="00555E44" w:rsidRPr="00BA3E15">
        <w:rPr>
          <w:sz w:val="28"/>
          <w:szCs w:val="28"/>
        </w:rPr>
        <w:t xml:space="preserve"> к принятию (введению) в 2021-2022 годах</w:t>
      </w:r>
      <w:r w:rsidR="0005582B" w:rsidRPr="00BA3E15">
        <w:rPr>
          <w:sz w:val="28"/>
          <w:szCs w:val="28"/>
        </w:rPr>
        <w:t>;</w:t>
      </w:r>
    </w:p>
    <w:p w:rsidR="00EB47B5" w:rsidRPr="00BA3E15" w:rsidRDefault="00555E44" w:rsidP="00EB47B5">
      <w:pPr>
        <w:autoSpaceDE w:val="0"/>
        <w:autoSpaceDN w:val="0"/>
        <w:adjustRightInd w:val="0"/>
        <w:ind w:firstLine="567"/>
        <w:jc w:val="both"/>
        <w:rPr>
          <w:sz w:val="28"/>
          <w:szCs w:val="28"/>
        </w:rPr>
      </w:pPr>
      <w:r w:rsidRPr="00BA3E15">
        <w:rPr>
          <w:sz w:val="28"/>
          <w:szCs w:val="28"/>
        </w:rPr>
        <w:t>изменение подходов к выравниванию бюджетной обеспеченности муниципальных образований автономного округа в связи с исключением городских округов из перечня получателей дотации на выравнивание бюджетной обеспеченности поселений в соответствии с внесенными изменениями в Бюджет</w:t>
      </w:r>
      <w:r w:rsidR="0040526B" w:rsidRPr="00BA3E15">
        <w:rPr>
          <w:sz w:val="28"/>
          <w:szCs w:val="28"/>
        </w:rPr>
        <w:t>ный кодекс Российской Федерации,</w:t>
      </w:r>
      <w:r w:rsidR="00D755FF" w:rsidRPr="00BA3E15">
        <w:rPr>
          <w:sz w:val="28"/>
          <w:szCs w:val="28"/>
        </w:rPr>
        <w:t xml:space="preserve"> </w:t>
      </w:r>
      <w:r w:rsidR="0040526B" w:rsidRPr="00BA3E15">
        <w:rPr>
          <w:sz w:val="28"/>
          <w:szCs w:val="28"/>
        </w:rPr>
        <w:t>м</w:t>
      </w:r>
      <w:r w:rsidR="00EB47B5" w:rsidRPr="00BA3E15">
        <w:rPr>
          <w:sz w:val="28"/>
          <w:szCs w:val="28"/>
        </w:rPr>
        <w:t xml:space="preserve">ежбюджетные трансферты учтены в объемах, доведенных автономным округом, с учетом решения Думы города о согласовании полной замены дотации дополнительными нормативами отчислений от </w:t>
      </w:r>
      <w:r w:rsidR="0005582B" w:rsidRPr="00BA3E15">
        <w:rPr>
          <w:sz w:val="28"/>
          <w:szCs w:val="28"/>
        </w:rPr>
        <w:t>налога на доходы физических лиц;</w:t>
      </w:r>
    </w:p>
    <w:p w:rsidR="00EB47B5" w:rsidRPr="00BA3E15" w:rsidRDefault="0040526B" w:rsidP="00470CC6">
      <w:pPr>
        <w:tabs>
          <w:tab w:val="left" w:pos="851"/>
        </w:tabs>
        <w:autoSpaceDE w:val="0"/>
        <w:autoSpaceDN w:val="0"/>
        <w:adjustRightInd w:val="0"/>
        <w:ind w:firstLine="567"/>
        <w:jc w:val="both"/>
        <w:rPr>
          <w:sz w:val="28"/>
          <w:szCs w:val="28"/>
        </w:rPr>
      </w:pPr>
      <w:r w:rsidRPr="00BA3E15">
        <w:rPr>
          <w:sz w:val="28"/>
          <w:szCs w:val="28"/>
        </w:rPr>
        <w:t>интеграция в муниципальные программы города отдельных национальных проектов (программ), определенных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40526B" w:rsidRPr="00BA3E15" w:rsidRDefault="0040526B" w:rsidP="00470CC6">
      <w:pPr>
        <w:tabs>
          <w:tab w:val="left" w:pos="851"/>
        </w:tabs>
        <w:autoSpaceDE w:val="0"/>
        <w:autoSpaceDN w:val="0"/>
        <w:adjustRightInd w:val="0"/>
        <w:ind w:firstLine="567"/>
        <w:jc w:val="both"/>
        <w:rPr>
          <w:sz w:val="28"/>
          <w:szCs w:val="28"/>
        </w:rPr>
      </w:pPr>
      <w:r w:rsidRPr="00BA3E15">
        <w:rPr>
          <w:sz w:val="28"/>
          <w:szCs w:val="28"/>
        </w:rPr>
        <w:t>вступление в силу с 01.01.2020 нового порядка применения кодов бюджетной классификации Российской Федерации (далее также – бюджетная классификация РФ);</w:t>
      </w:r>
    </w:p>
    <w:p w:rsidR="00D755FF" w:rsidRPr="00BA3E15" w:rsidRDefault="00D755FF" w:rsidP="00470CC6">
      <w:pPr>
        <w:tabs>
          <w:tab w:val="left" w:pos="851"/>
        </w:tabs>
        <w:autoSpaceDE w:val="0"/>
        <w:autoSpaceDN w:val="0"/>
        <w:adjustRightInd w:val="0"/>
        <w:ind w:firstLine="567"/>
        <w:jc w:val="both"/>
        <w:rPr>
          <w:sz w:val="28"/>
          <w:szCs w:val="28"/>
        </w:rPr>
      </w:pPr>
      <w:r w:rsidRPr="00BA3E15">
        <w:rPr>
          <w:sz w:val="28"/>
          <w:szCs w:val="28"/>
        </w:rPr>
        <w:t xml:space="preserve">продолжение </w:t>
      </w:r>
      <w:r w:rsidR="003874DF" w:rsidRPr="00BA3E15">
        <w:rPr>
          <w:sz w:val="28"/>
          <w:szCs w:val="28"/>
        </w:rPr>
        <w:t>осуществлени</w:t>
      </w:r>
      <w:r w:rsidR="006134E8" w:rsidRPr="00BA3E15">
        <w:rPr>
          <w:sz w:val="28"/>
          <w:szCs w:val="28"/>
        </w:rPr>
        <w:t>я</w:t>
      </w:r>
      <w:r w:rsidRPr="00BA3E15">
        <w:rPr>
          <w:sz w:val="28"/>
          <w:szCs w:val="28"/>
        </w:rPr>
        <w:t xml:space="preserve"> инициативного бюджетирования, а также элементов проектного управления;</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увеличение расходов, направляемых на фонд оплаты труда, в том числе на</w:t>
      </w:r>
      <w:r w:rsidR="0005582B" w:rsidRPr="00BA3E15">
        <w:rPr>
          <w:sz w:val="28"/>
          <w:szCs w:val="28"/>
        </w:rPr>
        <w:t xml:space="preserve"> обеспечение не</w:t>
      </w:r>
      <w:r w:rsidRPr="00BA3E15">
        <w:rPr>
          <w:sz w:val="28"/>
          <w:szCs w:val="28"/>
        </w:rPr>
        <w:t xml:space="preserve">снижения достигнутого уровня соотношения, установленного указами Президента Российской Федерации от 2012 года по </w:t>
      </w:r>
      <w:r w:rsidR="001165E9" w:rsidRPr="00BA3E15">
        <w:rPr>
          <w:sz w:val="28"/>
          <w:szCs w:val="28"/>
        </w:rPr>
        <w:t xml:space="preserve">отдельным категориям работников и </w:t>
      </w:r>
      <w:r w:rsidRPr="00BA3E15">
        <w:rPr>
          <w:sz w:val="28"/>
          <w:szCs w:val="28"/>
        </w:rPr>
        <w:t xml:space="preserve">на индексацию с 1 января 2020 года на </w:t>
      </w:r>
      <w:r w:rsidRPr="00BA3E15">
        <w:rPr>
          <w:sz w:val="28"/>
          <w:szCs w:val="28"/>
        </w:rPr>
        <w:lastRenderedPageBreak/>
        <w:t>3,8% по иным категориям работников, не подпадающим под действие указов Президента Российской Федерации от 2012 года;</w:t>
      </w:r>
    </w:p>
    <w:p w:rsidR="003874DF" w:rsidRPr="00BA3E15" w:rsidRDefault="003874DF" w:rsidP="006005DB">
      <w:pPr>
        <w:widowControl w:val="0"/>
        <w:tabs>
          <w:tab w:val="left" w:pos="851"/>
        </w:tabs>
        <w:autoSpaceDE w:val="0"/>
        <w:autoSpaceDN w:val="0"/>
        <w:adjustRightInd w:val="0"/>
        <w:ind w:firstLine="567"/>
        <w:jc w:val="both"/>
        <w:rPr>
          <w:sz w:val="28"/>
          <w:szCs w:val="28"/>
        </w:rPr>
      </w:pPr>
      <w:r w:rsidRPr="00BA3E15">
        <w:rPr>
          <w:sz w:val="28"/>
          <w:szCs w:val="28"/>
        </w:rPr>
        <w:t>обеспечение положения Федерально</w:t>
      </w:r>
      <w:r w:rsidR="001165E9" w:rsidRPr="00BA3E15">
        <w:rPr>
          <w:sz w:val="28"/>
          <w:szCs w:val="28"/>
        </w:rPr>
        <w:t>го закона от 19.06.2000 №</w:t>
      </w:r>
      <w:r w:rsidR="0005582B" w:rsidRPr="00BA3E15">
        <w:rPr>
          <w:sz w:val="28"/>
          <w:szCs w:val="28"/>
        </w:rPr>
        <w:t xml:space="preserve"> </w:t>
      </w:r>
      <w:r w:rsidR="001165E9" w:rsidRPr="00BA3E15">
        <w:rPr>
          <w:sz w:val="28"/>
          <w:szCs w:val="28"/>
        </w:rPr>
        <w:t>82-ФЗ «</w:t>
      </w:r>
      <w:r w:rsidRPr="00BA3E15">
        <w:rPr>
          <w:sz w:val="28"/>
          <w:szCs w:val="28"/>
        </w:rPr>
        <w:t>О минимальном размере оплаты труда</w:t>
      </w:r>
      <w:r w:rsidR="001165E9" w:rsidRPr="00BA3E15">
        <w:rPr>
          <w:sz w:val="28"/>
          <w:szCs w:val="28"/>
        </w:rPr>
        <w:t>»</w:t>
      </w:r>
      <w:r w:rsidRPr="00BA3E15">
        <w:rPr>
          <w:sz w:val="28"/>
          <w:szCs w:val="28"/>
        </w:rPr>
        <w:t xml:space="preserve">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 (постановление Конституционного Суда Российской Федерации от 07.12.2017 № 38-П);</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изменение предельной величины базы для начисления страховых взносов в государственные внебюджетные фонды;</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изменение контингента получателей мер социальной поддержки населения;</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ввод (приобретение) новых объектов капитального строительства;</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предоставление бюджетных инвес</w:t>
      </w:r>
      <w:r w:rsidR="001165E9" w:rsidRPr="00BA3E15">
        <w:rPr>
          <w:sz w:val="28"/>
          <w:szCs w:val="28"/>
        </w:rPr>
        <w:t>тиций на строительство объекта «</w:t>
      </w:r>
      <w:r w:rsidRPr="00BA3E15">
        <w:rPr>
          <w:sz w:val="28"/>
          <w:szCs w:val="28"/>
        </w:rPr>
        <w:t>Газоснабжение индивидуальной жилой застройки Старого Вартовска (1 очередь строительства) г.</w:t>
      </w:r>
      <w:r w:rsidR="006134E8" w:rsidRPr="00BA3E15">
        <w:rPr>
          <w:sz w:val="28"/>
          <w:szCs w:val="28"/>
        </w:rPr>
        <w:t xml:space="preserve"> </w:t>
      </w:r>
      <w:r w:rsidRPr="00BA3E15">
        <w:rPr>
          <w:sz w:val="28"/>
          <w:szCs w:val="28"/>
        </w:rPr>
        <w:t>Нижневартовска</w:t>
      </w:r>
      <w:r w:rsidR="001165E9" w:rsidRPr="00BA3E15">
        <w:rPr>
          <w:sz w:val="28"/>
          <w:szCs w:val="28"/>
        </w:rPr>
        <w:t>»</w:t>
      </w:r>
      <w:r w:rsidRPr="00BA3E15">
        <w:rPr>
          <w:sz w:val="28"/>
          <w:szCs w:val="28"/>
        </w:rPr>
        <w:t>;</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увеличение объема бюджетных ассигнований на проведение ремонтных работ в муниципальных образовательных организациях;</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 xml:space="preserve">увеличение объема бюджетных ассигнований на дорожный фонд в результате передачи доходов от транспортного налога в размере 20% на муниципальный уровень; </w:t>
      </w:r>
    </w:p>
    <w:p w:rsidR="003874DF" w:rsidRPr="00BA3E15" w:rsidRDefault="003874DF" w:rsidP="003874DF">
      <w:pPr>
        <w:tabs>
          <w:tab w:val="left" w:pos="851"/>
        </w:tabs>
        <w:autoSpaceDE w:val="0"/>
        <w:autoSpaceDN w:val="0"/>
        <w:adjustRightInd w:val="0"/>
        <w:ind w:firstLine="567"/>
        <w:jc w:val="both"/>
        <w:rPr>
          <w:sz w:val="28"/>
          <w:szCs w:val="28"/>
        </w:rPr>
      </w:pPr>
      <w:r w:rsidRPr="00BA3E15">
        <w:rPr>
          <w:sz w:val="28"/>
          <w:szCs w:val="28"/>
        </w:rPr>
        <w:t>увеличение бюджетных ассигнований в связи с принятием в текущем году расходных обязательств, действие которых распространяется на планируемый период (компенсация расходов на оплату стоимости по договорам найма жилого помещения в наемном доме в городе Нижневартовске отдельным категориям работ</w:t>
      </w:r>
      <w:r w:rsidR="0005582B" w:rsidRPr="00BA3E15">
        <w:rPr>
          <w:sz w:val="28"/>
          <w:szCs w:val="28"/>
        </w:rPr>
        <w:t>ников муниципальных учреждений).</w:t>
      </w:r>
    </w:p>
    <w:bookmarkEnd w:id="0"/>
    <w:p w:rsidR="001C134E" w:rsidRPr="00BA3E15" w:rsidRDefault="001C134E" w:rsidP="001C134E">
      <w:pPr>
        <w:ind w:firstLine="567"/>
        <w:jc w:val="both"/>
        <w:rPr>
          <w:sz w:val="28"/>
          <w:szCs w:val="28"/>
        </w:rPr>
      </w:pPr>
      <w:r w:rsidRPr="00BA3E15">
        <w:rPr>
          <w:sz w:val="28"/>
          <w:szCs w:val="28"/>
        </w:rPr>
        <w:t xml:space="preserve">Проект Решения о бюджете города </w:t>
      </w:r>
      <w:r w:rsidR="008241F8" w:rsidRPr="00BA3E15">
        <w:rPr>
          <w:sz w:val="28"/>
          <w:szCs w:val="28"/>
        </w:rPr>
        <w:t xml:space="preserve">своевременно </w:t>
      </w:r>
      <w:r w:rsidR="00262125" w:rsidRPr="00BA3E15">
        <w:rPr>
          <w:sz w:val="28"/>
          <w:szCs w:val="28"/>
        </w:rPr>
        <w:t>представлен</w:t>
      </w:r>
      <w:r w:rsidRPr="00BA3E15">
        <w:rPr>
          <w:sz w:val="28"/>
          <w:szCs w:val="28"/>
        </w:rPr>
        <w:t xml:space="preserve"> </w:t>
      </w:r>
      <w:r w:rsidR="00D41B07" w:rsidRPr="00BA3E15">
        <w:rPr>
          <w:sz w:val="28"/>
          <w:szCs w:val="28"/>
        </w:rPr>
        <w:t>а</w:t>
      </w:r>
      <w:r w:rsidRPr="00BA3E15">
        <w:rPr>
          <w:sz w:val="28"/>
          <w:szCs w:val="28"/>
        </w:rPr>
        <w:t>дминистрацией города в Думу города</w:t>
      </w:r>
      <w:r w:rsidR="00D41B07" w:rsidRPr="00BA3E15">
        <w:rPr>
          <w:sz w:val="28"/>
          <w:szCs w:val="28"/>
        </w:rPr>
        <w:t xml:space="preserve"> Нижневартовска</w:t>
      </w:r>
      <w:r w:rsidR="00F17DA8" w:rsidRPr="00BA3E15">
        <w:rPr>
          <w:sz w:val="28"/>
          <w:szCs w:val="28"/>
        </w:rPr>
        <w:t>, в соответстви</w:t>
      </w:r>
      <w:r w:rsidR="00D41B07" w:rsidRPr="00BA3E15">
        <w:rPr>
          <w:sz w:val="28"/>
          <w:szCs w:val="28"/>
        </w:rPr>
        <w:t>и</w:t>
      </w:r>
      <w:r w:rsidR="00F17DA8" w:rsidRPr="00BA3E15">
        <w:rPr>
          <w:sz w:val="28"/>
          <w:szCs w:val="28"/>
        </w:rPr>
        <w:t xml:space="preserve"> с </w:t>
      </w:r>
      <w:r w:rsidR="00F2229C" w:rsidRPr="00BA3E15">
        <w:rPr>
          <w:sz w:val="28"/>
          <w:szCs w:val="28"/>
        </w:rPr>
        <w:t>требованиям</w:t>
      </w:r>
      <w:r w:rsidR="00F17DA8" w:rsidRPr="00BA3E15">
        <w:rPr>
          <w:sz w:val="28"/>
          <w:szCs w:val="28"/>
        </w:rPr>
        <w:t>и</w:t>
      </w:r>
      <w:r w:rsidR="00F2229C" w:rsidRPr="00BA3E15">
        <w:rPr>
          <w:sz w:val="28"/>
          <w:szCs w:val="28"/>
        </w:rPr>
        <w:t>, уста</w:t>
      </w:r>
      <w:r w:rsidR="00F17DA8" w:rsidRPr="00BA3E15">
        <w:rPr>
          <w:sz w:val="28"/>
          <w:szCs w:val="28"/>
        </w:rPr>
        <w:t xml:space="preserve">новленными </w:t>
      </w:r>
      <w:r w:rsidR="00F2229C" w:rsidRPr="00BA3E15">
        <w:rPr>
          <w:sz w:val="28"/>
          <w:szCs w:val="28"/>
        </w:rPr>
        <w:t>в статье 185 БК РФ и в пункте 3.8 Положения о бюджетном процессе.</w:t>
      </w:r>
    </w:p>
    <w:p w:rsidR="00A3761D" w:rsidRPr="00BA3E15" w:rsidRDefault="00F2229C" w:rsidP="00011A3C">
      <w:pPr>
        <w:ind w:firstLine="567"/>
        <w:jc w:val="both"/>
        <w:rPr>
          <w:i/>
          <w:sz w:val="28"/>
          <w:szCs w:val="28"/>
        </w:rPr>
      </w:pPr>
      <w:r w:rsidRPr="00BA3E15">
        <w:rPr>
          <w:sz w:val="28"/>
          <w:szCs w:val="28"/>
        </w:rPr>
        <w:t>Перечень материалов и документов, представляемых вместе с проектом решения о бюджете, установлен в статье 184.2 БК РФ и пункте 3.9 Положения о бюджетном процессе.</w:t>
      </w:r>
      <w:r w:rsidR="00BD392E" w:rsidRPr="00BA3E15">
        <w:rPr>
          <w:sz w:val="28"/>
          <w:szCs w:val="28"/>
        </w:rPr>
        <w:t xml:space="preserve"> </w:t>
      </w:r>
      <w:r w:rsidR="00042FED" w:rsidRPr="00BA3E15">
        <w:rPr>
          <w:sz w:val="28"/>
          <w:szCs w:val="28"/>
        </w:rPr>
        <w:t>Необходимые документы и материалы, представлены одновременно с пр</w:t>
      </w:r>
      <w:r w:rsidR="001D0516" w:rsidRPr="00BA3E15">
        <w:rPr>
          <w:sz w:val="28"/>
          <w:szCs w:val="28"/>
        </w:rPr>
        <w:t>оектом Решения о бюджете города, за исключением паспорта (проекта его изменений) муниципальной программы «Комплексные меры по пропаганде здорового образа жизни (профилактика наркомании, токсикомании, алкоголизма) в городе Нижневартовске на 2018-2025 годы и на период до 2030 года»</w:t>
      </w:r>
      <w:r w:rsidR="0005582B" w:rsidRPr="00BA3E15">
        <w:rPr>
          <w:sz w:val="28"/>
          <w:szCs w:val="28"/>
        </w:rPr>
        <w:t>.</w:t>
      </w:r>
    </w:p>
    <w:p w:rsidR="00EB7B65" w:rsidRPr="00BA3E15" w:rsidRDefault="00EB7B65" w:rsidP="00B70529">
      <w:pPr>
        <w:ind w:firstLine="567"/>
        <w:jc w:val="both"/>
        <w:rPr>
          <w:sz w:val="28"/>
          <w:szCs w:val="28"/>
        </w:rPr>
      </w:pPr>
      <w:r w:rsidRPr="00BA3E15">
        <w:rPr>
          <w:sz w:val="28"/>
          <w:szCs w:val="28"/>
        </w:rPr>
        <w:t>Согласно пояснительным материалам, представленным к проекту Решения о бюджете города</w:t>
      </w:r>
      <w:r w:rsidR="00254EE4" w:rsidRPr="00BA3E15">
        <w:rPr>
          <w:sz w:val="28"/>
          <w:szCs w:val="28"/>
        </w:rPr>
        <w:t>,</w:t>
      </w:r>
      <w:r w:rsidRPr="00BA3E15">
        <w:rPr>
          <w:sz w:val="28"/>
          <w:szCs w:val="28"/>
        </w:rPr>
        <w:t xml:space="preserve"> при формировании проекта бюджета были учтены </w:t>
      </w:r>
      <w:r w:rsidR="005768D3" w:rsidRPr="00BA3E15">
        <w:rPr>
          <w:sz w:val="28"/>
          <w:szCs w:val="28"/>
        </w:rPr>
        <w:t xml:space="preserve">положения </w:t>
      </w:r>
      <w:r w:rsidRPr="00BA3E15">
        <w:rPr>
          <w:sz w:val="28"/>
          <w:szCs w:val="28"/>
        </w:rPr>
        <w:t>Указа Президента Российской Федерации от 07.05.2018 №204 «О национальных целях и стратегических задачах развития Российской Федерации на период до 2024 годы»</w:t>
      </w:r>
      <w:r w:rsidR="0005582B" w:rsidRPr="00BA3E15">
        <w:rPr>
          <w:sz w:val="28"/>
          <w:szCs w:val="28"/>
        </w:rPr>
        <w:t>.</w:t>
      </w:r>
    </w:p>
    <w:p w:rsidR="00B66F45" w:rsidRPr="00BA3E15" w:rsidRDefault="00B66F45" w:rsidP="006005DB">
      <w:pPr>
        <w:widowControl w:val="0"/>
        <w:ind w:firstLine="567"/>
        <w:jc w:val="both"/>
        <w:rPr>
          <w:sz w:val="28"/>
          <w:szCs w:val="28"/>
        </w:rPr>
      </w:pPr>
      <w:r w:rsidRPr="00BA3E15">
        <w:rPr>
          <w:sz w:val="28"/>
          <w:szCs w:val="28"/>
        </w:rPr>
        <w:t xml:space="preserve">Согласно данному указу установлены </w:t>
      </w:r>
      <w:r w:rsidR="005768D3" w:rsidRPr="00BA3E15">
        <w:rPr>
          <w:sz w:val="28"/>
          <w:szCs w:val="28"/>
        </w:rPr>
        <w:t>определенные</w:t>
      </w:r>
      <w:r w:rsidRPr="00BA3E15">
        <w:rPr>
          <w:sz w:val="28"/>
          <w:szCs w:val="28"/>
        </w:rPr>
        <w:t xml:space="preserve"> национальные цели развития Российско</w:t>
      </w:r>
      <w:r w:rsidR="005768D3" w:rsidRPr="00BA3E15">
        <w:rPr>
          <w:sz w:val="28"/>
          <w:szCs w:val="28"/>
        </w:rPr>
        <w:t xml:space="preserve">й Федерации на указанный период. </w:t>
      </w:r>
      <w:r w:rsidRPr="00BA3E15">
        <w:rPr>
          <w:sz w:val="28"/>
          <w:szCs w:val="28"/>
        </w:rPr>
        <w:t xml:space="preserve">Правительством </w:t>
      </w:r>
      <w:r w:rsidRPr="00BA3E15">
        <w:rPr>
          <w:sz w:val="28"/>
          <w:szCs w:val="28"/>
        </w:rPr>
        <w:lastRenderedPageBreak/>
        <w:t>Российской Федерации в соответствии с национальными целями разработаны (скорректированы) совместно с органами государственной власти субъектов Российской Федерации национальные проекты (программы</w:t>
      </w:r>
      <w:r w:rsidR="00D41B07" w:rsidRPr="00BA3E15">
        <w:rPr>
          <w:sz w:val="28"/>
          <w:szCs w:val="28"/>
        </w:rPr>
        <w:t xml:space="preserve">) по установленным направлениям: демография, здравоохранение, </w:t>
      </w:r>
      <w:r w:rsidRPr="00BA3E15">
        <w:rPr>
          <w:sz w:val="28"/>
          <w:szCs w:val="28"/>
        </w:rPr>
        <w:t>образование</w:t>
      </w:r>
      <w:r w:rsidR="00D41B07" w:rsidRPr="00BA3E15">
        <w:rPr>
          <w:sz w:val="28"/>
          <w:szCs w:val="28"/>
        </w:rPr>
        <w:t xml:space="preserve">, </w:t>
      </w:r>
      <w:r w:rsidRPr="00BA3E15">
        <w:rPr>
          <w:sz w:val="28"/>
          <w:szCs w:val="28"/>
        </w:rPr>
        <w:t>жилье и городская среда</w:t>
      </w:r>
      <w:r w:rsidR="00D41B07" w:rsidRPr="00BA3E15">
        <w:rPr>
          <w:sz w:val="28"/>
          <w:szCs w:val="28"/>
        </w:rPr>
        <w:t xml:space="preserve">, </w:t>
      </w:r>
      <w:r w:rsidRPr="00BA3E15">
        <w:rPr>
          <w:sz w:val="28"/>
          <w:szCs w:val="28"/>
        </w:rPr>
        <w:t>экология</w:t>
      </w:r>
      <w:r w:rsidR="00D41B07" w:rsidRPr="00BA3E15">
        <w:rPr>
          <w:sz w:val="28"/>
          <w:szCs w:val="28"/>
        </w:rPr>
        <w:t xml:space="preserve">, </w:t>
      </w:r>
      <w:r w:rsidRPr="00BA3E15">
        <w:rPr>
          <w:sz w:val="28"/>
          <w:szCs w:val="28"/>
        </w:rPr>
        <w:t>безопасные и качественные автомобильные дороги</w:t>
      </w:r>
      <w:r w:rsidR="00D41B07" w:rsidRPr="00BA3E15">
        <w:rPr>
          <w:sz w:val="28"/>
          <w:szCs w:val="28"/>
        </w:rPr>
        <w:t xml:space="preserve">, </w:t>
      </w:r>
      <w:r w:rsidRPr="00BA3E15">
        <w:rPr>
          <w:sz w:val="28"/>
          <w:szCs w:val="28"/>
        </w:rPr>
        <w:t>производительность труда и поддержка занятости</w:t>
      </w:r>
      <w:r w:rsidR="00D41B07" w:rsidRPr="00BA3E15">
        <w:rPr>
          <w:sz w:val="28"/>
          <w:szCs w:val="28"/>
        </w:rPr>
        <w:t xml:space="preserve">, </w:t>
      </w:r>
      <w:r w:rsidRPr="00BA3E15">
        <w:rPr>
          <w:sz w:val="28"/>
          <w:szCs w:val="28"/>
        </w:rPr>
        <w:t>наука;</w:t>
      </w:r>
      <w:r w:rsidR="00D41B07" w:rsidRPr="00BA3E15">
        <w:rPr>
          <w:sz w:val="28"/>
          <w:szCs w:val="28"/>
        </w:rPr>
        <w:t xml:space="preserve"> </w:t>
      </w:r>
      <w:r w:rsidRPr="00BA3E15">
        <w:rPr>
          <w:sz w:val="28"/>
          <w:szCs w:val="28"/>
        </w:rPr>
        <w:t>цифровая экономика</w:t>
      </w:r>
      <w:r w:rsidR="00D41B07" w:rsidRPr="00BA3E15">
        <w:rPr>
          <w:sz w:val="28"/>
          <w:szCs w:val="28"/>
        </w:rPr>
        <w:t xml:space="preserve">, </w:t>
      </w:r>
      <w:r w:rsidRPr="00BA3E15">
        <w:rPr>
          <w:sz w:val="28"/>
          <w:szCs w:val="28"/>
        </w:rPr>
        <w:t>культура</w:t>
      </w:r>
      <w:r w:rsidR="00D41B07" w:rsidRPr="00BA3E15">
        <w:rPr>
          <w:sz w:val="28"/>
          <w:szCs w:val="28"/>
        </w:rPr>
        <w:t xml:space="preserve">, </w:t>
      </w:r>
      <w:r w:rsidRPr="00BA3E15">
        <w:rPr>
          <w:sz w:val="28"/>
          <w:szCs w:val="28"/>
        </w:rPr>
        <w:t>малое и среднее предпринимательство и поддержка индивидуальной</w:t>
      </w:r>
      <w:r w:rsidR="00D41B07" w:rsidRPr="00BA3E15">
        <w:rPr>
          <w:sz w:val="28"/>
          <w:szCs w:val="28"/>
        </w:rPr>
        <w:t xml:space="preserve"> предпринимательской инициативы, </w:t>
      </w:r>
      <w:r w:rsidRPr="00BA3E15">
        <w:rPr>
          <w:sz w:val="28"/>
          <w:szCs w:val="28"/>
        </w:rPr>
        <w:t>международная кооперация и экспорт.</w:t>
      </w:r>
    </w:p>
    <w:p w:rsidR="00254EE4" w:rsidRPr="00BA3E15" w:rsidRDefault="00B66F45" w:rsidP="006005DB">
      <w:pPr>
        <w:widowControl w:val="0"/>
        <w:ind w:firstLine="567"/>
        <w:jc w:val="both"/>
        <w:rPr>
          <w:sz w:val="28"/>
          <w:szCs w:val="28"/>
        </w:rPr>
      </w:pPr>
      <w:r w:rsidRPr="00BA3E15">
        <w:rPr>
          <w:sz w:val="28"/>
          <w:szCs w:val="28"/>
        </w:rPr>
        <w:t>Кроме того</w:t>
      </w:r>
      <w:r w:rsidR="00F02213">
        <w:rPr>
          <w:sz w:val="28"/>
          <w:szCs w:val="28"/>
        </w:rPr>
        <w:t>,</w:t>
      </w:r>
      <w:r w:rsidRPr="00BA3E15">
        <w:rPr>
          <w:sz w:val="28"/>
          <w:szCs w:val="28"/>
        </w:rPr>
        <w:t xml:space="preserve"> в Указе </w:t>
      </w:r>
      <w:r w:rsidR="00330B3D" w:rsidRPr="00BA3E15">
        <w:rPr>
          <w:sz w:val="28"/>
          <w:szCs w:val="28"/>
        </w:rPr>
        <w:t>№ 204</w:t>
      </w:r>
      <w:r w:rsidRPr="00BA3E15">
        <w:rPr>
          <w:sz w:val="28"/>
          <w:szCs w:val="28"/>
        </w:rPr>
        <w:t xml:space="preserve"> установлены конкретные цели и целевые показател</w:t>
      </w:r>
      <w:r w:rsidR="007F4486" w:rsidRPr="00BA3E15">
        <w:rPr>
          <w:sz w:val="28"/>
          <w:szCs w:val="28"/>
        </w:rPr>
        <w:t>и</w:t>
      </w:r>
      <w:r w:rsidRPr="00BA3E15">
        <w:rPr>
          <w:sz w:val="28"/>
          <w:szCs w:val="28"/>
        </w:rPr>
        <w:t xml:space="preserve"> в разрезе определенных сфер, достижение которых необходимо обеспечить, а также задачи, которые подлежат решению.</w:t>
      </w:r>
    </w:p>
    <w:p w:rsidR="00330B3D" w:rsidRPr="00BA3E15" w:rsidRDefault="00330B3D" w:rsidP="006005DB">
      <w:pPr>
        <w:widowControl w:val="0"/>
        <w:ind w:firstLine="567"/>
        <w:jc w:val="both"/>
        <w:rPr>
          <w:sz w:val="28"/>
          <w:szCs w:val="28"/>
        </w:rPr>
      </w:pPr>
      <w:r w:rsidRPr="00BA3E15">
        <w:rPr>
          <w:sz w:val="28"/>
          <w:szCs w:val="28"/>
        </w:rPr>
        <w:t xml:space="preserve">В результате анализа проекта Решения о бюджете города прослеживается его социальная направленность, выражающаяся в том числе в формировании доходов с учетом установленных льгот и порядка исчисления платежей в бюджет для отдельных социально незащищенных и социально направленных субъектов, а также в формировании основной доли расходов по социальным направлениям, в том числе с установлением социальной поддержки отдельным категориям граждан с учетом их нуждаемости и частичной незащищенности. </w:t>
      </w:r>
    </w:p>
    <w:p w:rsidR="00E776CD" w:rsidRPr="00BA3E15" w:rsidRDefault="00E776CD" w:rsidP="00330B3D">
      <w:pPr>
        <w:ind w:firstLine="567"/>
        <w:jc w:val="both"/>
        <w:rPr>
          <w:sz w:val="28"/>
          <w:szCs w:val="28"/>
        </w:rPr>
      </w:pPr>
      <w:r w:rsidRPr="00BA3E15">
        <w:rPr>
          <w:sz w:val="28"/>
          <w:szCs w:val="28"/>
        </w:rPr>
        <w:t>Основная доля расходов социальной направленности приходится на обеспечение обязательств в сфере образования.</w:t>
      </w:r>
    </w:p>
    <w:p w:rsidR="00E776CD" w:rsidRPr="00BA3E15" w:rsidRDefault="00E776CD" w:rsidP="00330B3D">
      <w:pPr>
        <w:ind w:firstLine="567"/>
        <w:jc w:val="both"/>
        <w:rPr>
          <w:sz w:val="28"/>
          <w:szCs w:val="28"/>
        </w:rPr>
      </w:pPr>
      <w:r w:rsidRPr="00BA3E15">
        <w:rPr>
          <w:sz w:val="28"/>
          <w:szCs w:val="28"/>
        </w:rPr>
        <w:t>В рамках реализации Национальной стратегии действий в интересах детей (указ Президента Российской Федерации от 1 июня 2012 года № 761), в планируемом периоде предусмотрены бюджетные ассигнования на поддержку семьи и детей</w:t>
      </w:r>
      <w:r w:rsidR="00CB5550" w:rsidRPr="00BA3E15">
        <w:rPr>
          <w:sz w:val="28"/>
          <w:szCs w:val="28"/>
        </w:rPr>
        <w:t>.</w:t>
      </w:r>
    </w:p>
    <w:p w:rsidR="00330B3D" w:rsidRPr="00BA3E15" w:rsidRDefault="00330B3D" w:rsidP="006134E8">
      <w:pPr>
        <w:ind w:firstLine="567"/>
        <w:jc w:val="both"/>
        <w:rPr>
          <w:sz w:val="28"/>
          <w:szCs w:val="28"/>
        </w:rPr>
      </w:pPr>
      <w:r w:rsidRPr="00BA3E15">
        <w:rPr>
          <w:sz w:val="28"/>
          <w:szCs w:val="28"/>
        </w:rPr>
        <w:t xml:space="preserve">В проекте решения о бюджете в рамках муниципальных программ, удельный вес затрат на реализацию которых в </w:t>
      </w:r>
      <w:r w:rsidR="0005582B" w:rsidRPr="00BA3E15">
        <w:rPr>
          <w:sz w:val="28"/>
          <w:szCs w:val="28"/>
        </w:rPr>
        <w:t>объемах расходов бюджета города</w:t>
      </w:r>
      <w:r w:rsidRPr="00BA3E15">
        <w:rPr>
          <w:sz w:val="28"/>
          <w:szCs w:val="28"/>
        </w:rPr>
        <w:t xml:space="preserve"> </w:t>
      </w:r>
      <w:r w:rsidR="006134E8" w:rsidRPr="00BA3E15">
        <w:rPr>
          <w:sz w:val="28"/>
          <w:szCs w:val="28"/>
        </w:rPr>
        <w:t xml:space="preserve">составляет 2020 год – 95,0%, 2021 год – 94,9%, 2022 год </w:t>
      </w:r>
      <w:r w:rsidR="0005582B" w:rsidRPr="00BA3E15">
        <w:rPr>
          <w:sz w:val="28"/>
          <w:szCs w:val="28"/>
        </w:rPr>
        <w:t>–</w:t>
      </w:r>
      <w:r w:rsidR="006134E8" w:rsidRPr="00BA3E15">
        <w:rPr>
          <w:sz w:val="28"/>
          <w:szCs w:val="28"/>
        </w:rPr>
        <w:t xml:space="preserve"> 94,6%</w:t>
      </w:r>
      <w:r w:rsidRPr="00BA3E15">
        <w:rPr>
          <w:sz w:val="28"/>
          <w:szCs w:val="28"/>
        </w:rPr>
        <w:t>, включены мероприятия, эффективное исполнение которых имеет потенциал влияния на достижение национальных целей.</w:t>
      </w:r>
      <w:r w:rsidR="00551E50" w:rsidRPr="00BA3E15">
        <w:rPr>
          <w:sz w:val="28"/>
          <w:szCs w:val="28"/>
        </w:rPr>
        <w:t xml:space="preserve"> Большая доля муниципальных программ имеет социальную направленность, </w:t>
      </w:r>
      <w:r w:rsidR="003B6B00" w:rsidRPr="00BA3E15">
        <w:rPr>
          <w:sz w:val="28"/>
          <w:szCs w:val="28"/>
        </w:rPr>
        <w:t>на их реализацию планируется направить в 2020 году 14 052 061,98 тыс. рублей, в 2021 году – 13 298 375,81 тыс. рублей и в 2022 году – 12 467 088, 23 тыс. рублей.</w:t>
      </w:r>
    </w:p>
    <w:p w:rsidR="00A569D3" w:rsidRPr="00BA3E15" w:rsidRDefault="003B6B00" w:rsidP="00330B3D">
      <w:pPr>
        <w:ind w:firstLine="567"/>
        <w:jc w:val="both"/>
        <w:rPr>
          <w:sz w:val="28"/>
          <w:szCs w:val="28"/>
        </w:rPr>
      </w:pPr>
      <w:r w:rsidRPr="00BA3E15">
        <w:rPr>
          <w:sz w:val="28"/>
          <w:szCs w:val="28"/>
        </w:rPr>
        <w:t>В проект бюджета города на 2020</w:t>
      </w:r>
      <w:r w:rsidR="00330B3D" w:rsidRPr="00BA3E15">
        <w:rPr>
          <w:sz w:val="28"/>
          <w:szCs w:val="28"/>
        </w:rPr>
        <w:t xml:space="preserve"> год и плановый период 202</w:t>
      </w:r>
      <w:r w:rsidRPr="00BA3E15">
        <w:rPr>
          <w:sz w:val="28"/>
          <w:szCs w:val="28"/>
        </w:rPr>
        <w:t>1</w:t>
      </w:r>
      <w:r w:rsidR="00330B3D" w:rsidRPr="00BA3E15">
        <w:rPr>
          <w:sz w:val="28"/>
          <w:szCs w:val="28"/>
        </w:rPr>
        <w:t xml:space="preserve">-2021 годов интегрированы </w:t>
      </w:r>
      <w:r w:rsidRPr="00BA3E15">
        <w:rPr>
          <w:sz w:val="28"/>
          <w:szCs w:val="28"/>
        </w:rPr>
        <w:t xml:space="preserve">национальные </w:t>
      </w:r>
      <w:r w:rsidR="00330B3D" w:rsidRPr="00BA3E15">
        <w:rPr>
          <w:sz w:val="28"/>
          <w:szCs w:val="28"/>
        </w:rPr>
        <w:t>проекты: «Культур</w:t>
      </w:r>
      <w:r w:rsidR="00A569D3" w:rsidRPr="00BA3E15">
        <w:rPr>
          <w:sz w:val="28"/>
          <w:szCs w:val="28"/>
        </w:rPr>
        <w:t>а</w:t>
      </w:r>
      <w:r w:rsidR="00330B3D" w:rsidRPr="00BA3E15">
        <w:rPr>
          <w:sz w:val="28"/>
          <w:szCs w:val="28"/>
        </w:rPr>
        <w:t xml:space="preserve">», </w:t>
      </w:r>
      <w:r w:rsidR="00A569D3" w:rsidRPr="00BA3E15">
        <w:rPr>
          <w:sz w:val="28"/>
          <w:szCs w:val="28"/>
        </w:rPr>
        <w:t xml:space="preserve">«Демография», «Безопасные и качественные автомобильные дороги», «Малое и среднее предпринимательство и поддержка индивидуальной предпринимательской инициативы», «Образование», </w:t>
      </w:r>
      <w:r w:rsidR="0002367C" w:rsidRPr="00BA3E15">
        <w:rPr>
          <w:sz w:val="28"/>
          <w:szCs w:val="28"/>
        </w:rPr>
        <w:t xml:space="preserve">«Жилье и городская среда» </w:t>
      </w:r>
      <w:r w:rsidR="00A569D3" w:rsidRPr="00BA3E15">
        <w:rPr>
          <w:sz w:val="28"/>
          <w:szCs w:val="28"/>
        </w:rPr>
        <w:t>в рамках которых планируется участие города в следующих региональных проектах Ханты-Мансийского автономного округа</w:t>
      </w:r>
      <w:r w:rsidR="0005582B" w:rsidRPr="00BA3E15">
        <w:rPr>
          <w:sz w:val="28"/>
          <w:szCs w:val="28"/>
        </w:rPr>
        <w:t>-Югры</w:t>
      </w:r>
      <w:r w:rsidR="00A569D3" w:rsidRPr="00BA3E15">
        <w:rPr>
          <w:sz w:val="28"/>
          <w:szCs w:val="28"/>
        </w:rPr>
        <w:t>: «Культурная среда», «Содействие занятости женщин – создание условий дошкольного образования для детей в возрасте до трех лет», «Спорт – норма жизни», «Дорожная сеть», «Расширение доступа субъектам малого и среднего предпринимательства к финансовой поддержке, в том числе льготному финансированию»</w:t>
      </w:r>
      <w:r w:rsidR="0005582B" w:rsidRPr="00BA3E15">
        <w:rPr>
          <w:sz w:val="28"/>
          <w:szCs w:val="28"/>
        </w:rPr>
        <w:t>,</w:t>
      </w:r>
      <w:r w:rsidR="00A569D3" w:rsidRPr="00BA3E15">
        <w:rPr>
          <w:sz w:val="28"/>
          <w:szCs w:val="28"/>
        </w:rPr>
        <w:t xml:space="preserve"> </w:t>
      </w:r>
      <w:r w:rsidR="00A569D3" w:rsidRPr="00BA3E15">
        <w:rPr>
          <w:sz w:val="28"/>
          <w:szCs w:val="28"/>
        </w:rPr>
        <w:lastRenderedPageBreak/>
        <w:t>«Популяризация предпринимательства»</w:t>
      </w:r>
      <w:r w:rsidR="0002367C" w:rsidRPr="00BA3E15">
        <w:rPr>
          <w:sz w:val="28"/>
          <w:szCs w:val="28"/>
        </w:rPr>
        <w:t xml:space="preserve">, </w:t>
      </w:r>
      <w:r w:rsidR="00A569D3" w:rsidRPr="00BA3E15">
        <w:rPr>
          <w:sz w:val="28"/>
          <w:szCs w:val="28"/>
        </w:rPr>
        <w:t>«Современная школа»</w:t>
      </w:r>
      <w:r w:rsidR="0002367C" w:rsidRPr="00BA3E15">
        <w:rPr>
          <w:sz w:val="28"/>
          <w:szCs w:val="28"/>
        </w:rPr>
        <w:t xml:space="preserve"> и «Формирование комфортной городской среды»</w:t>
      </w:r>
      <w:r w:rsidR="00A569D3" w:rsidRPr="00BA3E15">
        <w:rPr>
          <w:sz w:val="28"/>
          <w:szCs w:val="28"/>
        </w:rPr>
        <w:t>.</w:t>
      </w:r>
    </w:p>
    <w:p w:rsidR="00330B3D" w:rsidRPr="00BA3E15" w:rsidRDefault="006134E8" w:rsidP="006005DB">
      <w:pPr>
        <w:widowControl w:val="0"/>
        <w:ind w:firstLine="567"/>
        <w:jc w:val="both"/>
        <w:rPr>
          <w:sz w:val="28"/>
          <w:szCs w:val="28"/>
        </w:rPr>
      </w:pPr>
      <w:r w:rsidRPr="00BA3E15">
        <w:rPr>
          <w:sz w:val="28"/>
          <w:szCs w:val="28"/>
        </w:rPr>
        <w:t>Предусматриваются</w:t>
      </w:r>
      <w:r w:rsidR="00330B3D" w:rsidRPr="00BA3E15">
        <w:rPr>
          <w:sz w:val="28"/>
          <w:szCs w:val="28"/>
        </w:rPr>
        <w:t xml:space="preserve"> программные мероприятия, направленные на </w:t>
      </w:r>
      <w:r w:rsidRPr="00BA3E15">
        <w:rPr>
          <w:sz w:val="28"/>
          <w:szCs w:val="28"/>
        </w:rPr>
        <w:t xml:space="preserve">развитие образования и социальной сферы, социальную поддержку и социальную помощь для отдельных категорий граждан, формирование доступной среды для лиц с ограниченными возможностями, развитие гражданского общества. </w:t>
      </w:r>
      <w:r w:rsidR="00330B3D" w:rsidRPr="00BA3E15">
        <w:rPr>
          <w:sz w:val="28"/>
          <w:szCs w:val="28"/>
        </w:rPr>
        <w:t xml:space="preserve">Кроме того установлены направления, по которым закладывается значительный объем ассигнований, направленных на благоустройство и формирование комфортной среды города, предусматривается реализация мероприятий, направленных на оздоровление экологической обстановки города, </w:t>
      </w:r>
      <w:r w:rsidR="00FB1643" w:rsidRPr="00BA3E15">
        <w:rPr>
          <w:sz w:val="28"/>
          <w:szCs w:val="28"/>
        </w:rPr>
        <w:t>на проектирование, ремонт и строительство объектов образования, физической культуры</w:t>
      </w:r>
      <w:r w:rsidR="00FC2A65" w:rsidRPr="00BA3E15">
        <w:rPr>
          <w:sz w:val="28"/>
          <w:szCs w:val="28"/>
        </w:rPr>
        <w:t xml:space="preserve"> и спорта</w:t>
      </w:r>
      <w:r w:rsidR="00FB1643" w:rsidRPr="00BA3E15">
        <w:rPr>
          <w:sz w:val="28"/>
          <w:szCs w:val="28"/>
        </w:rPr>
        <w:t xml:space="preserve">, </w:t>
      </w:r>
      <w:r w:rsidR="00330B3D" w:rsidRPr="00BA3E15">
        <w:rPr>
          <w:sz w:val="28"/>
          <w:szCs w:val="28"/>
        </w:rPr>
        <w:t xml:space="preserve">а также на обеспечение населения города жильем, жилищными, коммунальными услугами. Значительный объем средств планируется </w:t>
      </w:r>
      <w:r w:rsidR="005768D3" w:rsidRPr="00BA3E15">
        <w:rPr>
          <w:sz w:val="28"/>
          <w:szCs w:val="28"/>
        </w:rPr>
        <w:t xml:space="preserve">направить </w:t>
      </w:r>
      <w:r w:rsidR="00330B3D" w:rsidRPr="00BA3E15">
        <w:rPr>
          <w:sz w:val="28"/>
          <w:szCs w:val="28"/>
        </w:rPr>
        <w:t>на решение вопросов местного значения в сфере образования, культуры и спорта. Программные мероприятия, при условии их эффективной реализации, способны также повлиять на решение задач, поставленных в стратегических докумен</w:t>
      </w:r>
      <w:r w:rsidRPr="00BA3E15">
        <w:rPr>
          <w:sz w:val="28"/>
          <w:szCs w:val="28"/>
        </w:rPr>
        <w:t>тах города</w:t>
      </w:r>
      <w:r w:rsidR="00FB1643" w:rsidRPr="00BA3E15">
        <w:rPr>
          <w:sz w:val="28"/>
          <w:szCs w:val="28"/>
        </w:rPr>
        <w:t>,</w:t>
      </w:r>
      <w:r w:rsidRPr="00BA3E15">
        <w:rPr>
          <w:sz w:val="28"/>
          <w:szCs w:val="28"/>
        </w:rPr>
        <w:t xml:space="preserve"> автономного округа</w:t>
      </w:r>
      <w:r w:rsidR="004712E7" w:rsidRPr="00BA3E15">
        <w:rPr>
          <w:sz w:val="28"/>
          <w:szCs w:val="28"/>
        </w:rPr>
        <w:t>,</w:t>
      </w:r>
      <w:r w:rsidRPr="00BA3E15">
        <w:rPr>
          <w:sz w:val="28"/>
          <w:szCs w:val="28"/>
        </w:rPr>
        <w:t xml:space="preserve"> и на достижение </w:t>
      </w:r>
      <w:r w:rsidR="00FB1643" w:rsidRPr="00BA3E15">
        <w:rPr>
          <w:sz w:val="28"/>
          <w:szCs w:val="28"/>
        </w:rPr>
        <w:t>национальных целей.</w:t>
      </w:r>
    </w:p>
    <w:p w:rsidR="003B34EC" w:rsidRPr="00BA3E15" w:rsidRDefault="003B34EC" w:rsidP="00330B3D">
      <w:pPr>
        <w:ind w:firstLine="567"/>
        <w:jc w:val="both"/>
        <w:rPr>
          <w:sz w:val="28"/>
          <w:szCs w:val="28"/>
        </w:rPr>
      </w:pPr>
    </w:p>
    <w:p w:rsidR="003B34EC" w:rsidRPr="00BA3E15" w:rsidRDefault="003B34EC" w:rsidP="003B34EC">
      <w:pPr>
        <w:ind w:firstLine="567"/>
        <w:jc w:val="center"/>
        <w:rPr>
          <w:b/>
          <w:bCs/>
          <w:sz w:val="28"/>
          <w:szCs w:val="28"/>
        </w:rPr>
      </w:pPr>
      <w:r w:rsidRPr="00BA3E15">
        <w:rPr>
          <w:b/>
          <w:sz w:val="28"/>
          <w:szCs w:val="28"/>
        </w:rPr>
        <w:t>Раздел 2. Анализ основных характеристик проекта Решения о бюджете города</w:t>
      </w:r>
    </w:p>
    <w:p w:rsidR="003B34EC" w:rsidRPr="00BA3E15" w:rsidRDefault="003B34EC" w:rsidP="003B34EC">
      <w:pPr>
        <w:ind w:left="720"/>
        <w:jc w:val="center"/>
        <w:rPr>
          <w:b/>
          <w:i/>
          <w:color w:val="7030A0"/>
        </w:rPr>
      </w:pPr>
    </w:p>
    <w:p w:rsidR="003B34EC" w:rsidRPr="00BA3E15" w:rsidRDefault="003B34EC" w:rsidP="004712E7">
      <w:pPr>
        <w:numPr>
          <w:ilvl w:val="0"/>
          <w:numId w:val="3"/>
        </w:numPr>
        <w:tabs>
          <w:tab w:val="left" w:pos="851"/>
        </w:tabs>
        <w:autoSpaceDE w:val="0"/>
        <w:autoSpaceDN w:val="0"/>
        <w:adjustRightInd w:val="0"/>
        <w:ind w:left="0" w:firstLine="567"/>
        <w:contextualSpacing/>
        <w:jc w:val="both"/>
        <w:rPr>
          <w:sz w:val="28"/>
          <w:szCs w:val="28"/>
        </w:rPr>
      </w:pPr>
      <w:r w:rsidRPr="00BA3E15">
        <w:rPr>
          <w:sz w:val="28"/>
          <w:szCs w:val="28"/>
        </w:rPr>
        <w:t xml:space="preserve">Проект Решения о бюджете города сформирован на основе базового </w:t>
      </w:r>
      <w:r w:rsidR="004712E7" w:rsidRPr="00BA3E15">
        <w:rPr>
          <w:sz w:val="28"/>
          <w:szCs w:val="28"/>
        </w:rPr>
        <w:t>варианта прогноза социального-</w:t>
      </w:r>
      <w:r w:rsidRPr="00BA3E15">
        <w:rPr>
          <w:sz w:val="28"/>
          <w:szCs w:val="28"/>
        </w:rPr>
        <w:t>экономического развития города Нижневартовска на 2020 год и период до 2022 года, предусматривающий сохранение основных тенденций изменения эффективности использования ресурсов.</w:t>
      </w:r>
    </w:p>
    <w:p w:rsidR="003B34EC" w:rsidRPr="00BA3E15" w:rsidRDefault="003B34EC" w:rsidP="003B34EC">
      <w:pPr>
        <w:autoSpaceDE w:val="0"/>
        <w:autoSpaceDN w:val="0"/>
        <w:adjustRightInd w:val="0"/>
        <w:ind w:firstLine="567"/>
        <w:contextualSpacing/>
        <w:jc w:val="both"/>
        <w:rPr>
          <w:sz w:val="28"/>
          <w:szCs w:val="28"/>
        </w:rPr>
      </w:pPr>
      <w:r w:rsidRPr="00BA3E15">
        <w:rPr>
          <w:sz w:val="28"/>
          <w:szCs w:val="28"/>
        </w:rPr>
        <w:t>Проект Решения о бюджете города сбалансирован, предусмотрено снижение дефицита бюджета города до 8,3% в 2022 году по отношению к утвержденным р</w:t>
      </w:r>
      <w:r w:rsidRPr="00BA3E15">
        <w:rPr>
          <w:spacing w:val="1"/>
          <w:sz w:val="28"/>
          <w:szCs w:val="28"/>
        </w:rPr>
        <w:t xml:space="preserve">ешением Думы города от 06.12.2018 № 415 «О бюджете города Нижневартовска на 2019 год и плановый период 2020 и 2021 годов» (далее также – Решение о бюджете города № 415, РД № 415) </w:t>
      </w:r>
      <w:r w:rsidRPr="00BA3E15">
        <w:rPr>
          <w:sz w:val="28"/>
          <w:szCs w:val="28"/>
        </w:rPr>
        <w:t>показателям 2019 года. При составлении проекта бюджета города соблюдены принципы общего (совокупного) покрытия расходов бюджетов, прозрачности (открытости) бюджета.</w:t>
      </w:r>
    </w:p>
    <w:p w:rsidR="003B34EC" w:rsidRPr="00BA3E15" w:rsidRDefault="003B34EC" w:rsidP="003B34EC">
      <w:pPr>
        <w:widowControl w:val="0"/>
        <w:ind w:firstLine="567"/>
        <w:jc w:val="both"/>
        <w:rPr>
          <w:sz w:val="28"/>
          <w:szCs w:val="28"/>
        </w:rPr>
      </w:pPr>
      <w:r w:rsidRPr="00BA3E15">
        <w:rPr>
          <w:sz w:val="28"/>
          <w:szCs w:val="28"/>
        </w:rPr>
        <w:t>Основные параметры проекта решения о бюджете сформированы путем изменения утвержденных Р</w:t>
      </w:r>
      <w:r w:rsidRPr="00BA3E15">
        <w:rPr>
          <w:spacing w:val="1"/>
          <w:sz w:val="28"/>
          <w:szCs w:val="28"/>
        </w:rPr>
        <w:t xml:space="preserve">ешением </w:t>
      </w:r>
      <w:r w:rsidR="004712E7" w:rsidRPr="00BA3E15">
        <w:rPr>
          <w:spacing w:val="1"/>
          <w:sz w:val="28"/>
          <w:szCs w:val="28"/>
        </w:rPr>
        <w:t xml:space="preserve">о бюджете </w:t>
      </w:r>
      <w:r w:rsidRPr="00BA3E15">
        <w:rPr>
          <w:spacing w:val="1"/>
          <w:sz w:val="28"/>
          <w:szCs w:val="28"/>
        </w:rPr>
        <w:t xml:space="preserve">города № 415 показателей планового периода 2020 и 2021 годов и </w:t>
      </w:r>
      <w:r w:rsidRPr="00BA3E15">
        <w:rPr>
          <w:sz w:val="28"/>
          <w:szCs w:val="28"/>
        </w:rPr>
        <w:t>добавление к ним параметров 2022 года.</w:t>
      </w:r>
    </w:p>
    <w:p w:rsidR="003B34EC" w:rsidRPr="00BA3E15" w:rsidRDefault="003B34EC" w:rsidP="004712E7">
      <w:pPr>
        <w:numPr>
          <w:ilvl w:val="0"/>
          <w:numId w:val="3"/>
        </w:numPr>
        <w:tabs>
          <w:tab w:val="left" w:pos="567"/>
          <w:tab w:val="left" w:pos="851"/>
        </w:tabs>
        <w:autoSpaceDE w:val="0"/>
        <w:autoSpaceDN w:val="0"/>
        <w:adjustRightInd w:val="0"/>
        <w:ind w:left="0" w:firstLine="567"/>
        <w:contextualSpacing/>
        <w:jc w:val="both"/>
        <w:rPr>
          <w:rFonts w:ascii="TimesNewRomanPSMT" w:hAnsi="TimesNewRomanPSMT" w:cs="TimesNewRomanPSMT"/>
          <w:sz w:val="28"/>
          <w:szCs w:val="28"/>
        </w:rPr>
      </w:pPr>
      <w:r w:rsidRPr="00BA3E15">
        <w:rPr>
          <w:sz w:val="28"/>
          <w:szCs w:val="28"/>
        </w:rPr>
        <w:t>На очередной финансовый 2020 год проект Решения о бюджете города сформирован:</w:t>
      </w:r>
    </w:p>
    <w:p w:rsidR="003B34EC" w:rsidRPr="00BA3E15" w:rsidRDefault="003B34EC" w:rsidP="003B34EC">
      <w:pPr>
        <w:tabs>
          <w:tab w:val="left" w:pos="851"/>
        </w:tabs>
        <w:ind w:firstLine="567"/>
        <w:jc w:val="both"/>
        <w:rPr>
          <w:sz w:val="28"/>
          <w:szCs w:val="28"/>
        </w:rPr>
      </w:pPr>
      <w:r w:rsidRPr="00BA3E15">
        <w:rPr>
          <w:sz w:val="28"/>
          <w:szCs w:val="28"/>
        </w:rPr>
        <w:t xml:space="preserve">по доходам в сумме 19 344 069,31 тыс. рублей с ростом на 2 146 640,95 тыс. рублей или на 12,5% к объему, утвержденному на 2020 год </w:t>
      </w:r>
      <w:r w:rsidRPr="00BA3E15">
        <w:rPr>
          <w:spacing w:val="1"/>
          <w:sz w:val="28"/>
          <w:szCs w:val="28"/>
        </w:rPr>
        <w:t xml:space="preserve">Решением о бюджете города № 415 </w:t>
      </w:r>
      <w:r w:rsidR="004712E7" w:rsidRPr="00BA3E15">
        <w:rPr>
          <w:sz w:val="28"/>
          <w:szCs w:val="28"/>
        </w:rPr>
        <w:t>(17 197 428,36 тыс. рублей);</w:t>
      </w:r>
      <w:r w:rsidRPr="00BA3E15">
        <w:rPr>
          <w:sz w:val="28"/>
          <w:szCs w:val="28"/>
        </w:rPr>
        <w:t xml:space="preserve"> </w:t>
      </w:r>
    </w:p>
    <w:p w:rsidR="003B34EC" w:rsidRPr="00BA3E15" w:rsidRDefault="003B34EC" w:rsidP="003B34EC">
      <w:pPr>
        <w:tabs>
          <w:tab w:val="left" w:pos="851"/>
        </w:tabs>
        <w:ind w:firstLine="567"/>
        <w:jc w:val="both"/>
        <w:rPr>
          <w:sz w:val="28"/>
          <w:szCs w:val="28"/>
        </w:rPr>
      </w:pPr>
      <w:r w:rsidRPr="00BA3E15">
        <w:rPr>
          <w:sz w:val="28"/>
          <w:szCs w:val="28"/>
        </w:rPr>
        <w:lastRenderedPageBreak/>
        <w:t xml:space="preserve">по расходам в сумме 19 906 159,65 тыс. рублей с ростом на 2 227 128,42 тыс. рублей, или на 12,6% к объему, утвержденному на 2020 год </w:t>
      </w:r>
      <w:r w:rsidRPr="00BA3E15">
        <w:rPr>
          <w:spacing w:val="1"/>
          <w:sz w:val="28"/>
          <w:szCs w:val="28"/>
        </w:rPr>
        <w:t xml:space="preserve">Решением о бюджете города № 415 </w:t>
      </w:r>
      <w:r w:rsidR="004712E7" w:rsidRPr="00BA3E15">
        <w:rPr>
          <w:sz w:val="28"/>
          <w:szCs w:val="28"/>
        </w:rPr>
        <w:t>(17 679 031,23 тыс. рублей);</w:t>
      </w:r>
    </w:p>
    <w:p w:rsidR="003B34EC" w:rsidRPr="00BA3E15" w:rsidRDefault="003B34EC" w:rsidP="003B34EC">
      <w:pPr>
        <w:tabs>
          <w:tab w:val="left" w:pos="851"/>
        </w:tabs>
        <w:ind w:firstLine="567"/>
        <w:jc w:val="both"/>
        <w:rPr>
          <w:sz w:val="28"/>
          <w:szCs w:val="28"/>
        </w:rPr>
      </w:pPr>
      <w:r w:rsidRPr="00BA3E15">
        <w:rPr>
          <w:sz w:val="28"/>
          <w:szCs w:val="28"/>
        </w:rPr>
        <w:t>с превышением расходов над доходами (дефицитом с удельным весом 8,8%)</w:t>
      </w:r>
      <w:r w:rsidR="004712E7" w:rsidRPr="00BA3E15">
        <w:rPr>
          <w:sz w:val="28"/>
          <w:szCs w:val="28"/>
        </w:rPr>
        <w:t xml:space="preserve"> в сумме 562 090,34 тыс. рублей;</w:t>
      </w:r>
    </w:p>
    <w:p w:rsidR="003B34EC" w:rsidRPr="00BA3E15" w:rsidRDefault="003B34EC" w:rsidP="003B34EC">
      <w:pPr>
        <w:autoSpaceDE w:val="0"/>
        <w:autoSpaceDN w:val="0"/>
        <w:adjustRightInd w:val="0"/>
        <w:ind w:firstLine="709"/>
        <w:jc w:val="both"/>
        <w:rPr>
          <w:rFonts w:eastAsia="Calibri"/>
          <w:sz w:val="28"/>
          <w:szCs w:val="28"/>
        </w:rPr>
      </w:pPr>
      <w:r w:rsidRPr="00BA3E15">
        <w:rPr>
          <w:sz w:val="28"/>
          <w:szCs w:val="28"/>
        </w:rPr>
        <w:t>с верхним пределом муниципального внутреннего долга на 1 января 2021 года</w:t>
      </w:r>
      <w:r w:rsidR="004712E7" w:rsidRPr="00BA3E15">
        <w:rPr>
          <w:sz w:val="28"/>
          <w:szCs w:val="28"/>
        </w:rPr>
        <w:t>,</w:t>
      </w:r>
      <w:r w:rsidRPr="00BA3E15">
        <w:rPr>
          <w:sz w:val="28"/>
          <w:szCs w:val="28"/>
        </w:rPr>
        <w:t xml:space="preserve"> установлен</w:t>
      </w:r>
      <w:r w:rsidR="004712E7" w:rsidRPr="00BA3E15">
        <w:rPr>
          <w:sz w:val="28"/>
          <w:szCs w:val="28"/>
        </w:rPr>
        <w:t>ным</w:t>
      </w:r>
      <w:r w:rsidRPr="00BA3E15">
        <w:rPr>
          <w:sz w:val="28"/>
          <w:szCs w:val="28"/>
        </w:rPr>
        <w:t xml:space="preserve"> в размере 1 548 122,00 тыс. рублей, в том числе </w:t>
      </w:r>
      <w:r w:rsidRPr="00BA3E15">
        <w:rPr>
          <w:rFonts w:eastAsia="Calibri"/>
          <w:sz w:val="28"/>
          <w:szCs w:val="28"/>
        </w:rPr>
        <w:t xml:space="preserve">верхний предел долга по муниципальным гарантиям </w:t>
      </w:r>
      <w:r w:rsidRPr="00BA3E15">
        <w:rPr>
          <w:sz w:val="28"/>
          <w:szCs w:val="28"/>
        </w:rPr>
        <w:t>в валюте Российской Федерации</w:t>
      </w:r>
      <w:r w:rsidRPr="00BA3E15">
        <w:rPr>
          <w:rFonts w:eastAsia="Calibri"/>
          <w:sz w:val="28"/>
          <w:szCs w:val="28"/>
        </w:rPr>
        <w:t xml:space="preserve"> в сумме 0,00 тыс. рублей;</w:t>
      </w:r>
    </w:p>
    <w:p w:rsidR="003B34EC" w:rsidRPr="00BA3E15" w:rsidRDefault="003B34EC" w:rsidP="003B34EC">
      <w:pPr>
        <w:autoSpaceDE w:val="0"/>
        <w:autoSpaceDN w:val="0"/>
        <w:adjustRightInd w:val="0"/>
        <w:ind w:firstLine="709"/>
        <w:jc w:val="both"/>
        <w:rPr>
          <w:rFonts w:eastAsia="Calibri"/>
          <w:sz w:val="28"/>
          <w:szCs w:val="28"/>
        </w:rPr>
      </w:pPr>
      <w:r w:rsidRPr="00BA3E15">
        <w:rPr>
          <w:rFonts w:eastAsia="Calibri"/>
          <w:sz w:val="28"/>
          <w:szCs w:val="28"/>
        </w:rPr>
        <w:t>с объем расходов на обслуживание муниципального внутреннего долга в сумме 114 906,99 тыс. рублей.</w:t>
      </w:r>
    </w:p>
    <w:p w:rsidR="003B34EC" w:rsidRPr="00BA3E15" w:rsidRDefault="003B34EC" w:rsidP="006005DB">
      <w:pPr>
        <w:widowControl w:val="0"/>
        <w:numPr>
          <w:ilvl w:val="0"/>
          <w:numId w:val="3"/>
        </w:numPr>
        <w:tabs>
          <w:tab w:val="left" w:pos="567"/>
          <w:tab w:val="left" w:pos="851"/>
        </w:tabs>
        <w:autoSpaceDE w:val="0"/>
        <w:autoSpaceDN w:val="0"/>
        <w:adjustRightInd w:val="0"/>
        <w:ind w:left="0" w:firstLine="567"/>
        <w:contextualSpacing/>
        <w:jc w:val="both"/>
        <w:rPr>
          <w:rFonts w:ascii="TimesNewRomanPSMT" w:hAnsi="TimesNewRomanPSMT" w:cs="TimesNewRomanPSMT"/>
          <w:sz w:val="28"/>
          <w:szCs w:val="28"/>
        </w:rPr>
      </w:pPr>
      <w:r w:rsidRPr="00BA3E15">
        <w:rPr>
          <w:sz w:val="28"/>
          <w:szCs w:val="28"/>
        </w:rPr>
        <w:t>Основные показатели планового периода 2021-2022 годов сформированы проектом Решения о бюджете города путем:</w:t>
      </w:r>
    </w:p>
    <w:p w:rsidR="003B34EC" w:rsidRPr="00BA3E15" w:rsidRDefault="003B34EC" w:rsidP="006005DB">
      <w:pPr>
        <w:widowControl w:val="0"/>
        <w:autoSpaceDE w:val="0"/>
        <w:autoSpaceDN w:val="0"/>
        <w:adjustRightInd w:val="0"/>
        <w:ind w:firstLine="567"/>
        <w:contextualSpacing/>
        <w:jc w:val="both"/>
        <w:rPr>
          <w:sz w:val="28"/>
          <w:szCs w:val="28"/>
        </w:rPr>
      </w:pPr>
      <w:r w:rsidRPr="00BA3E15">
        <w:rPr>
          <w:sz w:val="28"/>
          <w:szCs w:val="28"/>
        </w:rPr>
        <w:t xml:space="preserve">корректировки показателей 2021 года в сторону увеличения объемов, утвержденных на 2021 год </w:t>
      </w:r>
      <w:r w:rsidRPr="00BA3E15">
        <w:rPr>
          <w:spacing w:val="1"/>
          <w:sz w:val="28"/>
          <w:szCs w:val="28"/>
        </w:rPr>
        <w:t xml:space="preserve">Решением о бюджете города № 415 по </w:t>
      </w:r>
      <w:r w:rsidRPr="00BA3E15">
        <w:rPr>
          <w:sz w:val="28"/>
          <w:szCs w:val="28"/>
        </w:rPr>
        <w:t xml:space="preserve">доходам на 1 842 610,17 тыс. рублей или на 11%, по расходам на 1 744 622,42 тыс. рублей или </w:t>
      </w:r>
      <w:r w:rsidR="004712E7" w:rsidRPr="00BA3E15">
        <w:rPr>
          <w:sz w:val="28"/>
          <w:szCs w:val="28"/>
        </w:rPr>
        <w:t xml:space="preserve">на </w:t>
      </w:r>
      <w:r w:rsidRPr="00BA3E15">
        <w:rPr>
          <w:sz w:val="28"/>
          <w:szCs w:val="28"/>
        </w:rPr>
        <w:t>10%;</w:t>
      </w:r>
    </w:p>
    <w:p w:rsidR="003B34EC" w:rsidRPr="00BA3E15" w:rsidRDefault="003B34EC" w:rsidP="003B34EC">
      <w:pPr>
        <w:tabs>
          <w:tab w:val="left" w:pos="851"/>
        </w:tabs>
        <w:ind w:firstLine="567"/>
        <w:jc w:val="both"/>
        <w:rPr>
          <w:sz w:val="28"/>
          <w:szCs w:val="28"/>
        </w:rPr>
      </w:pPr>
      <w:r w:rsidRPr="00BA3E15">
        <w:rPr>
          <w:sz w:val="28"/>
          <w:szCs w:val="28"/>
        </w:rPr>
        <w:t xml:space="preserve">прогнозирования в </w:t>
      </w:r>
      <w:r w:rsidRPr="00BA3E15">
        <w:rPr>
          <w:spacing w:val="1"/>
          <w:sz w:val="28"/>
          <w:szCs w:val="28"/>
        </w:rPr>
        <w:t>2022 году доходов в сумме 17 421 283,79 тыс. рублей, что на 1 121 464,69 тыс. рублей, или на 6% меньше</w:t>
      </w:r>
      <w:r w:rsidR="004712E7" w:rsidRPr="00BA3E15">
        <w:rPr>
          <w:spacing w:val="1"/>
          <w:sz w:val="28"/>
          <w:szCs w:val="28"/>
        </w:rPr>
        <w:t>,</w:t>
      </w:r>
      <w:r w:rsidRPr="00BA3E15">
        <w:rPr>
          <w:spacing w:val="1"/>
          <w:sz w:val="28"/>
          <w:szCs w:val="28"/>
        </w:rPr>
        <w:t xml:space="preserve"> чем прогноз доходов в бюджет города на 2021 год; расходов </w:t>
      </w:r>
      <w:r w:rsidRPr="00BA3E15">
        <w:rPr>
          <w:sz w:val="28"/>
          <w:szCs w:val="28"/>
        </w:rPr>
        <w:t>в сумме 17 969 187,52 тыс. рублей со снижением объ</w:t>
      </w:r>
      <w:r w:rsidR="004712E7" w:rsidRPr="00BA3E15">
        <w:rPr>
          <w:sz w:val="28"/>
          <w:szCs w:val="28"/>
        </w:rPr>
        <w:t>ема на 1 083 815,76 тыс. рублей</w:t>
      </w:r>
      <w:r w:rsidRPr="00BA3E15">
        <w:rPr>
          <w:sz w:val="28"/>
          <w:szCs w:val="28"/>
        </w:rPr>
        <w:t xml:space="preserve"> или на 5,7% планируемых назначений 2021 года;</w:t>
      </w:r>
    </w:p>
    <w:p w:rsidR="003B34EC" w:rsidRPr="00BA3E15" w:rsidRDefault="003B34EC" w:rsidP="003B34EC">
      <w:pPr>
        <w:autoSpaceDE w:val="0"/>
        <w:autoSpaceDN w:val="0"/>
        <w:adjustRightInd w:val="0"/>
        <w:ind w:firstLine="567"/>
        <w:contextualSpacing/>
        <w:jc w:val="both"/>
        <w:rPr>
          <w:sz w:val="28"/>
          <w:szCs w:val="28"/>
        </w:rPr>
      </w:pPr>
      <w:r w:rsidRPr="00BA3E15">
        <w:rPr>
          <w:sz w:val="28"/>
          <w:szCs w:val="28"/>
        </w:rPr>
        <w:t xml:space="preserve">прогнозирования дефицита бюджета города в 2021 году на 97 987,75 тыс. рублей или на 16,1% меньше объема, утвержденного на 2021 год </w:t>
      </w:r>
      <w:r w:rsidRPr="00BA3E15">
        <w:rPr>
          <w:spacing w:val="1"/>
          <w:sz w:val="28"/>
          <w:szCs w:val="28"/>
        </w:rPr>
        <w:t>Решением о бюджете города № 415, в 2022 году – в объеме 547</w:t>
      </w:r>
      <w:r w:rsidR="004712E7" w:rsidRPr="00BA3E15">
        <w:rPr>
          <w:spacing w:val="1"/>
          <w:sz w:val="28"/>
          <w:szCs w:val="28"/>
        </w:rPr>
        <w:t> 903,73 тыс. рублей, превышающем</w:t>
      </w:r>
      <w:r w:rsidRPr="00BA3E15">
        <w:rPr>
          <w:spacing w:val="1"/>
          <w:sz w:val="28"/>
          <w:szCs w:val="28"/>
        </w:rPr>
        <w:t xml:space="preserve"> прогноз 2021 года на 37 648,93 тыс. рублей или на 7,4%. </w:t>
      </w:r>
    </w:p>
    <w:p w:rsidR="003B34EC" w:rsidRPr="00BA3E15" w:rsidRDefault="003B34EC" w:rsidP="003B34EC">
      <w:pPr>
        <w:ind w:firstLine="567"/>
        <w:jc w:val="both"/>
        <w:rPr>
          <w:sz w:val="28"/>
          <w:szCs w:val="28"/>
        </w:rPr>
      </w:pPr>
      <w:r w:rsidRPr="00BA3E15">
        <w:rPr>
          <w:snapToGrid w:val="0"/>
          <w:sz w:val="28"/>
          <w:szCs w:val="28"/>
        </w:rPr>
        <w:t xml:space="preserve">Основные параметры </w:t>
      </w:r>
      <w:r w:rsidRPr="00BA3E15">
        <w:rPr>
          <w:sz w:val="28"/>
          <w:szCs w:val="28"/>
        </w:rPr>
        <w:t>проекта Решения бюджета города</w:t>
      </w:r>
      <w:r w:rsidRPr="00BA3E15">
        <w:rPr>
          <w:bCs/>
          <w:sz w:val="28"/>
          <w:szCs w:val="28"/>
        </w:rPr>
        <w:t xml:space="preserve"> и их динамика отражены в Приложении № 1 к настоящему заключению, а также в ниже</w:t>
      </w:r>
      <w:r w:rsidRPr="00BA3E15">
        <w:rPr>
          <w:sz w:val="28"/>
          <w:szCs w:val="28"/>
        </w:rPr>
        <w:t>следующей</w:t>
      </w:r>
      <w:r w:rsidRPr="00BA3E15">
        <w:rPr>
          <w:b/>
          <w:sz w:val="28"/>
          <w:szCs w:val="28"/>
        </w:rPr>
        <w:t xml:space="preserve"> </w:t>
      </w:r>
      <w:r w:rsidRPr="00BA3E15">
        <w:rPr>
          <w:sz w:val="28"/>
          <w:szCs w:val="28"/>
        </w:rPr>
        <w:t>таблице.</w:t>
      </w:r>
    </w:p>
    <w:tbl>
      <w:tblPr>
        <w:tblStyle w:val="11"/>
        <w:tblW w:w="9776" w:type="dxa"/>
        <w:jc w:val="center"/>
        <w:tblLayout w:type="fixed"/>
        <w:tblLook w:val="04A0" w:firstRow="1" w:lastRow="0" w:firstColumn="1" w:lastColumn="0" w:noHBand="0" w:noVBand="1"/>
      </w:tblPr>
      <w:tblGrid>
        <w:gridCol w:w="1033"/>
        <w:gridCol w:w="1032"/>
        <w:gridCol w:w="992"/>
        <w:gridCol w:w="1134"/>
        <w:gridCol w:w="425"/>
        <w:gridCol w:w="993"/>
        <w:gridCol w:w="1049"/>
        <w:gridCol w:w="428"/>
        <w:gridCol w:w="992"/>
        <w:gridCol w:w="1131"/>
        <w:gridCol w:w="567"/>
      </w:tblGrid>
      <w:tr w:rsidR="003B34EC" w:rsidRPr="00BA3E15" w:rsidTr="00116BB9">
        <w:trPr>
          <w:jc w:val="center"/>
        </w:trPr>
        <w:tc>
          <w:tcPr>
            <w:tcW w:w="1033" w:type="dxa"/>
            <w:vMerge w:val="restart"/>
            <w:vAlign w:val="center"/>
          </w:tcPr>
          <w:p w:rsidR="003B34EC" w:rsidRPr="00BA3E15" w:rsidRDefault="003B34EC" w:rsidP="003B34EC">
            <w:pPr>
              <w:jc w:val="center"/>
              <w:rPr>
                <w:sz w:val="16"/>
                <w:szCs w:val="16"/>
              </w:rPr>
            </w:pPr>
            <w:r w:rsidRPr="00BA3E15">
              <w:rPr>
                <w:bCs/>
                <w:sz w:val="16"/>
                <w:szCs w:val="16"/>
              </w:rPr>
              <w:t>Показатели</w:t>
            </w:r>
          </w:p>
        </w:tc>
        <w:tc>
          <w:tcPr>
            <w:tcW w:w="3583" w:type="dxa"/>
            <w:gridSpan w:val="4"/>
            <w:vAlign w:val="center"/>
          </w:tcPr>
          <w:p w:rsidR="003B34EC" w:rsidRPr="00BA3E15" w:rsidRDefault="003B34EC" w:rsidP="003B34EC">
            <w:pPr>
              <w:jc w:val="center"/>
              <w:rPr>
                <w:sz w:val="16"/>
                <w:szCs w:val="16"/>
              </w:rPr>
            </w:pPr>
            <w:r w:rsidRPr="00BA3E15">
              <w:rPr>
                <w:bCs/>
                <w:sz w:val="16"/>
                <w:szCs w:val="16"/>
              </w:rPr>
              <w:t>2020 год</w:t>
            </w:r>
          </w:p>
        </w:tc>
        <w:tc>
          <w:tcPr>
            <w:tcW w:w="2470" w:type="dxa"/>
            <w:gridSpan w:val="3"/>
            <w:vAlign w:val="center"/>
          </w:tcPr>
          <w:p w:rsidR="003B34EC" w:rsidRPr="00BA3E15" w:rsidRDefault="003B34EC" w:rsidP="003B34EC">
            <w:pPr>
              <w:jc w:val="center"/>
              <w:rPr>
                <w:sz w:val="16"/>
                <w:szCs w:val="16"/>
              </w:rPr>
            </w:pPr>
            <w:r w:rsidRPr="00BA3E15">
              <w:rPr>
                <w:bCs/>
                <w:sz w:val="16"/>
                <w:szCs w:val="16"/>
              </w:rPr>
              <w:t>2021 год</w:t>
            </w:r>
          </w:p>
        </w:tc>
        <w:tc>
          <w:tcPr>
            <w:tcW w:w="2690" w:type="dxa"/>
            <w:gridSpan w:val="3"/>
            <w:vAlign w:val="center"/>
          </w:tcPr>
          <w:p w:rsidR="003B34EC" w:rsidRPr="00BA3E15" w:rsidRDefault="003B34EC" w:rsidP="003B34EC">
            <w:pPr>
              <w:jc w:val="center"/>
              <w:rPr>
                <w:sz w:val="16"/>
                <w:szCs w:val="16"/>
              </w:rPr>
            </w:pPr>
            <w:r w:rsidRPr="00BA3E15">
              <w:rPr>
                <w:bCs/>
                <w:sz w:val="16"/>
                <w:szCs w:val="16"/>
              </w:rPr>
              <w:t>2022 год</w:t>
            </w:r>
          </w:p>
        </w:tc>
      </w:tr>
      <w:tr w:rsidR="003B34EC" w:rsidRPr="00BA3E15" w:rsidTr="00116BB9">
        <w:trPr>
          <w:trHeight w:val="70"/>
          <w:jc w:val="center"/>
        </w:trPr>
        <w:tc>
          <w:tcPr>
            <w:tcW w:w="1033" w:type="dxa"/>
            <w:vMerge/>
            <w:vAlign w:val="center"/>
          </w:tcPr>
          <w:p w:rsidR="003B34EC" w:rsidRPr="00BA3E15" w:rsidRDefault="003B34EC" w:rsidP="003B34EC">
            <w:pPr>
              <w:jc w:val="center"/>
              <w:rPr>
                <w:sz w:val="16"/>
                <w:szCs w:val="16"/>
              </w:rPr>
            </w:pPr>
          </w:p>
        </w:tc>
        <w:tc>
          <w:tcPr>
            <w:tcW w:w="1032" w:type="dxa"/>
            <w:vMerge w:val="restart"/>
            <w:vAlign w:val="center"/>
          </w:tcPr>
          <w:p w:rsidR="003B34EC" w:rsidRPr="00BA3E15" w:rsidRDefault="003B34EC" w:rsidP="003B34EC">
            <w:pPr>
              <w:jc w:val="center"/>
              <w:rPr>
                <w:sz w:val="16"/>
                <w:szCs w:val="16"/>
              </w:rPr>
            </w:pPr>
            <w:r w:rsidRPr="00BA3E15">
              <w:rPr>
                <w:bCs/>
                <w:sz w:val="16"/>
                <w:szCs w:val="16"/>
              </w:rPr>
              <w:t>Утвержденный бюджет на 2020 год (РД № 415)</w:t>
            </w:r>
          </w:p>
        </w:tc>
        <w:tc>
          <w:tcPr>
            <w:tcW w:w="992" w:type="dxa"/>
            <w:vMerge w:val="restart"/>
            <w:vAlign w:val="center"/>
          </w:tcPr>
          <w:p w:rsidR="003B34EC" w:rsidRPr="00BA3E15" w:rsidRDefault="003B34EC" w:rsidP="003B34EC">
            <w:pPr>
              <w:jc w:val="center"/>
              <w:rPr>
                <w:sz w:val="16"/>
                <w:szCs w:val="16"/>
              </w:rPr>
            </w:pPr>
            <w:r w:rsidRPr="00BA3E15">
              <w:rPr>
                <w:bCs/>
                <w:sz w:val="16"/>
                <w:szCs w:val="16"/>
              </w:rPr>
              <w:t xml:space="preserve">Проект Решения о бюджете города </w:t>
            </w:r>
          </w:p>
        </w:tc>
        <w:tc>
          <w:tcPr>
            <w:tcW w:w="1559" w:type="dxa"/>
            <w:gridSpan w:val="2"/>
            <w:vAlign w:val="center"/>
          </w:tcPr>
          <w:p w:rsidR="003B34EC" w:rsidRPr="00BA3E15" w:rsidRDefault="003B34EC" w:rsidP="003B34EC">
            <w:pPr>
              <w:jc w:val="center"/>
              <w:rPr>
                <w:sz w:val="16"/>
                <w:szCs w:val="16"/>
              </w:rPr>
            </w:pPr>
            <w:r w:rsidRPr="00BA3E15">
              <w:rPr>
                <w:bCs/>
                <w:sz w:val="16"/>
                <w:szCs w:val="16"/>
              </w:rPr>
              <w:t>Рост +(снижение -) к утвержденному 2020 году</w:t>
            </w:r>
          </w:p>
        </w:tc>
        <w:tc>
          <w:tcPr>
            <w:tcW w:w="993" w:type="dxa"/>
            <w:vMerge w:val="restart"/>
            <w:vAlign w:val="center"/>
          </w:tcPr>
          <w:p w:rsidR="003B34EC" w:rsidRPr="00BA3E15" w:rsidRDefault="003B34EC" w:rsidP="003B34EC">
            <w:pPr>
              <w:jc w:val="center"/>
              <w:rPr>
                <w:sz w:val="16"/>
                <w:szCs w:val="16"/>
              </w:rPr>
            </w:pPr>
            <w:r w:rsidRPr="00BA3E15">
              <w:rPr>
                <w:bCs/>
                <w:sz w:val="16"/>
                <w:szCs w:val="16"/>
              </w:rPr>
              <w:t>Проект Решения о бюджете города</w:t>
            </w:r>
          </w:p>
        </w:tc>
        <w:tc>
          <w:tcPr>
            <w:tcW w:w="1477" w:type="dxa"/>
            <w:gridSpan w:val="2"/>
            <w:vAlign w:val="center"/>
          </w:tcPr>
          <w:p w:rsidR="003B34EC" w:rsidRPr="00BA3E15" w:rsidRDefault="003B34EC" w:rsidP="003B34EC">
            <w:pPr>
              <w:jc w:val="center"/>
              <w:rPr>
                <w:sz w:val="16"/>
                <w:szCs w:val="16"/>
              </w:rPr>
            </w:pPr>
            <w:r w:rsidRPr="00BA3E15">
              <w:rPr>
                <w:bCs/>
                <w:sz w:val="16"/>
                <w:szCs w:val="16"/>
              </w:rPr>
              <w:t>Рост +(снижение -) к утвержденному 2021 году</w:t>
            </w:r>
          </w:p>
        </w:tc>
        <w:tc>
          <w:tcPr>
            <w:tcW w:w="992" w:type="dxa"/>
            <w:vMerge w:val="restart"/>
            <w:vAlign w:val="center"/>
          </w:tcPr>
          <w:p w:rsidR="003B34EC" w:rsidRPr="00BA3E15" w:rsidRDefault="003B34EC" w:rsidP="003B34EC">
            <w:pPr>
              <w:jc w:val="center"/>
              <w:rPr>
                <w:sz w:val="16"/>
                <w:szCs w:val="16"/>
              </w:rPr>
            </w:pPr>
            <w:r w:rsidRPr="00BA3E15">
              <w:rPr>
                <w:bCs/>
                <w:sz w:val="16"/>
                <w:szCs w:val="16"/>
              </w:rPr>
              <w:t xml:space="preserve">Проект Решения о бюджете города </w:t>
            </w:r>
          </w:p>
        </w:tc>
        <w:tc>
          <w:tcPr>
            <w:tcW w:w="1698" w:type="dxa"/>
            <w:gridSpan w:val="2"/>
            <w:vAlign w:val="center"/>
          </w:tcPr>
          <w:p w:rsidR="003B34EC" w:rsidRPr="00BA3E15" w:rsidRDefault="003B34EC" w:rsidP="003B34EC">
            <w:pPr>
              <w:jc w:val="center"/>
              <w:rPr>
                <w:sz w:val="16"/>
                <w:szCs w:val="16"/>
              </w:rPr>
            </w:pPr>
            <w:r w:rsidRPr="00BA3E15">
              <w:rPr>
                <w:bCs/>
                <w:sz w:val="16"/>
                <w:szCs w:val="16"/>
              </w:rPr>
              <w:t xml:space="preserve">Рост +(снижение -) к планируемому 2021 году </w:t>
            </w:r>
          </w:p>
        </w:tc>
      </w:tr>
      <w:tr w:rsidR="003B34EC" w:rsidRPr="00BA3E15" w:rsidTr="00116BB9">
        <w:trPr>
          <w:trHeight w:val="172"/>
          <w:jc w:val="center"/>
        </w:trPr>
        <w:tc>
          <w:tcPr>
            <w:tcW w:w="1033" w:type="dxa"/>
            <w:vMerge/>
            <w:vAlign w:val="center"/>
          </w:tcPr>
          <w:p w:rsidR="003B34EC" w:rsidRPr="00BA3E15" w:rsidRDefault="003B34EC" w:rsidP="003B34EC">
            <w:pPr>
              <w:jc w:val="center"/>
              <w:rPr>
                <w:sz w:val="16"/>
                <w:szCs w:val="16"/>
              </w:rPr>
            </w:pPr>
          </w:p>
        </w:tc>
        <w:tc>
          <w:tcPr>
            <w:tcW w:w="1032" w:type="dxa"/>
            <w:vMerge/>
            <w:vAlign w:val="center"/>
          </w:tcPr>
          <w:p w:rsidR="003B34EC" w:rsidRPr="00BA3E15" w:rsidRDefault="003B34EC" w:rsidP="003B34EC">
            <w:pPr>
              <w:jc w:val="center"/>
              <w:rPr>
                <w:sz w:val="16"/>
                <w:szCs w:val="16"/>
              </w:rPr>
            </w:pPr>
          </w:p>
        </w:tc>
        <w:tc>
          <w:tcPr>
            <w:tcW w:w="992" w:type="dxa"/>
            <w:vMerge/>
            <w:vAlign w:val="center"/>
          </w:tcPr>
          <w:p w:rsidR="003B34EC" w:rsidRPr="00BA3E15" w:rsidRDefault="003B34EC" w:rsidP="003B34EC">
            <w:pPr>
              <w:jc w:val="center"/>
              <w:rPr>
                <w:sz w:val="16"/>
                <w:szCs w:val="16"/>
              </w:rPr>
            </w:pPr>
          </w:p>
        </w:tc>
        <w:tc>
          <w:tcPr>
            <w:tcW w:w="1134" w:type="dxa"/>
            <w:vAlign w:val="center"/>
          </w:tcPr>
          <w:p w:rsidR="003B34EC" w:rsidRPr="00BA3E15" w:rsidRDefault="003B34EC" w:rsidP="003B34EC">
            <w:pPr>
              <w:jc w:val="center"/>
              <w:rPr>
                <w:sz w:val="16"/>
                <w:szCs w:val="16"/>
              </w:rPr>
            </w:pPr>
            <w:r w:rsidRPr="00BA3E15">
              <w:rPr>
                <w:bCs/>
                <w:sz w:val="16"/>
                <w:szCs w:val="16"/>
              </w:rPr>
              <w:t xml:space="preserve">сумма </w:t>
            </w:r>
          </w:p>
        </w:tc>
        <w:tc>
          <w:tcPr>
            <w:tcW w:w="425" w:type="dxa"/>
            <w:vAlign w:val="center"/>
          </w:tcPr>
          <w:p w:rsidR="003B34EC" w:rsidRPr="00BA3E15" w:rsidRDefault="003B34EC" w:rsidP="003B34EC">
            <w:pPr>
              <w:jc w:val="center"/>
              <w:rPr>
                <w:sz w:val="16"/>
                <w:szCs w:val="16"/>
              </w:rPr>
            </w:pPr>
            <w:r w:rsidRPr="00BA3E15">
              <w:rPr>
                <w:bCs/>
                <w:sz w:val="16"/>
                <w:szCs w:val="16"/>
              </w:rPr>
              <w:t>%</w:t>
            </w:r>
          </w:p>
        </w:tc>
        <w:tc>
          <w:tcPr>
            <w:tcW w:w="993" w:type="dxa"/>
            <w:vMerge/>
            <w:vAlign w:val="center"/>
          </w:tcPr>
          <w:p w:rsidR="003B34EC" w:rsidRPr="00BA3E15" w:rsidRDefault="003B34EC" w:rsidP="003B34EC">
            <w:pPr>
              <w:jc w:val="center"/>
              <w:rPr>
                <w:sz w:val="16"/>
                <w:szCs w:val="16"/>
              </w:rPr>
            </w:pPr>
          </w:p>
        </w:tc>
        <w:tc>
          <w:tcPr>
            <w:tcW w:w="1049" w:type="dxa"/>
            <w:vAlign w:val="center"/>
          </w:tcPr>
          <w:p w:rsidR="003B34EC" w:rsidRPr="00BA3E15" w:rsidRDefault="003B34EC" w:rsidP="003B34EC">
            <w:pPr>
              <w:jc w:val="center"/>
              <w:rPr>
                <w:sz w:val="16"/>
                <w:szCs w:val="16"/>
              </w:rPr>
            </w:pPr>
            <w:r w:rsidRPr="00BA3E15">
              <w:rPr>
                <w:bCs/>
                <w:sz w:val="16"/>
                <w:szCs w:val="16"/>
              </w:rPr>
              <w:t xml:space="preserve">сумма </w:t>
            </w:r>
          </w:p>
        </w:tc>
        <w:tc>
          <w:tcPr>
            <w:tcW w:w="428" w:type="dxa"/>
            <w:vAlign w:val="center"/>
          </w:tcPr>
          <w:p w:rsidR="003B34EC" w:rsidRPr="00BA3E15" w:rsidRDefault="003B34EC" w:rsidP="003B34EC">
            <w:pPr>
              <w:jc w:val="center"/>
              <w:rPr>
                <w:sz w:val="16"/>
                <w:szCs w:val="16"/>
              </w:rPr>
            </w:pPr>
            <w:r w:rsidRPr="00BA3E15">
              <w:rPr>
                <w:bCs/>
                <w:sz w:val="16"/>
                <w:szCs w:val="16"/>
              </w:rPr>
              <w:t>%</w:t>
            </w:r>
          </w:p>
        </w:tc>
        <w:tc>
          <w:tcPr>
            <w:tcW w:w="992" w:type="dxa"/>
            <w:vMerge/>
            <w:vAlign w:val="center"/>
          </w:tcPr>
          <w:p w:rsidR="003B34EC" w:rsidRPr="00BA3E15" w:rsidRDefault="003B34EC" w:rsidP="003B34EC">
            <w:pPr>
              <w:jc w:val="center"/>
              <w:rPr>
                <w:sz w:val="16"/>
                <w:szCs w:val="16"/>
              </w:rPr>
            </w:pPr>
          </w:p>
        </w:tc>
        <w:tc>
          <w:tcPr>
            <w:tcW w:w="1131" w:type="dxa"/>
            <w:vAlign w:val="center"/>
          </w:tcPr>
          <w:p w:rsidR="003B34EC" w:rsidRPr="00BA3E15" w:rsidRDefault="003B34EC" w:rsidP="003B34EC">
            <w:pPr>
              <w:jc w:val="center"/>
              <w:rPr>
                <w:sz w:val="16"/>
                <w:szCs w:val="16"/>
              </w:rPr>
            </w:pPr>
            <w:r w:rsidRPr="00BA3E15">
              <w:rPr>
                <w:bCs/>
                <w:sz w:val="16"/>
                <w:szCs w:val="16"/>
              </w:rPr>
              <w:t xml:space="preserve">сумма </w:t>
            </w:r>
          </w:p>
        </w:tc>
        <w:tc>
          <w:tcPr>
            <w:tcW w:w="567" w:type="dxa"/>
            <w:vAlign w:val="center"/>
          </w:tcPr>
          <w:p w:rsidR="003B34EC" w:rsidRPr="00BA3E15" w:rsidRDefault="003B34EC" w:rsidP="003B34EC">
            <w:pPr>
              <w:jc w:val="center"/>
              <w:rPr>
                <w:sz w:val="16"/>
                <w:szCs w:val="16"/>
              </w:rPr>
            </w:pPr>
            <w:r w:rsidRPr="00BA3E15">
              <w:rPr>
                <w:bCs/>
                <w:sz w:val="16"/>
                <w:szCs w:val="16"/>
              </w:rPr>
              <w:t>%</w:t>
            </w:r>
          </w:p>
        </w:tc>
      </w:tr>
      <w:tr w:rsidR="003B34EC" w:rsidRPr="00BA3E15" w:rsidTr="00116BB9">
        <w:trPr>
          <w:trHeight w:val="70"/>
          <w:jc w:val="center"/>
        </w:trPr>
        <w:tc>
          <w:tcPr>
            <w:tcW w:w="1033" w:type="dxa"/>
            <w:vAlign w:val="center"/>
          </w:tcPr>
          <w:p w:rsidR="003B34EC" w:rsidRPr="00BA3E15" w:rsidRDefault="003B34EC" w:rsidP="003B34EC">
            <w:pPr>
              <w:jc w:val="center"/>
              <w:rPr>
                <w:sz w:val="16"/>
                <w:szCs w:val="16"/>
              </w:rPr>
            </w:pPr>
            <w:r w:rsidRPr="00BA3E15">
              <w:rPr>
                <w:bCs/>
                <w:sz w:val="16"/>
                <w:szCs w:val="16"/>
              </w:rPr>
              <w:t>1</w:t>
            </w:r>
          </w:p>
        </w:tc>
        <w:tc>
          <w:tcPr>
            <w:tcW w:w="1032"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2</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3</w:t>
            </w:r>
          </w:p>
        </w:tc>
        <w:tc>
          <w:tcPr>
            <w:tcW w:w="1134"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4</w:t>
            </w:r>
          </w:p>
        </w:tc>
        <w:tc>
          <w:tcPr>
            <w:tcW w:w="425"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5</w:t>
            </w:r>
          </w:p>
        </w:tc>
        <w:tc>
          <w:tcPr>
            <w:tcW w:w="993"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6</w:t>
            </w:r>
          </w:p>
        </w:tc>
        <w:tc>
          <w:tcPr>
            <w:tcW w:w="1049"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7</w:t>
            </w:r>
          </w:p>
        </w:tc>
        <w:tc>
          <w:tcPr>
            <w:tcW w:w="428"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8</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9</w:t>
            </w:r>
          </w:p>
        </w:tc>
        <w:tc>
          <w:tcPr>
            <w:tcW w:w="1131" w:type="dxa"/>
            <w:vAlign w:val="center"/>
          </w:tcPr>
          <w:p w:rsidR="003B34EC" w:rsidRPr="00BA3E15" w:rsidRDefault="003B34EC" w:rsidP="003B34EC">
            <w:pPr>
              <w:jc w:val="center"/>
              <w:rPr>
                <w:sz w:val="16"/>
                <w:szCs w:val="16"/>
              </w:rPr>
            </w:pPr>
            <w:r w:rsidRPr="00BA3E15">
              <w:rPr>
                <w:bCs/>
                <w:sz w:val="16"/>
                <w:szCs w:val="16"/>
              </w:rPr>
              <w:t>10</w:t>
            </w:r>
          </w:p>
        </w:tc>
        <w:tc>
          <w:tcPr>
            <w:tcW w:w="567" w:type="dxa"/>
            <w:vAlign w:val="center"/>
          </w:tcPr>
          <w:p w:rsidR="003B34EC" w:rsidRPr="00BA3E15" w:rsidRDefault="003B34EC" w:rsidP="003B34EC">
            <w:pPr>
              <w:jc w:val="center"/>
              <w:rPr>
                <w:sz w:val="16"/>
                <w:szCs w:val="16"/>
              </w:rPr>
            </w:pPr>
            <w:r w:rsidRPr="00BA3E15">
              <w:rPr>
                <w:bCs/>
                <w:sz w:val="16"/>
                <w:szCs w:val="16"/>
              </w:rPr>
              <w:t>11</w:t>
            </w:r>
          </w:p>
        </w:tc>
      </w:tr>
      <w:tr w:rsidR="003B34EC" w:rsidRPr="00BA3E15" w:rsidTr="00116BB9">
        <w:trPr>
          <w:trHeight w:val="205"/>
          <w:jc w:val="center"/>
        </w:trPr>
        <w:tc>
          <w:tcPr>
            <w:tcW w:w="1033" w:type="dxa"/>
            <w:vAlign w:val="center"/>
          </w:tcPr>
          <w:p w:rsidR="003B34EC" w:rsidRPr="00BA3E15" w:rsidRDefault="003B34EC" w:rsidP="003B34EC">
            <w:pPr>
              <w:jc w:val="center"/>
              <w:rPr>
                <w:sz w:val="16"/>
                <w:szCs w:val="16"/>
              </w:rPr>
            </w:pPr>
            <w:r w:rsidRPr="00BA3E15">
              <w:rPr>
                <w:bCs/>
                <w:sz w:val="16"/>
                <w:szCs w:val="16"/>
              </w:rPr>
              <w:t>Доходы, тыс. рублей</w:t>
            </w:r>
          </w:p>
        </w:tc>
        <w:tc>
          <w:tcPr>
            <w:tcW w:w="1032" w:type="dxa"/>
            <w:tcMar>
              <w:left w:w="28" w:type="dxa"/>
              <w:right w:w="28" w:type="dxa"/>
            </w:tcMar>
            <w:vAlign w:val="center"/>
          </w:tcPr>
          <w:p w:rsidR="003B34EC" w:rsidRPr="00BA3E15" w:rsidRDefault="003B34EC" w:rsidP="003B34EC">
            <w:pPr>
              <w:jc w:val="center"/>
              <w:rPr>
                <w:sz w:val="16"/>
                <w:szCs w:val="16"/>
              </w:rPr>
            </w:pPr>
            <w:r w:rsidRPr="00BA3E15">
              <w:rPr>
                <w:sz w:val="16"/>
                <w:szCs w:val="16"/>
              </w:rPr>
              <w:t>17 197 428,36</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19 344 069,31</w:t>
            </w:r>
          </w:p>
        </w:tc>
        <w:tc>
          <w:tcPr>
            <w:tcW w:w="1134"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+2 146 640,95</w:t>
            </w:r>
          </w:p>
        </w:tc>
        <w:tc>
          <w:tcPr>
            <w:tcW w:w="425"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12,5</w:t>
            </w:r>
          </w:p>
        </w:tc>
        <w:tc>
          <w:tcPr>
            <w:tcW w:w="993" w:type="dxa"/>
            <w:tcMar>
              <w:left w:w="28" w:type="dxa"/>
              <w:right w:w="28" w:type="dxa"/>
            </w:tcMar>
            <w:vAlign w:val="center"/>
          </w:tcPr>
          <w:p w:rsidR="003B34EC" w:rsidRPr="00BA3E15" w:rsidRDefault="003B34EC" w:rsidP="003B34EC">
            <w:pPr>
              <w:jc w:val="center"/>
              <w:rPr>
                <w:sz w:val="16"/>
                <w:szCs w:val="16"/>
              </w:rPr>
            </w:pPr>
            <w:r w:rsidRPr="00BA3E15">
              <w:rPr>
                <w:sz w:val="16"/>
                <w:szCs w:val="16"/>
              </w:rPr>
              <w:t>18 542 748,48</w:t>
            </w:r>
          </w:p>
        </w:tc>
        <w:tc>
          <w:tcPr>
            <w:tcW w:w="1049"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1 842 610,17</w:t>
            </w:r>
          </w:p>
        </w:tc>
        <w:tc>
          <w:tcPr>
            <w:tcW w:w="428" w:type="dxa"/>
            <w:tcMar>
              <w:left w:w="28" w:type="dxa"/>
              <w:right w:w="28" w:type="dxa"/>
            </w:tcMar>
            <w:vAlign w:val="center"/>
          </w:tcPr>
          <w:p w:rsidR="003B34EC" w:rsidRPr="00BA3E15" w:rsidRDefault="00116BB9" w:rsidP="003B34EC">
            <w:pPr>
              <w:jc w:val="center"/>
              <w:rPr>
                <w:sz w:val="16"/>
                <w:szCs w:val="16"/>
              </w:rPr>
            </w:pPr>
            <w:r w:rsidRPr="00BA3E15">
              <w:rPr>
                <w:sz w:val="16"/>
                <w:szCs w:val="16"/>
              </w:rPr>
              <w:t>11,0</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sz w:val="16"/>
                <w:szCs w:val="16"/>
              </w:rPr>
              <w:t>17 421 283,79</w:t>
            </w:r>
          </w:p>
        </w:tc>
        <w:tc>
          <w:tcPr>
            <w:tcW w:w="1131" w:type="dxa"/>
            <w:vAlign w:val="center"/>
          </w:tcPr>
          <w:p w:rsidR="003B34EC" w:rsidRPr="00BA3E15" w:rsidRDefault="003B34EC" w:rsidP="003B34EC">
            <w:pPr>
              <w:jc w:val="center"/>
              <w:rPr>
                <w:sz w:val="16"/>
                <w:szCs w:val="16"/>
              </w:rPr>
            </w:pPr>
            <w:r w:rsidRPr="00BA3E15">
              <w:rPr>
                <w:bCs/>
                <w:sz w:val="16"/>
                <w:szCs w:val="16"/>
              </w:rPr>
              <w:t>-1 121 464,69</w:t>
            </w:r>
          </w:p>
        </w:tc>
        <w:tc>
          <w:tcPr>
            <w:tcW w:w="567" w:type="dxa"/>
            <w:vAlign w:val="center"/>
          </w:tcPr>
          <w:p w:rsidR="003B34EC" w:rsidRPr="00BA3E15" w:rsidRDefault="003B34EC" w:rsidP="003B34EC">
            <w:pPr>
              <w:jc w:val="center"/>
              <w:rPr>
                <w:sz w:val="16"/>
                <w:szCs w:val="16"/>
              </w:rPr>
            </w:pPr>
            <w:r w:rsidRPr="00BA3E15">
              <w:rPr>
                <w:bCs/>
                <w:sz w:val="16"/>
                <w:szCs w:val="16"/>
              </w:rPr>
              <w:t>-6,0</w:t>
            </w:r>
          </w:p>
        </w:tc>
      </w:tr>
      <w:tr w:rsidR="003B34EC" w:rsidRPr="00BA3E15" w:rsidTr="00116BB9">
        <w:trPr>
          <w:trHeight w:val="275"/>
          <w:jc w:val="center"/>
        </w:trPr>
        <w:tc>
          <w:tcPr>
            <w:tcW w:w="1033" w:type="dxa"/>
            <w:vAlign w:val="center"/>
          </w:tcPr>
          <w:p w:rsidR="003B34EC" w:rsidRPr="00BA3E15" w:rsidRDefault="003B34EC" w:rsidP="003B34EC">
            <w:pPr>
              <w:jc w:val="center"/>
              <w:rPr>
                <w:sz w:val="16"/>
                <w:szCs w:val="16"/>
              </w:rPr>
            </w:pPr>
            <w:r w:rsidRPr="00BA3E15">
              <w:rPr>
                <w:bCs/>
                <w:sz w:val="16"/>
                <w:szCs w:val="16"/>
              </w:rPr>
              <w:t>Расходы</w:t>
            </w:r>
            <w:r w:rsidRPr="00BA3E15">
              <w:t xml:space="preserve"> </w:t>
            </w:r>
            <w:r w:rsidRPr="00BA3E15">
              <w:rPr>
                <w:bCs/>
                <w:sz w:val="16"/>
                <w:szCs w:val="16"/>
              </w:rPr>
              <w:t>тыс. рублей</w:t>
            </w:r>
          </w:p>
        </w:tc>
        <w:tc>
          <w:tcPr>
            <w:tcW w:w="1032" w:type="dxa"/>
            <w:tcMar>
              <w:left w:w="28" w:type="dxa"/>
              <w:right w:w="28" w:type="dxa"/>
            </w:tcMar>
            <w:vAlign w:val="center"/>
          </w:tcPr>
          <w:p w:rsidR="003B34EC" w:rsidRPr="00BA3E15" w:rsidRDefault="003B34EC" w:rsidP="003B34EC">
            <w:pPr>
              <w:jc w:val="center"/>
              <w:rPr>
                <w:sz w:val="16"/>
                <w:szCs w:val="16"/>
              </w:rPr>
            </w:pPr>
            <w:r w:rsidRPr="00BA3E15">
              <w:rPr>
                <w:sz w:val="16"/>
                <w:szCs w:val="16"/>
              </w:rPr>
              <w:t>17 679 031,23</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19 906 159,65</w:t>
            </w:r>
          </w:p>
        </w:tc>
        <w:tc>
          <w:tcPr>
            <w:tcW w:w="1134"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+2 227 128,42</w:t>
            </w:r>
          </w:p>
        </w:tc>
        <w:tc>
          <w:tcPr>
            <w:tcW w:w="425"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12,6</w:t>
            </w:r>
          </w:p>
        </w:tc>
        <w:tc>
          <w:tcPr>
            <w:tcW w:w="993" w:type="dxa"/>
            <w:tcMar>
              <w:left w:w="28" w:type="dxa"/>
              <w:right w:w="28" w:type="dxa"/>
            </w:tcMar>
            <w:vAlign w:val="center"/>
          </w:tcPr>
          <w:p w:rsidR="003B34EC" w:rsidRPr="00BA3E15" w:rsidRDefault="003B34EC" w:rsidP="003B34EC">
            <w:pPr>
              <w:jc w:val="center"/>
              <w:rPr>
                <w:sz w:val="16"/>
                <w:szCs w:val="16"/>
              </w:rPr>
            </w:pPr>
            <w:r w:rsidRPr="00BA3E15">
              <w:rPr>
                <w:sz w:val="16"/>
                <w:szCs w:val="16"/>
              </w:rPr>
              <w:t>19 053 003,28</w:t>
            </w:r>
          </w:p>
        </w:tc>
        <w:tc>
          <w:tcPr>
            <w:tcW w:w="1049" w:type="dxa"/>
            <w:tcMar>
              <w:left w:w="28" w:type="dxa"/>
              <w:right w:w="28" w:type="dxa"/>
            </w:tcMar>
            <w:vAlign w:val="center"/>
          </w:tcPr>
          <w:p w:rsidR="003B34EC" w:rsidRPr="00BA3E15" w:rsidRDefault="003B34EC" w:rsidP="003B34EC">
            <w:pPr>
              <w:jc w:val="center"/>
              <w:rPr>
                <w:sz w:val="16"/>
                <w:szCs w:val="16"/>
              </w:rPr>
            </w:pPr>
            <w:r w:rsidRPr="00BA3E15">
              <w:rPr>
                <w:sz w:val="16"/>
                <w:szCs w:val="16"/>
              </w:rPr>
              <w:t>1 744 622,42</w:t>
            </w:r>
          </w:p>
        </w:tc>
        <w:tc>
          <w:tcPr>
            <w:tcW w:w="428" w:type="dxa"/>
            <w:tcMar>
              <w:left w:w="28" w:type="dxa"/>
              <w:right w:w="28" w:type="dxa"/>
            </w:tcMar>
            <w:vAlign w:val="center"/>
          </w:tcPr>
          <w:p w:rsidR="003B34EC" w:rsidRPr="00BA3E15" w:rsidRDefault="00116BB9" w:rsidP="003B34EC">
            <w:pPr>
              <w:jc w:val="center"/>
              <w:rPr>
                <w:sz w:val="16"/>
                <w:szCs w:val="16"/>
              </w:rPr>
            </w:pPr>
            <w:r w:rsidRPr="00BA3E15">
              <w:rPr>
                <w:sz w:val="16"/>
                <w:szCs w:val="16"/>
              </w:rPr>
              <w:t>10,0</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sz w:val="16"/>
                <w:szCs w:val="16"/>
              </w:rPr>
              <w:t>17 969 187,52</w:t>
            </w:r>
          </w:p>
        </w:tc>
        <w:tc>
          <w:tcPr>
            <w:tcW w:w="1131" w:type="dxa"/>
            <w:vAlign w:val="center"/>
          </w:tcPr>
          <w:p w:rsidR="003B34EC" w:rsidRPr="00BA3E15" w:rsidRDefault="003B34EC" w:rsidP="003B34EC">
            <w:pPr>
              <w:jc w:val="center"/>
              <w:rPr>
                <w:sz w:val="16"/>
                <w:szCs w:val="16"/>
              </w:rPr>
            </w:pPr>
            <w:r w:rsidRPr="00BA3E15">
              <w:rPr>
                <w:bCs/>
                <w:sz w:val="16"/>
                <w:szCs w:val="16"/>
              </w:rPr>
              <w:t>-1 083 815,76</w:t>
            </w:r>
          </w:p>
        </w:tc>
        <w:tc>
          <w:tcPr>
            <w:tcW w:w="567" w:type="dxa"/>
            <w:vAlign w:val="center"/>
          </w:tcPr>
          <w:p w:rsidR="003B34EC" w:rsidRPr="00BA3E15" w:rsidRDefault="003B34EC" w:rsidP="003B34EC">
            <w:pPr>
              <w:jc w:val="center"/>
              <w:rPr>
                <w:sz w:val="16"/>
                <w:szCs w:val="16"/>
              </w:rPr>
            </w:pPr>
            <w:r w:rsidRPr="00BA3E15">
              <w:rPr>
                <w:bCs/>
                <w:sz w:val="16"/>
                <w:szCs w:val="16"/>
              </w:rPr>
              <w:t>-12,5</w:t>
            </w:r>
          </w:p>
        </w:tc>
      </w:tr>
      <w:tr w:rsidR="003B34EC" w:rsidRPr="00BA3E15" w:rsidTr="00116BB9">
        <w:trPr>
          <w:trHeight w:val="160"/>
          <w:jc w:val="center"/>
        </w:trPr>
        <w:tc>
          <w:tcPr>
            <w:tcW w:w="1033" w:type="dxa"/>
            <w:vAlign w:val="center"/>
          </w:tcPr>
          <w:p w:rsidR="003B34EC" w:rsidRPr="00BA3E15" w:rsidRDefault="003B34EC" w:rsidP="003B34EC">
            <w:pPr>
              <w:jc w:val="center"/>
              <w:rPr>
                <w:sz w:val="16"/>
                <w:szCs w:val="16"/>
              </w:rPr>
            </w:pPr>
            <w:r w:rsidRPr="00BA3E15">
              <w:rPr>
                <w:bCs/>
                <w:sz w:val="16"/>
                <w:szCs w:val="16"/>
              </w:rPr>
              <w:t>Дефицит тыс. рублей</w:t>
            </w:r>
          </w:p>
        </w:tc>
        <w:tc>
          <w:tcPr>
            <w:tcW w:w="1032" w:type="dxa"/>
            <w:tcMar>
              <w:left w:w="28" w:type="dxa"/>
              <w:right w:w="28" w:type="dxa"/>
            </w:tcMar>
            <w:vAlign w:val="center"/>
          </w:tcPr>
          <w:p w:rsidR="003B34EC" w:rsidRPr="00BA3E15" w:rsidRDefault="003B34EC" w:rsidP="003B34EC">
            <w:pPr>
              <w:jc w:val="center"/>
              <w:rPr>
                <w:sz w:val="16"/>
                <w:szCs w:val="16"/>
              </w:rPr>
            </w:pPr>
            <w:r w:rsidRPr="00BA3E15">
              <w:rPr>
                <w:sz w:val="16"/>
                <w:szCs w:val="16"/>
              </w:rPr>
              <w:t>481 602,87</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562 090,34</w:t>
            </w:r>
          </w:p>
        </w:tc>
        <w:tc>
          <w:tcPr>
            <w:tcW w:w="1134"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+80 487,47</w:t>
            </w:r>
          </w:p>
        </w:tc>
        <w:tc>
          <w:tcPr>
            <w:tcW w:w="425"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16,7</w:t>
            </w:r>
          </w:p>
        </w:tc>
        <w:tc>
          <w:tcPr>
            <w:tcW w:w="993" w:type="dxa"/>
            <w:tcMar>
              <w:left w:w="28" w:type="dxa"/>
              <w:right w:w="28" w:type="dxa"/>
            </w:tcMar>
            <w:vAlign w:val="center"/>
          </w:tcPr>
          <w:p w:rsidR="003B34EC" w:rsidRPr="00BA3E15" w:rsidRDefault="003B34EC" w:rsidP="003B34EC">
            <w:pPr>
              <w:jc w:val="center"/>
              <w:rPr>
                <w:sz w:val="16"/>
                <w:szCs w:val="16"/>
              </w:rPr>
            </w:pPr>
            <w:r w:rsidRPr="00BA3E15">
              <w:rPr>
                <w:sz w:val="16"/>
                <w:szCs w:val="16"/>
              </w:rPr>
              <w:t>510 254,80</w:t>
            </w:r>
          </w:p>
        </w:tc>
        <w:tc>
          <w:tcPr>
            <w:tcW w:w="1049" w:type="dxa"/>
            <w:tcMar>
              <w:left w:w="28" w:type="dxa"/>
              <w:right w:w="28" w:type="dxa"/>
            </w:tcMar>
            <w:vAlign w:val="center"/>
          </w:tcPr>
          <w:p w:rsidR="003B34EC" w:rsidRPr="00BA3E15" w:rsidRDefault="003B34EC" w:rsidP="003B34EC">
            <w:pPr>
              <w:jc w:val="center"/>
              <w:rPr>
                <w:sz w:val="16"/>
                <w:szCs w:val="16"/>
              </w:rPr>
            </w:pPr>
            <w:r w:rsidRPr="00BA3E15">
              <w:rPr>
                <w:sz w:val="16"/>
                <w:szCs w:val="16"/>
              </w:rPr>
              <w:t>-97 987,75</w:t>
            </w:r>
          </w:p>
        </w:tc>
        <w:tc>
          <w:tcPr>
            <w:tcW w:w="428" w:type="dxa"/>
            <w:tcMar>
              <w:left w:w="28" w:type="dxa"/>
              <w:right w:w="28" w:type="dxa"/>
            </w:tcMar>
            <w:vAlign w:val="center"/>
          </w:tcPr>
          <w:p w:rsidR="003B34EC" w:rsidRPr="00BA3E15" w:rsidRDefault="00116BB9" w:rsidP="003B34EC">
            <w:pPr>
              <w:jc w:val="center"/>
              <w:rPr>
                <w:sz w:val="16"/>
                <w:szCs w:val="16"/>
              </w:rPr>
            </w:pPr>
            <w:r w:rsidRPr="00BA3E15">
              <w:rPr>
                <w:bCs/>
                <w:sz w:val="16"/>
                <w:szCs w:val="16"/>
              </w:rPr>
              <w:t>-16,1</w:t>
            </w:r>
          </w:p>
        </w:tc>
        <w:tc>
          <w:tcPr>
            <w:tcW w:w="992" w:type="dxa"/>
            <w:tcMar>
              <w:left w:w="28" w:type="dxa"/>
              <w:right w:w="28" w:type="dxa"/>
            </w:tcMar>
            <w:vAlign w:val="center"/>
          </w:tcPr>
          <w:p w:rsidR="003B34EC" w:rsidRPr="00BA3E15" w:rsidRDefault="003B34EC" w:rsidP="003B34EC">
            <w:pPr>
              <w:ind w:left="65"/>
              <w:jc w:val="center"/>
              <w:rPr>
                <w:sz w:val="16"/>
                <w:szCs w:val="16"/>
              </w:rPr>
            </w:pPr>
            <w:r w:rsidRPr="00BA3E15">
              <w:rPr>
                <w:sz w:val="16"/>
                <w:szCs w:val="16"/>
              </w:rPr>
              <w:t>547 903,73</w:t>
            </w:r>
          </w:p>
        </w:tc>
        <w:tc>
          <w:tcPr>
            <w:tcW w:w="1131" w:type="dxa"/>
            <w:tcMar>
              <w:left w:w="57" w:type="dxa"/>
              <w:right w:w="57" w:type="dxa"/>
            </w:tcMar>
            <w:vAlign w:val="center"/>
          </w:tcPr>
          <w:p w:rsidR="003B34EC" w:rsidRPr="00BA3E15" w:rsidRDefault="003B34EC" w:rsidP="003B34EC">
            <w:pPr>
              <w:ind w:left="65"/>
              <w:jc w:val="center"/>
              <w:rPr>
                <w:sz w:val="16"/>
                <w:szCs w:val="16"/>
              </w:rPr>
            </w:pPr>
            <w:r w:rsidRPr="00BA3E15">
              <w:rPr>
                <w:bCs/>
                <w:sz w:val="16"/>
                <w:szCs w:val="16"/>
              </w:rPr>
              <w:t>+37 648,93</w:t>
            </w:r>
          </w:p>
        </w:tc>
        <w:tc>
          <w:tcPr>
            <w:tcW w:w="567" w:type="dxa"/>
            <w:tcMar>
              <w:left w:w="57" w:type="dxa"/>
              <w:right w:w="57" w:type="dxa"/>
            </w:tcMar>
            <w:vAlign w:val="center"/>
          </w:tcPr>
          <w:p w:rsidR="003B34EC" w:rsidRPr="00BA3E15" w:rsidRDefault="003B34EC" w:rsidP="003B34EC">
            <w:pPr>
              <w:ind w:left="65"/>
              <w:jc w:val="center"/>
              <w:rPr>
                <w:sz w:val="16"/>
                <w:szCs w:val="16"/>
              </w:rPr>
            </w:pPr>
            <w:r w:rsidRPr="00BA3E15">
              <w:rPr>
                <w:bCs/>
                <w:sz w:val="16"/>
                <w:szCs w:val="16"/>
              </w:rPr>
              <w:t>+7,4</w:t>
            </w:r>
          </w:p>
        </w:tc>
      </w:tr>
      <w:tr w:rsidR="003B34EC" w:rsidRPr="00BA3E15" w:rsidTr="00116BB9">
        <w:trPr>
          <w:trHeight w:val="60"/>
          <w:jc w:val="center"/>
        </w:trPr>
        <w:tc>
          <w:tcPr>
            <w:tcW w:w="1033" w:type="dxa"/>
            <w:vAlign w:val="center"/>
          </w:tcPr>
          <w:p w:rsidR="003B34EC" w:rsidRPr="00BA3E15" w:rsidRDefault="003B34EC" w:rsidP="003B34EC">
            <w:pPr>
              <w:jc w:val="center"/>
              <w:rPr>
                <w:sz w:val="16"/>
                <w:szCs w:val="16"/>
              </w:rPr>
            </w:pPr>
            <w:r w:rsidRPr="00BA3E15">
              <w:rPr>
                <w:bCs/>
                <w:sz w:val="16"/>
                <w:szCs w:val="16"/>
              </w:rPr>
              <w:t>% дефицита</w:t>
            </w:r>
          </w:p>
        </w:tc>
        <w:tc>
          <w:tcPr>
            <w:tcW w:w="1032" w:type="dxa"/>
            <w:tcMar>
              <w:left w:w="28" w:type="dxa"/>
              <w:right w:w="28" w:type="dxa"/>
            </w:tcMar>
            <w:vAlign w:val="center"/>
          </w:tcPr>
          <w:p w:rsidR="003B34EC" w:rsidRPr="00BA3E15" w:rsidRDefault="003B34EC" w:rsidP="003B34EC">
            <w:pPr>
              <w:jc w:val="center"/>
              <w:rPr>
                <w:color w:val="FF0000"/>
                <w:sz w:val="16"/>
                <w:szCs w:val="16"/>
              </w:rPr>
            </w:pPr>
            <w:r w:rsidRPr="00BA3E15">
              <w:rPr>
                <w:sz w:val="16"/>
                <w:szCs w:val="16"/>
              </w:rPr>
              <w:t>7,7</w:t>
            </w:r>
          </w:p>
        </w:tc>
        <w:tc>
          <w:tcPr>
            <w:tcW w:w="992"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8,8</w:t>
            </w:r>
          </w:p>
        </w:tc>
        <w:tc>
          <w:tcPr>
            <w:tcW w:w="1134" w:type="dxa"/>
            <w:tcMar>
              <w:left w:w="28" w:type="dxa"/>
              <w:right w:w="28" w:type="dxa"/>
            </w:tcMar>
            <w:vAlign w:val="center"/>
          </w:tcPr>
          <w:p w:rsidR="003B34EC" w:rsidRPr="00BA3E15" w:rsidRDefault="003B34EC" w:rsidP="003B34EC">
            <w:pPr>
              <w:jc w:val="center"/>
              <w:rPr>
                <w:sz w:val="16"/>
                <w:szCs w:val="16"/>
              </w:rPr>
            </w:pPr>
          </w:p>
        </w:tc>
        <w:tc>
          <w:tcPr>
            <w:tcW w:w="425" w:type="dxa"/>
            <w:tcMar>
              <w:left w:w="28" w:type="dxa"/>
              <w:right w:w="28" w:type="dxa"/>
            </w:tcMar>
            <w:vAlign w:val="center"/>
          </w:tcPr>
          <w:p w:rsidR="003B34EC" w:rsidRPr="00BA3E15" w:rsidRDefault="003B34EC" w:rsidP="003B34EC">
            <w:pPr>
              <w:jc w:val="center"/>
              <w:rPr>
                <w:sz w:val="16"/>
                <w:szCs w:val="16"/>
              </w:rPr>
            </w:pPr>
          </w:p>
        </w:tc>
        <w:tc>
          <w:tcPr>
            <w:tcW w:w="993" w:type="dxa"/>
            <w:tcMar>
              <w:left w:w="28" w:type="dxa"/>
              <w:right w:w="28" w:type="dxa"/>
            </w:tcMar>
            <w:vAlign w:val="center"/>
          </w:tcPr>
          <w:p w:rsidR="003B34EC" w:rsidRPr="00BA3E15" w:rsidRDefault="003B34EC" w:rsidP="003B34EC">
            <w:pPr>
              <w:jc w:val="center"/>
              <w:rPr>
                <w:sz w:val="16"/>
                <w:szCs w:val="16"/>
              </w:rPr>
            </w:pPr>
            <w:r w:rsidRPr="00BA3E15">
              <w:rPr>
                <w:bCs/>
                <w:sz w:val="16"/>
                <w:szCs w:val="16"/>
              </w:rPr>
              <w:t>7,9</w:t>
            </w:r>
          </w:p>
        </w:tc>
        <w:tc>
          <w:tcPr>
            <w:tcW w:w="1049" w:type="dxa"/>
            <w:tcMar>
              <w:left w:w="28" w:type="dxa"/>
              <w:right w:w="28" w:type="dxa"/>
            </w:tcMar>
            <w:vAlign w:val="center"/>
          </w:tcPr>
          <w:p w:rsidR="003B34EC" w:rsidRPr="00BA3E15" w:rsidRDefault="003B34EC" w:rsidP="003B34EC">
            <w:pPr>
              <w:jc w:val="center"/>
              <w:rPr>
                <w:sz w:val="16"/>
                <w:szCs w:val="16"/>
              </w:rPr>
            </w:pPr>
          </w:p>
        </w:tc>
        <w:tc>
          <w:tcPr>
            <w:tcW w:w="428" w:type="dxa"/>
            <w:tcMar>
              <w:left w:w="28" w:type="dxa"/>
              <w:right w:w="28" w:type="dxa"/>
            </w:tcMar>
            <w:vAlign w:val="center"/>
          </w:tcPr>
          <w:p w:rsidR="003B34EC" w:rsidRPr="00BA3E15" w:rsidRDefault="003B34EC" w:rsidP="003B34EC">
            <w:pPr>
              <w:jc w:val="center"/>
              <w:rPr>
                <w:sz w:val="16"/>
                <w:szCs w:val="16"/>
              </w:rPr>
            </w:pPr>
          </w:p>
        </w:tc>
        <w:tc>
          <w:tcPr>
            <w:tcW w:w="992" w:type="dxa"/>
            <w:tcMar>
              <w:left w:w="28" w:type="dxa"/>
              <w:right w:w="28" w:type="dxa"/>
            </w:tcMar>
            <w:vAlign w:val="center"/>
          </w:tcPr>
          <w:p w:rsidR="003B34EC" w:rsidRPr="00BA3E15" w:rsidRDefault="003B34EC" w:rsidP="003B34EC">
            <w:pPr>
              <w:jc w:val="center"/>
              <w:rPr>
                <w:bCs/>
                <w:sz w:val="16"/>
                <w:szCs w:val="16"/>
              </w:rPr>
            </w:pPr>
            <w:r w:rsidRPr="00BA3E15">
              <w:rPr>
                <w:bCs/>
                <w:sz w:val="16"/>
                <w:szCs w:val="16"/>
              </w:rPr>
              <w:t>8,3</w:t>
            </w:r>
          </w:p>
        </w:tc>
        <w:tc>
          <w:tcPr>
            <w:tcW w:w="1131" w:type="dxa"/>
            <w:vAlign w:val="center"/>
          </w:tcPr>
          <w:p w:rsidR="003B34EC" w:rsidRPr="00BA3E15" w:rsidRDefault="003B34EC" w:rsidP="003B34EC">
            <w:pPr>
              <w:jc w:val="center"/>
              <w:rPr>
                <w:sz w:val="16"/>
                <w:szCs w:val="16"/>
              </w:rPr>
            </w:pPr>
          </w:p>
        </w:tc>
        <w:tc>
          <w:tcPr>
            <w:tcW w:w="567" w:type="dxa"/>
            <w:vAlign w:val="center"/>
          </w:tcPr>
          <w:p w:rsidR="003B34EC" w:rsidRPr="00BA3E15" w:rsidRDefault="003B34EC" w:rsidP="003B34EC">
            <w:pPr>
              <w:jc w:val="center"/>
              <w:rPr>
                <w:sz w:val="16"/>
                <w:szCs w:val="16"/>
              </w:rPr>
            </w:pPr>
            <w:r w:rsidRPr="00BA3E15">
              <w:rPr>
                <w:bCs/>
                <w:sz w:val="16"/>
                <w:szCs w:val="16"/>
              </w:rPr>
              <w:t>-</w:t>
            </w:r>
          </w:p>
        </w:tc>
      </w:tr>
    </w:tbl>
    <w:p w:rsidR="003B34EC" w:rsidRPr="00BA3E15" w:rsidRDefault="003B34EC" w:rsidP="00A00FA0">
      <w:pPr>
        <w:widowControl w:val="0"/>
        <w:numPr>
          <w:ilvl w:val="0"/>
          <w:numId w:val="3"/>
        </w:numPr>
        <w:tabs>
          <w:tab w:val="left" w:pos="851"/>
        </w:tabs>
        <w:spacing w:before="120"/>
        <w:ind w:left="0" w:firstLine="567"/>
        <w:jc w:val="both"/>
        <w:rPr>
          <w:color w:val="FF0000"/>
          <w:sz w:val="28"/>
          <w:szCs w:val="28"/>
        </w:rPr>
      </w:pPr>
      <w:r w:rsidRPr="00BA3E15">
        <w:rPr>
          <w:spacing w:val="1"/>
          <w:sz w:val="28"/>
          <w:szCs w:val="28"/>
        </w:rPr>
        <w:t>Проектом Решения о бюджете города</w:t>
      </w:r>
      <w:r w:rsidRPr="00BA3E15">
        <w:rPr>
          <w:bCs/>
          <w:sz w:val="28"/>
          <w:szCs w:val="28"/>
        </w:rPr>
        <w:t xml:space="preserve"> продолжается последовательное наращивание дефицита бюджета по сравнению с предыдущим бюджетным периодом на 2018-2020 годы (уд</w:t>
      </w:r>
      <w:r w:rsidR="004712E7" w:rsidRPr="00BA3E15">
        <w:rPr>
          <w:bCs/>
          <w:sz w:val="28"/>
          <w:szCs w:val="28"/>
        </w:rPr>
        <w:t xml:space="preserve">ельный вес 2018 году составил </w:t>
      </w:r>
      <w:r w:rsidRPr="00BA3E15">
        <w:rPr>
          <w:bCs/>
          <w:sz w:val="28"/>
          <w:szCs w:val="28"/>
        </w:rPr>
        <w:t xml:space="preserve">7,4%, 2019 году </w:t>
      </w:r>
      <w:r w:rsidR="004712E7" w:rsidRPr="00BA3E15">
        <w:rPr>
          <w:bCs/>
          <w:sz w:val="28"/>
          <w:szCs w:val="28"/>
        </w:rPr>
        <w:t>–</w:t>
      </w:r>
      <w:r w:rsidRPr="00BA3E15">
        <w:rPr>
          <w:bCs/>
          <w:sz w:val="28"/>
          <w:szCs w:val="28"/>
        </w:rPr>
        <w:t xml:space="preserve">1,3%, 2020 году – 1,2%). </w:t>
      </w:r>
    </w:p>
    <w:p w:rsidR="003B34EC" w:rsidRPr="00BA3E15" w:rsidRDefault="003B34EC" w:rsidP="00A00FA0">
      <w:pPr>
        <w:widowControl w:val="0"/>
        <w:ind w:firstLine="567"/>
        <w:jc w:val="both"/>
        <w:rPr>
          <w:sz w:val="28"/>
          <w:szCs w:val="28"/>
        </w:rPr>
      </w:pPr>
      <w:r w:rsidRPr="00BA3E15">
        <w:rPr>
          <w:bCs/>
          <w:sz w:val="28"/>
          <w:szCs w:val="28"/>
        </w:rPr>
        <w:t xml:space="preserve">На 2020 год дефицит сформирован в размере 562 090,34 тыс. рублей, с </w:t>
      </w:r>
      <w:r w:rsidRPr="00BA3E15">
        <w:rPr>
          <w:sz w:val="28"/>
          <w:szCs w:val="28"/>
        </w:rPr>
        <w:t>удельным весом 8,8%</w:t>
      </w:r>
      <w:r w:rsidRPr="00BA3E15">
        <w:rPr>
          <w:bCs/>
          <w:sz w:val="28"/>
          <w:szCs w:val="28"/>
        </w:rPr>
        <w:t>.</w:t>
      </w:r>
      <w:r w:rsidRPr="00BA3E15">
        <w:rPr>
          <w:sz w:val="28"/>
          <w:szCs w:val="28"/>
        </w:rPr>
        <w:t xml:space="preserve"> К 2022 году планируется незначительное уменьшение </w:t>
      </w:r>
      <w:r w:rsidRPr="00BA3E15">
        <w:rPr>
          <w:sz w:val="28"/>
          <w:szCs w:val="28"/>
        </w:rPr>
        <w:lastRenderedPageBreak/>
        <w:t>дефицита до 547 903,73 тыс. рублей (8,3%).</w:t>
      </w:r>
    </w:p>
    <w:p w:rsidR="003B34EC" w:rsidRPr="00BA3E15" w:rsidRDefault="003B34EC" w:rsidP="003B34EC">
      <w:pPr>
        <w:tabs>
          <w:tab w:val="left" w:pos="851"/>
        </w:tabs>
        <w:ind w:firstLine="567"/>
        <w:jc w:val="both"/>
        <w:rPr>
          <w:sz w:val="28"/>
          <w:szCs w:val="28"/>
        </w:rPr>
      </w:pPr>
      <w:r w:rsidRPr="00BA3E15">
        <w:rPr>
          <w:sz w:val="28"/>
          <w:szCs w:val="28"/>
        </w:rPr>
        <w:t>Дефицит бюджета города установлен с соблюдением ограничений, предусмотренных пунктом 3 статьи 92.1 БК РФ, а именно</w:t>
      </w:r>
      <w:r w:rsidR="004712E7" w:rsidRPr="00BA3E15">
        <w:rPr>
          <w:sz w:val="28"/>
          <w:szCs w:val="28"/>
        </w:rPr>
        <w:t>,</w:t>
      </w:r>
      <w:r w:rsidRPr="00BA3E15">
        <w:rPr>
          <w:sz w:val="28"/>
          <w:szCs w:val="28"/>
        </w:rPr>
        <w:t xml:space="preserve"> не превышает предельного его значения (10 процентов) </w:t>
      </w:r>
      <w:r w:rsidRPr="00BA3E15">
        <w:rPr>
          <w:bCs/>
          <w:sz w:val="28"/>
          <w:szCs w:val="28"/>
        </w:rPr>
        <w:t>от общего объема запланированных доходов в проекте Решения о бюджете города без учета безвозмездных поступлений и поступлений налоговых доходов по дополнительным нормативам отчислений</w:t>
      </w:r>
      <w:r w:rsidRPr="00BA3E15">
        <w:rPr>
          <w:b/>
          <w:i/>
          <w:sz w:val="28"/>
          <w:szCs w:val="28"/>
        </w:rPr>
        <w:t xml:space="preserve">, </w:t>
      </w:r>
      <w:r w:rsidRPr="00BA3E15">
        <w:rPr>
          <w:sz w:val="28"/>
          <w:szCs w:val="28"/>
        </w:rPr>
        <w:t>что соответственно и подтверждают данные Приложения № 1 к настоящему заключению и нижеследующая таблица.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985"/>
        <w:gridCol w:w="2551"/>
        <w:gridCol w:w="1843"/>
        <w:gridCol w:w="1276"/>
      </w:tblGrid>
      <w:tr w:rsidR="003B34EC" w:rsidRPr="00BA3E15" w:rsidTr="003B34EC">
        <w:trPr>
          <w:trHeight w:val="701"/>
        </w:trPr>
        <w:tc>
          <w:tcPr>
            <w:tcW w:w="1701" w:type="dxa"/>
            <w:vAlign w:val="center"/>
          </w:tcPr>
          <w:p w:rsidR="003B34EC" w:rsidRPr="00BA3E15" w:rsidRDefault="003B34EC" w:rsidP="003B34EC">
            <w:pPr>
              <w:jc w:val="center"/>
              <w:rPr>
                <w:bCs/>
                <w:iCs/>
                <w:sz w:val="22"/>
                <w:szCs w:val="22"/>
              </w:rPr>
            </w:pPr>
            <w:r w:rsidRPr="00BA3E15">
              <w:rPr>
                <w:bCs/>
                <w:iCs/>
                <w:sz w:val="22"/>
                <w:szCs w:val="22"/>
              </w:rPr>
              <w:t>Период</w:t>
            </w:r>
          </w:p>
        </w:tc>
        <w:tc>
          <w:tcPr>
            <w:tcW w:w="1985" w:type="dxa"/>
            <w:vAlign w:val="center"/>
          </w:tcPr>
          <w:p w:rsidR="003B34EC" w:rsidRPr="00BA3E15" w:rsidRDefault="003B34EC" w:rsidP="003B34EC">
            <w:pPr>
              <w:jc w:val="center"/>
              <w:rPr>
                <w:bCs/>
                <w:iCs/>
                <w:sz w:val="22"/>
                <w:szCs w:val="22"/>
              </w:rPr>
            </w:pPr>
            <w:r w:rsidRPr="00BA3E15">
              <w:rPr>
                <w:bCs/>
                <w:iCs/>
                <w:sz w:val="22"/>
                <w:szCs w:val="22"/>
              </w:rPr>
              <w:t>Предельное значение,</w:t>
            </w:r>
          </w:p>
          <w:p w:rsidR="003B34EC" w:rsidRPr="00BA3E15" w:rsidRDefault="003B34EC" w:rsidP="003B34EC">
            <w:pPr>
              <w:jc w:val="center"/>
              <w:rPr>
                <w:bCs/>
                <w:iCs/>
                <w:sz w:val="22"/>
                <w:szCs w:val="22"/>
              </w:rPr>
            </w:pPr>
            <w:r w:rsidRPr="00BA3E15">
              <w:rPr>
                <w:bCs/>
                <w:iCs/>
                <w:sz w:val="22"/>
                <w:szCs w:val="22"/>
              </w:rPr>
              <w:t>тыс. рублей</w:t>
            </w:r>
          </w:p>
        </w:tc>
        <w:tc>
          <w:tcPr>
            <w:tcW w:w="2551" w:type="dxa"/>
            <w:vAlign w:val="center"/>
          </w:tcPr>
          <w:p w:rsidR="003B34EC" w:rsidRPr="00BA3E15" w:rsidRDefault="003B34EC" w:rsidP="003B34EC">
            <w:pPr>
              <w:jc w:val="center"/>
              <w:rPr>
                <w:bCs/>
                <w:iCs/>
                <w:sz w:val="22"/>
                <w:szCs w:val="22"/>
              </w:rPr>
            </w:pPr>
            <w:r w:rsidRPr="00BA3E15">
              <w:rPr>
                <w:bCs/>
                <w:iCs/>
                <w:sz w:val="22"/>
                <w:szCs w:val="22"/>
              </w:rPr>
              <w:t>Прогнозируемое значение,</w:t>
            </w:r>
          </w:p>
          <w:p w:rsidR="003B34EC" w:rsidRPr="00BA3E15" w:rsidRDefault="003B34EC" w:rsidP="003B34EC">
            <w:pPr>
              <w:jc w:val="center"/>
              <w:rPr>
                <w:bCs/>
                <w:iCs/>
                <w:sz w:val="22"/>
                <w:szCs w:val="22"/>
              </w:rPr>
            </w:pPr>
            <w:r w:rsidRPr="00BA3E15">
              <w:rPr>
                <w:bCs/>
                <w:iCs/>
                <w:sz w:val="22"/>
                <w:szCs w:val="22"/>
              </w:rPr>
              <w:t>тыс. рублей</w:t>
            </w:r>
          </w:p>
        </w:tc>
        <w:tc>
          <w:tcPr>
            <w:tcW w:w="1843" w:type="dxa"/>
            <w:vAlign w:val="center"/>
          </w:tcPr>
          <w:p w:rsidR="003B34EC" w:rsidRPr="00BA3E15" w:rsidRDefault="003B34EC" w:rsidP="003B34EC">
            <w:pPr>
              <w:jc w:val="center"/>
              <w:rPr>
                <w:bCs/>
                <w:iCs/>
                <w:sz w:val="22"/>
                <w:szCs w:val="22"/>
              </w:rPr>
            </w:pPr>
            <w:r w:rsidRPr="00BA3E15">
              <w:rPr>
                <w:bCs/>
                <w:iCs/>
                <w:sz w:val="22"/>
                <w:szCs w:val="22"/>
              </w:rPr>
              <w:t xml:space="preserve">Процент предельный, % </w:t>
            </w:r>
          </w:p>
        </w:tc>
        <w:tc>
          <w:tcPr>
            <w:tcW w:w="1276" w:type="dxa"/>
            <w:vAlign w:val="center"/>
          </w:tcPr>
          <w:p w:rsidR="003B34EC" w:rsidRPr="00BA3E15" w:rsidRDefault="003B34EC" w:rsidP="003B34EC">
            <w:pPr>
              <w:jc w:val="center"/>
              <w:rPr>
                <w:bCs/>
                <w:iCs/>
                <w:sz w:val="22"/>
                <w:szCs w:val="22"/>
              </w:rPr>
            </w:pPr>
            <w:r w:rsidRPr="00BA3E15">
              <w:rPr>
                <w:bCs/>
                <w:iCs/>
                <w:sz w:val="22"/>
                <w:szCs w:val="22"/>
              </w:rPr>
              <w:t xml:space="preserve">Процент фактический, % </w:t>
            </w:r>
          </w:p>
        </w:tc>
      </w:tr>
      <w:tr w:rsidR="003B34EC" w:rsidRPr="00BA3E15" w:rsidTr="003B34EC">
        <w:trPr>
          <w:trHeight w:val="208"/>
        </w:trPr>
        <w:tc>
          <w:tcPr>
            <w:tcW w:w="9356" w:type="dxa"/>
            <w:gridSpan w:val="5"/>
            <w:vAlign w:val="center"/>
          </w:tcPr>
          <w:p w:rsidR="003B34EC" w:rsidRPr="00BA3E15" w:rsidRDefault="003B34EC" w:rsidP="003B34EC">
            <w:pPr>
              <w:jc w:val="center"/>
              <w:rPr>
                <w:bCs/>
                <w:i/>
                <w:iCs/>
                <w:sz w:val="22"/>
                <w:szCs w:val="22"/>
              </w:rPr>
            </w:pPr>
            <w:r w:rsidRPr="00BA3E15">
              <w:rPr>
                <w:sz w:val="22"/>
                <w:szCs w:val="22"/>
              </w:rPr>
              <w:t>р</w:t>
            </w:r>
            <w:r w:rsidRPr="00BA3E15">
              <w:rPr>
                <w:spacing w:val="1"/>
                <w:sz w:val="22"/>
                <w:szCs w:val="22"/>
              </w:rPr>
              <w:t>ешение Думы города от 27.11.2017 № 253 «О бюджете города Нижневартовска на 2018 год и плановый период 2019 и 2020 годов»</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2018 год</w:t>
            </w:r>
          </w:p>
        </w:tc>
        <w:tc>
          <w:tcPr>
            <w:tcW w:w="1985" w:type="dxa"/>
            <w:noWrap/>
            <w:vAlign w:val="center"/>
          </w:tcPr>
          <w:p w:rsidR="003B34EC" w:rsidRPr="00BA3E15" w:rsidRDefault="003B34EC" w:rsidP="003B34EC">
            <w:pPr>
              <w:jc w:val="center"/>
              <w:rPr>
                <w:bCs/>
                <w:sz w:val="22"/>
                <w:szCs w:val="22"/>
              </w:rPr>
            </w:pPr>
            <w:r w:rsidRPr="00BA3E15">
              <w:rPr>
                <w:bCs/>
                <w:sz w:val="22"/>
                <w:szCs w:val="22"/>
              </w:rPr>
              <w:t>571 107,00</w:t>
            </w:r>
          </w:p>
        </w:tc>
        <w:tc>
          <w:tcPr>
            <w:tcW w:w="2551" w:type="dxa"/>
            <w:noWrap/>
            <w:vAlign w:val="center"/>
          </w:tcPr>
          <w:p w:rsidR="003B34EC" w:rsidRPr="00BA3E15" w:rsidRDefault="003B34EC" w:rsidP="003B34EC">
            <w:pPr>
              <w:jc w:val="center"/>
              <w:rPr>
                <w:bCs/>
                <w:sz w:val="22"/>
                <w:szCs w:val="22"/>
              </w:rPr>
            </w:pPr>
            <w:r w:rsidRPr="00BA3E15">
              <w:rPr>
                <w:bCs/>
                <w:sz w:val="22"/>
                <w:szCs w:val="22"/>
              </w:rPr>
              <w:t>421 128,51</w:t>
            </w:r>
          </w:p>
        </w:tc>
        <w:tc>
          <w:tcPr>
            <w:tcW w:w="1843" w:type="dxa"/>
            <w:noWrap/>
            <w:vAlign w:val="center"/>
          </w:tcPr>
          <w:p w:rsidR="003B34EC" w:rsidRPr="00BA3E15" w:rsidRDefault="003B34EC" w:rsidP="003B34EC">
            <w:pPr>
              <w:jc w:val="center"/>
              <w:rPr>
                <w:sz w:val="22"/>
                <w:szCs w:val="22"/>
              </w:rPr>
            </w:pPr>
            <w:r w:rsidRPr="00BA3E15">
              <w:rPr>
                <w:sz w:val="22"/>
                <w:szCs w:val="22"/>
              </w:rPr>
              <w:t>10,0</w:t>
            </w:r>
          </w:p>
        </w:tc>
        <w:tc>
          <w:tcPr>
            <w:tcW w:w="1276" w:type="dxa"/>
            <w:noWrap/>
            <w:vAlign w:val="center"/>
          </w:tcPr>
          <w:p w:rsidR="003B34EC" w:rsidRPr="00BA3E15" w:rsidRDefault="003B34EC" w:rsidP="003B34EC">
            <w:pPr>
              <w:jc w:val="center"/>
              <w:rPr>
                <w:sz w:val="22"/>
                <w:szCs w:val="22"/>
              </w:rPr>
            </w:pPr>
            <w:r w:rsidRPr="00BA3E15">
              <w:rPr>
                <w:sz w:val="22"/>
                <w:szCs w:val="22"/>
              </w:rPr>
              <w:t>7,4</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2019 год</w:t>
            </w:r>
          </w:p>
        </w:tc>
        <w:tc>
          <w:tcPr>
            <w:tcW w:w="1985" w:type="dxa"/>
            <w:noWrap/>
            <w:vAlign w:val="center"/>
          </w:tcPr>
          <w:p w:rsidR="003B34EC" w:rsidRPr="00BA3E15" w:rsidRDefault="003B34EC" w:rsidP="003B34EC">
            <w:pPr>
              <w:jc w:val="center"/>
              <w:rPr>
                <w:bCs/>
                <w:sz w:val="22"/>
                <w:szCs w:val="22"/>
              </w:rPr>
            </w:pPr>
            <w:r w:rsidRPr="00BA3E15">
              <w:rPr>
                <w:bCs/>
                <w:sz w:val="22"/>
                <w:szCs w:val="22"/>
              </w:rPr>
              <w:t>592 453,27</w:t>
            </w:r>
          </w:p>
        </w:tc>
        <w:tc>
          <w:tcPr>
            <w:tcW w:w="2551" w:type="dxa"/>
            <w:noWrap/>
            <w:vAlign w:val="center"/>
          </w:tcPr>
          <w:p w:rsidR="003B34EC" w:rsidRPr="00BA3E15" w:rsidRDefault="003B34EC" w:rsidP="003B34EC">
            <w:pPr>
              <w:jc w:val="center"/>
              <w:rPr>
                <w:bCs/>
                <w:sz w:val="22"/>
                <w:szCs w:val="22"/>
              </w:rPr>
            </w:pPr>
            <w:r w:rsidRPr="00BA3E15">
              <w:rPr>
                <w:bCs/>
                <w:sz w:val="22"/>
                <w:szCs w:val="22"/>
              </w:rPr>
              <w:t>75 039,51</w:t>
            </w:r>
          </w:p>
        </w:tc>
        <w:tc>
          <w:tcPr>
            <w:tcW w:w="1843" w:type="dxa"/>
            <w:noWrap/>
            <w:vAlign w:val="center"/>
          </w:tcPr>
          <w:p w:rsidR="003B34EC" w:rsidRPr="00BA3E15" w:rsidRDefault="003B34EC" w:rsidP="003B34EC">
            <w:pPr>
              <w:jc w:val="center"/>
              <w:rPr>
                <w:sz w:val="22"/>
                <w:szCs w:val="22"/>
              </w:rPr>
            </w:pPr>
            <w:r w:rsidRPr="00BA3E15">
              <w:rPr>
                <w:sz w:val="22"/>
                <w:szCs w:val="22"/>
              </w:rPr>
              <w:t>10,0</w:t>
            </w:r>
          </w:p>
        </w:tc>
        <w:tc>
          <w:tcPr>
            <w:tcW w:w="1276" w:type="dxa"/>
            <w:noWrap/>
            <w:vAlign w:val="center"/>
          </w:tcPr>
          <w:p w:rsidR="003B34EC" w:rsidRPr="00BA3E15" w:rsidRDefault="003B34EC" w:rsidP="003B34EC">
            <w:pPr>
              <w:jc w:val="center"/>
              <w:rPr>
                <w:sz w:val="22"/>
                <w:szCs w:val="22"/>
              </w:rPr>
            </w:pPr>
            <w:r w:rsidRPr="00BA3E15">
              <w:rPr>
                <w:sz w:val="22"/>
                <w:szCs w:val="22"/>
              </w:rPr>
              <w:t>1,3</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2020 год</w:t>
            </w:r>
          </w:p>
        </w:tc>
        <w:tc>
          <w:tcPr>
            <w:tcW w:w="1985" w:type="dxa"/>
            <w:noWrap/>
            <w:vAlign w:val="center"/>
          </w:tcPr>
          <w:p w:rsidR="003B34EC" w:rsidRPr="00BA3E15" w:rsidRDefault="003B34EC" w:rsidP="003B34EC">
            <w:pPr>
              <w:jc w:val="center"/>
              <w:rPr>
                <w:bCs/>
                <w:sz w:val="22"/>
                <w:szCs w:val="22"/>
              </w:rPr>
            </w:pPr>
            <w:r w:rsidRPr="00BA3E15">
              <w:rPr>
                <w:bCs/>
                <w:sz w:val="22"/>
                <w:szCs w:val="22"/>
              </w:rPr>
              <w:t>611 375,24</w:t>
            </w:r>
          </w:p>
        </w:tc>
        <w:tc>
          <w:tcPr>
            <w:tcW w:w="2551" w:type="dxa"/>
            <w:noWrap/>
            <w:vAlign w:val="center"/>
          </w:tcPr>
          <w:p w:rsidR="003B34EC" w:rsidRPr="00BA3E15" w:rsidRDefault="003B34EC" w:rsidP="003B34EC">
            <w:pPr>
              <w:jc w:val="center"/>
              <w:rPr>
                <w:bCs/>
                <w:sz w:val="22"/>
                <w:szCs w:val="22"/>
              </w:rPr>
            </w:pPr>
            <w:r w:rsidRPr="00BA3E15">
              <w:rPr>
                <w:bCs/>
                <w:sz w:val="22"/>
                <w:szCs w:val="22"/>
              </w:rPr>
              <w:t>74 484,35</w:t>
            </w:r>
          </w:p>
        </w:tc>
        <w:tc>
          <w:tcPr>
            <w:tcW w:w="1843" w:type="dxa"/>
            <w:noWrap/>
            <w:vAlign w:val="center"/>
          </w:tcPr>
          <w:p w:rsidR="003B34EC" w:rsidRPr="00BA3E15" w:rsidRDefault="003B34EC" w:rsidP="003B34EC">
            <w:pPr>
              <w:jc w:val="center"/>
              <w:rPr>
                <w:sz w:val="22"/>
                <w:szCs w:val="22"/>
              </w:rPr>
            </w:pPr>
            <w:r w:rsidRPr="00BA3E15">
              <w:rPr>
                <w:sz w:val="22"/>
                <w:szCs w:val="22"/>
              </w:rPr>
              <w:t>10,0</w:t>
            </w:r>
          </w:p>
        </w:tc>
        <w:tc>
          <w:tcPr>
            <w:tcW w:w="1276" w:type="dxa"/>
            <w:noWrap/>
            <w:vAlign w:val="center"/>
          </w:tcPr>
          <w:p w:rsidR="003B34EC" w:rsidRPr="00BA3E15" w:rsidRDefault="003B34EC" w:rsidP="003B34EC">
            <w:pPr>
              <w:jc w:val="center"/>
              <w:rPr>
                <w:sz w:val="22"/>
                <w:szCs w:val="22"/>
              </w:rPr>
            </w:pPr>
            <w:r w:rsidRPr="00BA3E15">
              <w:rPr>
                <w:sz w:val="22"/>
                <w:szCs w:val="22"/>
              </w:rPr>
              <w:t>1,2</w:t>
            </w:r>
          </w:p>
        </w:tc>
      </w:tr>
      <w:tr w:rsidR="003B34EC" w:rsidRPr="00BA3E15" w:rsidTr="003B34EC">
        <w:trPr>
          <w:trHeight w:val="255"/>
        </w:trPr>
        <w:tc>
          <w:tcPr>
            <w:tcW w:w="9356" w:type="dxa"/>
            <w:gridSpan w:val="5"/>
            <w:noWrap/>
            <w:vAlign w:val="center"/>
          </w:tcPr>
          <w:p w:rsidR="003B34EC" w:rsidRPr="00BA3E15" w:rsidRDefault="003B34EC" w:rsidP="003B34EC">
            <w:pPr>
              <w:jc w:val="center"/>
              <w:rPr>
                <w:sz w:val="22"/>
                <w:szCs w:val="22"/>
              </w:rPr>
            </w:pPr>
            <w:r w:rsidRPr="00BA3E15">
              <w:rPr>
                <w:spacing w:val="1"/>
                <w:sz w:val="22"/>
                <w:szCs w:val="22"/>
              </w:rPr>
              <w:t>Решение о бюджете города № 415</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2019 год</w:t>
            </w:r>
          </w:p>
        </w:tc>
        <w:tc>
          <w:tcPr>
            <w:tcW w:w="1985" w:type="dxa"/>
            <w:noWrap/>
            <w:vAlign w:val="center"/>
          </w:tcPr>
          <w:p w:rsidR="003B34EC" w:rsidRPr="00BA3E15" w:rsidRDefault="003B34EC" w:rsidP="003B34EC">
            <w:pPr>
              <w:jc w:val="center"/>
              <w:rPr>
                <w:bCs/>
                <w:sz w:val="22"/>
                <w:szCs w:val="22"/>
              </w:rPr>
            </w:pPr>
            <w:r w:rsidRPr="00BA3E15">
              <w:rPr>
                <w:bCs/>
                <w:sz w:val="22"/>
                <w:szCs w:val="22"/>
              </w:rPr>
              <w:t>609 526,82</w:t>
            </w:r>
          </w:p>
        </w:tc>
        <w:tc>
          <w:tcPr>
            <w:tcW w:w="2551" w:type="dxa"/>
            <w:noWrap/>
            <w:vAlign w:val="center"/>
          </w:tcPr>
          <w:p w:rsidR="003B34EC" w:rsidRPr="00BA3E15" w:rsidRDefault="003B34EC" w:rsidP="003B34EC">
            <w:pPr>
              <w:jc w:val="center"/>
              <w:rPr>
                <w:bCs/>
                <w:sz w:val="22"/>
                <w:szCs w:val="22"/>
              </w:rPr>
            </w:pPr>
            <w:r w:rsidRPr="00BA3E15">
              <w:rPr>
                <w:bCs/>
                <w:sz w:val="22"/>
                <w:szCs w:val="22"/>
              </w:rPr>
              <w:t>548 694,94</w:t>
            </w:r>
          </w:p>
        </w:tc>
        <w:tc>
          <w:tcPr>
            <w:tcW w:w="1843" w:type="dxa"/>
            <w:noWrap/>
            <w:vAlign w:val="center"/>
          </w:tcPr>
          <w:p w:rsidR="003B34EC" w:rsidRPr="00BA3E15" w:rsidRDefault="003B34EC" w:rsidP="003B34EC">
            <w:pPr>
              <w:jc w:val="center"/>
              <w:rPr>
                <w:sz w:val="22"/>
                <w:szCs w:val="22"/>
              </w:rPr>
            </w:pPr>
            <w:r w:rsidRPr="00BA3E15">
              <w:rPr>
                <w:sz w:val="22"/>
                <w:szCs w:val="22"/>
              </w:rPr>
              <w:t>10,0</w:t>
            </w:r>
          </w:p>
        </w:tc>
        <w:tc>
          <w:tcPr>
            <w:tcW w:w="1276" w:type="dxa"/>
            <w:noWrap/>
            <w:vAlign w:val="center"/>
          </w:tcPr>
          <w:p w:rsidR="003B34EC" w:rsidRPr="00BA3E15" w:rsidRDefault="003B34EC" w:rsidP="003B34EC">
            <w:pPr>
              <w:jc w:val="center"/>
              <w:rPr>
                <w:sz w:val="22"/>
                <w:szCs w:val="22"/>
              </w:rPr>
            </w:pPr>
            <w:r w:rsidRPr="00BA3E15">
              <w:rPr>
                <w:sz w:val="22"/>
                <w:szCs w:val="22"/>
              </w:rPr>
              <w:t>9,0</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2020 год</w:t>
            </w:r>
          </w:p>
        </w:tc>
        <w:tc>
          <w:tcPr>
            <w:tcW w:w="1985" w:type="dxa"/>
            <w:noWrap/>
            <w:vAlign w:val="center"/>
          </w:tcPr>
          <w:p w:rsidR="003B34EC" w:rsidRPr="00BA3E15" w:rsidRDefault="003B34EC" w:rsidP="003B34EC">
            <w:pPr>
              <w:jc w:val="center"/>
              <w:rPr>
                <w:bCs/>
                <w:sz w:val="22"/>
                <w:szCs w:val="22"/>
              </w:rPr>
            </w:pPr>
            <w:r w:rsidRPr="00BA3E15">
              <w:rPr>
                <w:bCs/>
                <w:sz w:val="22"/>
                <w:szCs w:val="22"/>
              </w:rPr>
              <w:t>624 394,08</w:t>
            </w:r>
          </w:p>
        </w:tc>
        <w:tc>
          <w:tcPr>
            <w:tcW w:w="2551" w:type="dxa"/>
            <w:noWrap/>
            <w:vAlign w:val="center"/>
          </w:tcPr>
          <w:p w:rsidR="003B34EC" w:rsidRPr="00BA3E15" w:rsidRDefault="003B34EC" w:rsidP="003B34EC">
            <w:pPr>
              <w:jc w:val="center"/>
              <w:rPr>
                <w:bCs/>
                <w:sz w:val="22"/>
                <w:szCs w:val="22"/>
              </w:rPr>
            </w:pPr>
            <w:r w:rsidRPr="00BA3E15">
              <w:rPr>
                <w:bCs/>
                <w:sz w:val="22"/>
                <w:szCs w:val="22"/>
              </w:rPr>
              <w:t>481 602,87</w:t>
            </w:r>
          </w:p>
        </w:tc>
        <w:tc>
          <w:tcPr>
            <w:tcW w:w="1843" w:type="dxa"/>
            <w:noWrap/>
            <w:vAlign w:val="center"/>
          </w:tcPr>
          <w:p w:rsidR="003B34EC" w:rsidRPr="00BA3E15" w:rsidRDefault="003B34EC" w:rsidP="003B34EC">
            <w:pPr>
              <w:jc w:val="center"/>
              <w:rPr>
                <w:sz w:val="22"/>
                <w:szCs w:val="22"/>
              </w:rPr>
            </w:pPr>
            <w:r w:rsidRPr="00BA3E15">
              <w:rPr>
                <w:sz w:val="22"/>
                <w:szCs w:val="22"/>
              </w:rPr>
              <w:t>10,0</w:t>
            </w:r>
          </w:p>
        </w:tc>
        <w:tc>
          <w:tcPr>
            <w:tcW w:w="1276" w:type="dxa"/>
            <w:noWrap/>
            <w:vAlign w:val="center"/>
          </w:tcPr>
          <w:p w:rsidR="003B34EC" w:rsidRPr="00BA3E15" w:rsidRDefault="003B34EC" w:rsidP="003B34EC">
            <w:pPr>
              <w:jc w:val="center"/>
              <w:rPr>
                <w:sz w:val="22"/>
                <w:szCs w:val="22"/>
              </w:rPr>
            </w:pPr>
            <w:r w:rsidRPr="00BA3E15">
              <w:rPr>
                <w:sz w:val="22"/>
                <w:szCs w:val="22"/>
              </w:rPr>
              <w:t>7,7</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2021 год</w:t>
            </w:r>
          </w:p>
        </w:tc>
        <w:tc>
          <w:tcPr>
            <w:tcW w:w="1985" w:type="dxa"/>
            <w:noWrap/>
            <w:vAlign w:val="center"/>
          </w:tcPr>
          <w:p w:rsidR="003B34EC" w:rsidRPr="00BA3E15" w:rsidRDefault="003B34EC" w:rsidP="003B34EC">
            <w:pPr>
              <w:jc w:val="center"/>
              <w:rPr>
                <w:bCs/>
                <w:sz w:val="22"/>
                <w:szCs w:val="22"/>
              </w:rPr>
            </w:pPr>
            <w:r w:rsidRPr="00BA3E15">
              <w:rPr>
                <w:bCs/>
                <w:sz w:val="22"/>
                <w:szCs w:val="22"/>
              </w:rPr>
              <w:t>636 707,95</w:t>
            </w:r>
          </w:p>
        </w:tc>
        <w:tc>
          <w:tcPr>
            <w:tcW w:w="2551" w:type="dxa"/>
            <w:noWrap/>
            <w:vAlign w:val="center"/>
          </w:tcPr>
          <w:p w:rsidR="003B34EC" w:rsidRPr="00BA3E15" w:rsidRDefault="003B34EC" w:rsidP="003B34EC">
            <w:pPr>
              <w:jc w:val="center"/>
              <w:rPr>
                <w:bCs/>
                <w:sz w:val="22"/>
                <w:szCs w:val="22"/>
              </w:rPr>
            </w:pPr>
            <w:r w:rsidRPr="00BA3E15">
              <w:rPr>
                <w:bCs/>
                <w:sz w:val="22"/>
                <w:szCs w:val="22"/>
              </w:rPr>
              <w:t>608 242,55</w:t>
            </w:r>
          </w:p>
        </w:tc>
        <w:tc>
          <w:tcPr>
            <w:tcW w:w="1843" w:type="dxa"/>
            <w:noWrap/>
            <w:vAlign w:val="center"/>
          </w:tcPr>
          <w:p w:rsidR="003B34EC" w:rsidRPr="00BA3E15" w:rsidRDefault="003B34EC" w:rsidP="003B34EC">
            <w:pPr>
              <w:jc w:val="center"/>
              <w:rPr>
                <w:sz w:val="22"/>
                <w:szCs w:val="22"/>
              </w:rPr>
            </w:pPr>
            <w:r w:rsidRPr="00BA3E15">
              <w:rPr>
                <w:sz w:val="22"/>
                <w:szCs w:val="22"/>
              </w:rPr>
              <w:t>10,0</w:t>
            </w:r>
          </w:p>
        </w:tc>
        <w:tc>
          <w:tcPr>
            <w:tcW w:w="1276" w:type="dxa"/>
            <w:noWrap/>
            <w:vAlign w:val="center"/>
          </w:tcPr>
          <w:p w:rsidR="003B34EC" w:rsidRPr="00BA3E15" w:rsidRDefault="003B34EC" w:rsidP="003B34EC">
            <w:pPr>
              <w:jc w:val="center"/>
              <w:rPr>
                <w:sz w:val="22"/>
                <w:szCs w:val="22"/>
              </w:rPr>
            </w:pPr>
            <w:r w:rsidRPr="00BA3E15">
              <w:rPr>
                <w:sz w:val="22"/>
                <w:szCs w:val="22"/>
              </w:rPr>
              <w:t>9,6</w:t>
            </w:r>
          </w:p>
        </w:tc>
      </w:tr>
      <w:tr w:rsidR="003B34EC" w:rsidRPr="00BA3E15" w:rsidTr="003B34EC">
        <w:trPr>
          <w:trHeight w:val="255"/>
        </w:trPr>
        <w:tc>
          <w:tcPr>
            <w:tcW w:w="9356" w:type="dxa"/>
            <w:gridSpan w:val="5"/>
            <w:noWrap/>
            <w:vAlign w:val="center"/>
          </w:tcPr>
          <w:p w:rsidR="003B34EC" w:rsidRPr="00BA3E15" w:rsidRDefault="003B34EC" w:rsidP="003B34EC">
            <w:pPr>
              <w:jc w:val="center"/>
              <w:rPr>
                <w:sz w:val="22"/>
                <w:szCs w:val="22"/>
              </w:rPr>
            </w:pPr>
            <w:r w:rsidRPr="00BA3E15">
              <w:rPr>
                <w:sz w:val="22"/>
                <w:szCs w:val="22"/>
              </w:rPr>
              <w:t>проект Решения о бюджете города</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2020 год</w:t>
            </w:r>
          </w:p>
        </w:tc>
        <w:tc>
          <w:tcPr>
            <w:tcW w:w="1985" w:type="dxa"/>
            <w:noWrap/>
            <w:vAlign w:val="center"/>
          </w:tcPr>
          <w:p w:rsidR="003B34EC" w:rsidRPr="00BA3E15" w:rsidRDefault="003B34EC" w:rsidP="003B34EC">
            <w:pPr>
              <w:jc w:val="center"/>
              <w:rPr>
                <w:bCs/>
                <w:sz w:val="22"/>
                <w:szCs w:val="22"/>
              </w:rPr>
            </w:pPr>
          </w:p>
        </w:tc>
        <w:tc>
          <w:tcPr>
            <w:tcW w:w="2551" w:type="dxa"/>
            <w:noWrap/>
            <w:vAlign w:val="center"/>
          </w:tcPr>
          <w:p w:rsidR="003B34EC" w:rsidRPr="00BA3E15" w:rsidRDefault="003B34EC" w:rsidP="003B34EC">
            <w:pPr>
              <w:jc w:val="center"/>
              <w:rPr>
                <w:bCs/>
                <w:sz w:val="22"/>
                <w:szCs w:val="22"/>
              </w:rPr>
            </w:pPr>
            <w:r w:rsidRPr="00BA3E15">
              <w:rPr>
                <w:bCs/>
                <w:sz w:val="22"/>
                <w:szCs w:val="22"/>
              </w:rPr>
              <w:t>562 090,34</w:t>
            </w:r>
          </w:p>
        </w:tc>
        <w:tc>
          <w:tcPr>
            <w:tcW w:w="1843" w:type="dxa"/>
            <w:noWrap/>
            <w:vAlign w:val="center"/>
          </w:tcPr>
          <w:p w:rsidR="003B34EC" w:rsidRPr="00BA3E15" w:rsidRDefault="003B34EC" w:rsidP="003B34EC">
            <w:pPr>
              <w:jc w:val="center"/>
              <w:rPr>
                <w:sz w:val="22"/>
                <w:szCs w:val="22"/>
              </w:rPr>
            </w:pPr>
            <w:r w:rsidRPr="00BA3E15">
              <w:rPr>
                <w:sz w:val="22"/>
                <w:szCs w:val="22"/>
              </w:rPr>
              <w:t>10</w:t>
            </w:r>
          </w:p>
        </w:tc>
        <w:tc>
          <w:tcPr>
            <w:tcW w:w="1276" w:type="dxa"/>
            <w:noWrap/>
            <w:vAlign w:val="center"/>
          </w:tcPr>
          <w:p w:rsidR="003B34EC" w:rsidRPr="00BA3E15" w:rsidRDefault="003B34EC" w:rsidP="003B34EC">
            <w:pPr>
              <w:jc w:val="center"/>
              <w:rPr>
                <w:sz w:val="22"/>
                <w:szCs w:val="22"/>
              </w:rPr>
            </w:pPr>
            <w:r w:rsidRPr="00BA3E15">
              <w:rPr>
                <w:sz w:val="22"/>
                <w:szCs w:val="22"/>
              </w:rPr>
              <w:t>8,8</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2021 год</w:t>
            </w:r>
          </w:p>
        </w:tc>
        <w:tc>
          <w:tcPr>
            <w:tcW w:w="1985" w:type="dxa"/>
            <w:noWrap/>
            <w:vAlign w:val="center"/>
          </w:tcPr>
          <w:p w:rsidR="003B34EC" w:rsidRPr="00BA3E15" w:rsidRDefault="003B34EC" w:rsidP="003B34EC">
            <w:pPr>
              <w:jc w:val="center"/>
              <w:rPr>
                <w:bCs/>
                <w:sz w:val="22"/>
                <w:szCs w:val="22"/>
              </w:rPr>
            </w:pPr>
          </w:p>
        </w:tc>
        <w:tc>
          <w:tcPr>
            <w:tcW w:w="2551" w:type="dxa"/>
            <w:noWrap/>
            <w:vAlign w:val="center"/>
          </w:tcPr>
          <w:p w:rsidR="003B34EC" w:rsidRPr="00BA3E15" w:rsidRDefault="003B34EC" w:rsidP="003B34EC">
            <w:pPr>
              <w:jc w:val="center"/>
              <w:rPr>
                <w:bCs/>
                <w:sz w:val="22"/>
                <w:szCs w:val="22"/>
              </w:rPr>
            </w:pPr>
            <w:r w:rsidRPr="00BA3E15">
              <w:rPr>
                <w:bCs/>
                <w:sz w:val="22"/>
                <w:szCs w:val="22"/>
              </w:rPr>
              <w:t>510 254,80</w:t>
            </w:r>
          </w:p>
        </w:tc>
        <w:tc>
          <w:tcPr>
            <w:tcW w:w="1843" w:type="dxa"/>
            <w:noWrap/>
            <w:vAlign w:val="center"/>
          </w:tcPr>
          <w:p w:rsidR="003B34EC" w:rsidRPr="00BA3E15" w:rsidRDefault="003B34EC" w:rsidP="003B34EC">
            <w:pPr>
              <w:jc w:val="center"/>
              <w:rPr>
                <w:sz w:val="22"/>
                <w:szCs w:val="22"/>
              </w:rPr>
            </w:pPr>
            <w:r w:rsidRPr="00BA3E15">
              <w:rPr>
                <w:sz w:val="22"/>
                <w:szCs w:val="22"/>
              </w:rPr>
              <w:t>10</w:t>
            </w:r>
          </w:p>
        </w:tc>
        <w:tc>
          <w:tcPr>
            <w:tcW w:w="1276" w:type="dxa"/>
            <w:noWrap/>
            <w:vAlign w:val="center"/>
          </w:tcPr>
          <w:p w:rsidR="003B34EC" w:rsidRPr="00BA3E15" w:rsidRDefault="003B34EC" w:rsidP="003B34EC">
            <w:pPr>
              <w:jc w:val="center"/>
              <w:rPr>
                <w:sz w:val="22"/>
                <w:szCs w:val="22"/>
              </w:rPr>
            </w:pPr>
            <w:r w:rsidRPr="00BA3E15">
              <w:rPr>
                <w:sz w:val="22"/>
                <w:szCs w:val="22"/>
              </w:rPr>
              <w:t>7,9</w:t>
            </w:r>
          </w:p>
        </w:tc>
      </w:tr>
      <w:tr w:rsidR="003B34EC" w:rsidRPr="00BA3E15" w:rsidTr="003B34EC">
        <w:trPr>
          <w:trHeight w:val="255"/>
        </w:trPr>
        <w:tc>
          <w:tcPr>
            <w:tcW w:w="1701" w:type="dxa"/>
            <w:noWrap/>
            <w:vAlign w:val="center"/>
          </w:tcPr>
          <w:p w:rsidR="003B34EC" w:rsidRPr="00BA3E15" w:rsidRDefault="003B34EC" w:rsidP="003B34EC">
            <w:pPr>
              <w:jc w:val="center"/>
              <w:rPr>
                <w:sz w:val="22"/>
                <w:szCs w:val="22"/>
              </w:rPr>
            </w:pPr>
            <w:r w:rsidRPr="00BA3E15">
              <w:rPr>
                <w:sz w:val="22"/>
                <w:szCs w:val="22"/>
              </w:rPr>
              <w:t>2022 год</w:t>
            </w:r>
          </w:p>
        </w:tc>
        <w:tc>
          <w:tcPr>
            <w:tcW w:w="1985" w:type="dxa"/>
            <w:noWrap/>
            <w:vAlign w:val="center"/>
          </w:tcPr>
          <w:p w:rsidR="003B34EC" w:rsidRPr="00BA3E15" w:rsidRDefault="003B34EC" w:rsidP="003B34EC">
            <w:pPr>
              <w:jc w:val="center"/>
              <w:rPr>
                <w:bCs/>
                <w:sz w:val="22"/>
                <w:szCs w:val="22"/>
              </w:rPr>
            </w:pPr>
          </w:p>
        </w:tc>
        <w:tc>
          <w:tcPr>
            <w:tcW w:w="2551" w:type="dxa"/>
            <w:noWrap/>
            <w:vAlign w:val="center"/>
          </w:tcPr>
          <w:p w:rsidR="003B34EC" w:rsidRPr="00BA3E15" w:rsidRDefault="003B34EC" w:rsidP="003B34EC">
            <w:pPr>
              <w:jc w:val="center"/>
              <w:rPr>
                <w:bCs/>
                <w:sz w:val="22"/>
                <w:szCs w:val="22"/>
              </w:rPr>
            </w:pPr>
            <w:r w:rsidRPr="00BA3E15">
              <w:rPr>
                <w:bCs/>
                <w:sz w:val="22"/>
                <w:szCs w:val="22"/>
              </w:rPr>
              <w:t>547 903,73</w:t>
            </w:r>
          </w:p>
        </w:tc>
        <w:tc>
          <w:tcPr>
            <w:tcW w:w="1843" w:type="dxa"/>
            <w:noWrap/>
            <w:vAlign w:val="center"/>
          </w:tcPr>
          <w:p w:rsidR="003B34EC" w:rsidRPr="00BA3E15" w:rsidRDefault="003B34EC" w:rsidP="003B34EC">
            <w:pPr>
              <w:jc w:val="center"/>
              <w:rPr>
                <w:sz w:val="22"/>
                <w:szCs w:val="22"/>
              </w:rPr>
            </w:pPr>
            <w:r w:rsidRPr="00BA3E15">
              <w:rPr>
                <w:sz w:val="22"/>
                <w:szCs w:val="22"/>
              </w:rPr>
              <w:t>10</w:t>
            </w:r>
          </w:p>
        </w:tc>
        <w:tc>
          <w:tcPr>
            <w:tcW w:w="1276" w:type="dxa"/>
            <w:noWrap/>
            <w:vAlign w:val="center"/>
          </w:tcPr>
          <w:p w:rsidR="003B34EC" w:rsidRPr="00BA3E15" w:rsidRDefault="003B34EC" w:rsidP="003B34EC">
            <w:pPr>
              <w:jc w:val="center"/>
              <w:rPr>
                <w:sz w:val="22"/>
                <w:szCs w:val="22"/>
              </w:rPr>
            </w:pPr>
            <w:r w:rsidRPr="00BA3E15">
              <w:rPr>
                <w:sz w:val="22"/>
                <w:szCs w:val="22"/>
              </w:rPr>
              <w:t>8,3</w:t>
            </w:r>
          </w:p>
        </w:tc>
      </w:tr>
    </w:tbl>
    <w:p w:rsidR="003B34EC" w:rsidRPr="00BA3E15" w:rsidRDefault="003B34EC" w:rsidP="00A00FA0">
      <w:pPr>
        <w:widowControl w:val="0"/>
        <w:pBdr>
          <w:top w:val="single" w:sz="4" w:space="0" w:color="FFFFFF"/>
          <w:left w:val="single" w:sz="4" w:space="0" w:color="FFFFFF"/>
          <w:bottom w:val="single" w:sz="4" w:space="7" w:color="FFFFFF"/>
          <w:right w:val="single" w:sz="4" w:space="0" w:color="FFFFFF"/>
        </w:pBdr>
        <w:ind w:firstLine="567"/>
        <w:jc w:val="both"/>
        <w:rPr>
          <w:sz w:val="28"/>
          <w:szCs w:val="28"/>
        </w:rPr>
      </w:pPr>
      <w:r w:rsidRPr="00BA3E15">
        <w:rPr>
          <w:sz w:val="28"/>
          <w:szCs w:val="28"/>
        </w:rPr>
        <w:t xml:space="preserve">Необходимо отметить, что </w:t>
      </w:r>
      <w:r w:rsidRPr="00BA3E15">
        <w:rPr>
          <w:bCs/>
          <w:sz w:val="28"/>
          <w:szCs w:val="28"/>
        </w:rPr>
        <w:t>прогнозирование</w:t>
      </w:r>
      <w:r w:rsidRPr="00BA3E15">
        <w:rPr>
          <w:sz w:val="28"/>
          <w:szCs w:val="28"/>
        </w:rPr>
        <w:t xml:space="preserve"> проектом </w:t>
      </w:r>
      <w:r w:rsidRPr="00BA3E15">
        <w:rPr>
          <w:bCs/>
          <w:sz w:val="28"/>
          <w:szCs w:val="28"/>
        </w:rPr>
        <w:t xml:space="preserve">Решения о бюджете города увеличения дефицита бюджета города в 2022 году на 0,4 </w:t>
      </w:r>
      <w:r w:rsidRPr="00BA3E15">
        <w:rPr>
          <w:sz w:val="28"/>
          <w:szCs w:val="28"/>
        </w:rPr>
        <w:t xml:space="preserve">процентных пункта по отношению к 2021 году не соответствует бюджетному прогнозу города Нижневартовска на долгосрочный период до 2024 года, предусматривающий тенденцию снижения размера дефицита с 2022 года (на 1,8 процентных пункта по отношению к 2021 году). </w:t>
      </w:r>
    </w:p>
    <w:p w:rsidR="003B34EC" w:rsidRPr="00BA3E15" w:rsidRDefault="003B34EC" w:rsidP="00A00FA0">
      <w:pPr>
        <w:widowControl w:val="0"/>
        <w:numPr>
          <w:ilvl w:val="0"/>
          <w:numId w:val="3"/>
        </w:numPr>
        <w:tabs>
          <w:tab w:val="left" w:pos="851"/>
        </w:tabs>
        <w:autoSpaceDE w:val="0"/>
        <w:autoSpaceDN w:val="0"/>
        <w:adjustRightInd w:val="0"/>
        <w:ind w:left="0" w:firstLine="567"/>
        <w:jc w:val="both"/>
        <w:rPr>
          <w:sz w:val="28"/>
          <w:szCs w:val="28"/>
        </w:rPr>
      </w:pPr>
      <w:r w:rsidRPr="00BA3E15">
        <w:rPr>
          <w:sz w:val="28"/>
          <w:szCs w:val="28"/>
        </w:rPr>
        <w:t xml:space="preserve">В соответствии со </w:t>
      </w:r>
      <w:hyperlink r:id="rId10" w:history="1">
        <w:r w:rsidRPr="00BA3E15">
          <w:rPr>
            <w:sz w:val="28"/>
            <w:szCs w:val="28"/>
          </w:rPr>
          <w:t>статьей 184.1</w:t>
        </w:r>
      </w:hyperlink>
      <w:r w:rsidRPr="00BA3E15">
        <w:rPr>
          <w:sz w:val="28"/>
          <w:szCs w:val="28"/>
        </w:rPr>
        <w:t xml:space="preserve"> БК РФ приложением № 13 к проекту Решения о бюджете города (далее также – Приложение № 13) утверждены источники финансирования дефицита бюджета города Нижневартовска на 2020 год и плановый период 2021 и 2022 годов.</w:t>
      </w:r>
    </w:p>
    <w:p w:rsidR="003B34EC" w:rsidRPr="00BA3E15" w:rsidRDefault="003B34EC" w:rsidP="003B34EC">
      <w:pPr>
        <w:autoSpaceDE w:val="0"/>
        <w:autoSpaceDN w:val="0"/>
        <w:adjustRightInd w:val="0"/>
        <w:ind w:firstLine="567"/>
        <w:jc w:val="both"/>
        <w:rPr>
          <w:sz w:val="28"/>
          <w:szCs w:val="28"/>
        </w:rPr>
      </w:pPr>
      <w:r w:rsidRPr="00BA3E15">
        <w:rPr>
          <w:sz w:val="28"/>
          <w:szCs w:val="28"/>
        </w:rPr>
        <w:t>Основными источниками финансирования дефицита бюджета города Нижневартовска в 2020-2022 годах будут выступать муниципальные внутренние заимствования города.</w:t>
      </w:r>
    </w:p>
    <w:p w:rsidR="003B34EC" w:rsidRPr="00BA3E15" w:rsidRDefault="003B34EC" w:rsidP="003B34EC">
      <w:pPr>
        <w:ind w:right="-1" w:firstLine="567"/>
        <w:jc w:val="both"/>
        <w:rPr>
          <w:sz w:val="28"/>
          <w:szCs w:val="28"/>
        </w:rPr>
      </w:pPr>
      <w:r w:rsidRPr="00BA3E15">
        <w:rPr>
          <w:sz w:val="28"/>
          <w:szCs w:val="28"/>
        </w:rPr>
        <w:t>Состав и динамика источников финансирования дефицита бюджета города в 2020 – 2022 годах приведены в следующей таблице.</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7"/>
        <w:gridCol w:w="1134"/>
        <w:gridCol w:w="993"/>
        <w:gridCol w:w="1134"/>
        <w:gridCol w:w="708"/>
        <w:gridCol w:w="1134"/>
        <w:gridCol w:w="993"/>
        <w:gridCol w:w="788"/>
        <w:gridCol w:w="966"/>
      </w:tblGrid>
      <w:tr w:rsidR="003B34EC" w:rsidRPr="00BA3E15" w:rsidTr="003B34EC">
        <w:trPr>
          <w:trHeight w:val="240"/>
          <w:jc w:val="center"/>
        </w:trPr>
        <w:tc>
          <w:tcPr>
            <w:tcW w:w="1897"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Показатели</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2019 год</w:t>
            </w:r>
          </w:p>
        </w:tc>
        <w:tc>
          <w:tcPr>
            <w:tcW w:w="2835" w:type="dxa"/>
            <w:gridSpan w:val="3"/>
            <w:shd w:val="clear" w:color="auto" w:fill="auto"/>
            <w:vAlign w:val="center"/>
          </w:tcPr>
          <w:p w:rsidR="003B34EC" w:rsidRPr="00BA3E15" w:rsidRDefault="003B34EC" w:rsidP="003B34EC">
            <w:pPr>
              <w:jc w:val="center"/>
              <w:rPr>
                <w:bCs/>
                <w:sz w:val="16"/>
                <w:szCs w:val="16"/>
              </w:rPr>
            </w:pPr>
            <w:r w:rsidRPr="00BA3E15">
              <w:rPr>
                <w:bCs/>
                <w:sz w:val="16"/>
                <w:szCs w:val="16"/>
              </w:rPr>
              <w:t>2020 год</w:t>
            </w:r>
          </w:p>
        </w:tc>
        <w:tc>
          <w:tcPr>
            <w:tcW w:w="2915" w:type="dxa"/>
            <w:gridSpan w:val="3"/>
            <w:shd w:val="clear" w:color="auto" w:fill="auto"/>
            <w:vAlign w:val="center"/>
          </w:tcPr>
          <w:p w:rsidR="003B34EC" w:rsidRPr="00BA3E15" w:rsidRDefault="003B34EC" w:rsidP="003B34EC">
            <w:pPr>
              <w:jc w:val="center"/>
              <w:rPr>
                <w:bCs/>
                <w:sz w:val="16"/>
                <w:szCs w:val="16"/>
              </w:rPr>
            </w:pPr>
            <w:r w:rsidRPr="00BA3E15">
              <w:rPr>
                <w:bCs/>
                <w:sz w:val="16"/>
                <w:szCs w:val="16"/>
              </w:rPr>
              <w:t>2021 год</w:t>
            </w: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2022 год</w:t>
            </w:r>
          </w:p>
        </w:tc>
      </w:tr>
      <w:tr w:rsidR="003B34EC" w:rsidRPr="00BA3E15" w:rsidTr="003B34EC">
        <w:trPr>
          <w:trHeight w:val="840"/>
          <w:jc w:val="center"/>
        </w:trPr>
        <w:tc>
          <w:tcPr>
            <w:tcW w:w="1897" w:type="dxa"/>
            <w:vMerge/>
            <w:vAlign w:val="center"/>
            <w:hideMark/>
          </w:tcPr>
          <w:p w:rsidR="003B34EC" w:rsidRPr="00BA3E15" w:rsidRDefault="003B34EC" w:rsidP="003B34EC">
            <w:pPr>
              <w:rPr>
                <w:bCs/>
                <w:sz w:val="16"/>
                <w:szCs w:val="16"/>
              </w:rPr>
            </w:pPr>
          </w:p>
        </w:tc>
        <w:tc>
          <w:tcPr>
            <w:tcW w:w="1134"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Показатели, установленные РД № 415, тыс. рублей</w:t>
            </w:r>
          </w:p>
        </w:tc>
        <w:tc>
          <w:tcPr>
            <w:tcW w:w="993"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Показатели, установленные РД № 415, тыс. рублей</w:t>
            </w:r>
          </w:p>
        </w:tc>
        <w:tc>
          <w:tcPr>
            <w:tcW w:w="1134"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Проект Решения о бюджете города, тыс. рублей</w:t>
            </w:r>
          </w:p>
        </w:tc>
        <w:tc>
          <w:tcPr>
            <w:tcW w:w="708"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 к предыдущему бюджетному циклу (гр.4/гр.3)</w:t>
            </w:r>
          </w:p>
        </w:tc>
        <w:tc>
          <w:tcPr>
            <w:tcW w:w="1134"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Показатели, установленные РД №415, тыс. рублей</w:t>
            </w:r>
          </w:p>
        </w:tc>
        <w:tc>
          <w:tcPr>
            <w:tcW w:w="993"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Проект Решения о бюджете города, тыс. рублей</w:t>
            </w:r>
          </w:p>
        </w:tc>
        <w:tc>
          <w:tcPr>
            <w:tcW w:w="788"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 к предыдущему бюджетному циклу (гр.7/гр.6)</w:t>
            </w:r>
          </w:p>
        </w:tc>
        <w:tc>
          <w:tcPr>
            <w:tcW w:w="966" w:type="dxa"/>
            <w:vMerge w:val="restart"/>
            <w:shd w:val="clear" w:color="auto" w:fill="auto"/>
            <w:vAlign w:val="center"/>
            <w:hideMark/>
          </w:tcPr>
          <w:p w:rsidR="003B34EC" w:rsidRPr="00BA3E15" w:rsidRDefault="003B34EC" w:rsidP="003B34EC">
            <w:pPr>
              <w:jc w:val="center"/>
              <w:rPr>
                <w:bCs/>
                <w:sz w:val="16"/>
                <w:szCs w:val="16"/>
              </w:rPr>
            </w:pPr>
            <w:r w:rsidRPr="00BA3E15">
              <w:rPr>
                <w:bCs/>
                <w:sz w:val="16"/>
                <w:szCs w:val="16"/>
              </w:rPr>
              <w:t>Проект Решения о бюджете города, тыс. рублей</w:t>
            </w:r>
          </w:p>
        </w:tc>
      </w:tr>
      <w:tr w:rsidR="003B34EC" w:rsidRPr="00BA3E15" w:rsidTr="003B34EC">
        <w:trPr>
          <w:trHeight w:val="720"/>
          <w:jc w:val="center"/>
        </w:trPr>
        <w:tc>
          <w:tcPr>
            <w:tcW w:w="1897" w:type="dxa"/>
            <w:vMerge/>
            <w:vAlign w:val="center"/>
            <w:hideMark/>
          </w:tcPr>
          <w:p w:rsidR="003B34EC" w:rsidRPr="00BA3E15" w:rsidRDefault="003B34EC" w:rsidP="003B34EC">
            <w:pPr>
              <w:rPr>
                <w:bCs/>
                <w:sz w:val="16"/>
                <w:szCs w:val="16"/>
              </w:rPr>
            </w:pPr>
          </w:p>
        </w:tc>
        <w:tc>
          <w:tcPr>
            <w:tcW w:w="1134" w:type="dxa"/>
            <w:vMerge/>
            <w:vAlign w:val="center"/>
            <w:hideMark/>
          </w:tcPr>
          <w:p w:rsidR="003B34EC" w:rsidRPr="00BA3E15" w:rsidRDefault="003B34EC" w:rsidP="003B34EC">
            <w:pPr>
              <w:rPr>
                <w:bCs/>
                <w:sz w:val="16"/>
                <w:szCs w:val="16"/>
              </w:rPr>
            </w:pPr>
          </w:p>
        </w:tc>
        <w:tc>
          <w:tcPr>
            <w:tcW w:w="993" w:type="dxa"/>
            <w:vMerge/>
            <w:vAlign w:val="center"/>
            <w:hideMark/>
          </w:tcPr>
          <w:p w:rsidR="003B34EC" w:rsidRPr="00BA3E15" w:rsidRDefault="003B34EC" w:rsidP="003B34EC">
            <w:pPr>
              <w:rPr>
                <w:bCs/>
                <w:sz w:val="16"/>
                <w:szCs w:val="16"/>
              </w:rPr>
            </w:pPr>
          </w:p>
        </w:tc>
        <w:tc>
          <w:tcPr>
            <w:tcW w:w="1134" w:type="dxa"/>
            <w:vMerge/>
            <w:vAlign w:val="center"/>
            <w:hideMark/>
          </w:tcPr>
          <w:p w:rsidR="003B34EC" w:rsidRPr="00BA3E15" w:rsidRDefault="003B34EC" w:rsidP="003B34EC">
            <w:pPr>
              <w:rPr>
                <w:bCs/>
                <w:sz w:val="16"/>
                <w:szCs w:val="16"/>
              </w:rPr>
            </w:pPr>
          </w:p>
        </w:tc>
        <w:tc>
          <w:tcPr>
            <w:tcW w:w="708" w:type="dxa"/>
            <w:vMerge/>
            <w:vAlign w:val="center"/>
            <w:hideMark/>
          </w:tcPr>
          <w:p w:rsidR="003B34EC" w:rsidRPr="00BA3E15" w:rsidRDefault="003B34EC" w:rsidP="003B34EC">
            <w:pPr>
              <w:rPr>
                <w:bCs/>
                <w:sz w:val="16"/>
                <w:szCs w:val="16"/>
              </w:rPr>
            </w:pPr>
          </w:p>
        </w:tc>
        <w:tc>
          <w:tcPr>
            <w:tcW w:w="1134" w:type="dxa"/>
            <w:vMerge/>
            <w:vAlign w:val="center"/>
            <w:hideMark/>
          </w:tcPr>
          <w:p w:rsidR="003B34EC" w:rsidRPr="00BA3E15" w:rsidRDefault="003B34EC" w:rsidP="003B34EC">
            <w:pPr>
              <w:rPr>
                <w:bCs/>
                <w:sz w:val="16"/>
                <w:szCs w:val="16"/>
              </w:rPr>
            </w:pPr>
          </w:p>
        </w:tc>
        <w:tc>
          <w:tcPr>
            <w:tcW w:w="993" w:type="dxa"/>
            <w:vMerge/>
            <w:vAlign w:val="center"/>
            <w:hideMark/>
          </w:tcPr>
          <w:p w:rsidR="003B34EC" w:rsidRPr="00BA3E15" w:rsidRDefault="003B34EC" w:rsidP="003B34EC">
            <w:pPr>
              <w:rPr>
                <w:bCs/>
                <w:sz w:val="16"/>
                <w:szCs w:val="16"/>
              </w:rPr>
            </w:pPr>
          </w:p>
        </w:tc>
        <w:tc>
          <w:tcPr>
            <w:tcW w:w="788" w:type="dxa"/>
            <w:vMerge/>
            <w:vAlign w:val="center"/>
            <w:hideMark/>
          </w:tcPr>
          <w:p w:rsidR="003B34EC" w:rsidRPr="00BA3E15" w:rsidRDefault="003B34EC" w:rsidP="003B34EC">
            <w:pPr>
              <w:rPr>
                <w:bCs/>
                <w:sz w:val="16"/>
                <w:szCs w:val="16"/>
              </w:rPr>
            </w:pPr>
          </w:p>
        </w:tc>
        <w:tc>
          <w:tcPr>
            <w:tcW w:w="966" w:type="dxa"/>
            <w:vMerge/>
            <w:vAlign w:val="center"/>
            <w:hideMark/>
          </w:tcPr>
          <w:p w:rsidR="003B34EC" w:rsidRPr="00BA3E15" w:rsidRDefault="003B34EC" w:rsidP="003B34EC">
            <w:pPr>
              <w:rPr>
                <w:bCs/>
                <w:sz w:val="16"/>
                <w:szCs w:val="16"/>
              </w:rPr>
            </w:pPr>
          </w:p>
        </w:tc>
      </w:tr>
      <w:tr w:rsidR="003B34EC" w:rsidRPr="00BA3E15" w:rsidTr="003B34EC">
        <w:trPr>
          <w:trHeight w:val="240"/>
          <w:jc w:val="center"/>
        </w:trPr>
        <w:tc>
          <w:tcPr>
            <w:tcW w:w="1897" w:type="dxa"/>
            <w:shd w:val="clear" w:color="auto" w:fill="auto"/>
            <w:vAlign w:val="center"/>
            <w:hideMark/>
          </w:tcPr>
          <w:p w:rsidR="003B34EC" w:rsidRPr="00BA3E15" w:rsidRDefault="003B34EC" w:rsidP="003B34EC">
            <w:pPr>
              <w:jc w:val="center"/>
              <w:rPr>
                <w:bCs/>
                <w:sz w:val="16"/>
                <w:szCs w:val="16"/>
              </w:rPr>
            </w:pPr>
            <w:r w:rsidRPr="00BA3E15">
              <w:rPr>
                <w:bCs/>
                <w:sz w:val="16"/>
                <w:szCs w:val="16"/>
              </w:rPr>
              <w:t>1</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2</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3</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4</w:t>
            </w:r>
          </w:p>
        </w:tc>
        <w:tc>
          <w:tcPr>
            <w:tcW w:w="708" w:type="dxa"/>
            <w:shd w:val="clear" w:color="auto" w:fill="auto"/>
            <w:vAlign w:val="center"/>
            <w:hideMark/>
          </w:tcPr>
          <w:p w:rsidR="003B34EC" w:rsidRPr="00BA3E15" w:rsidRDefault="003B34EC" w:rsidP="003B34EC">
            <w:pPr>
              <w:jc w:val="center"/>
              <w:rPr>
                <w:bCs/>
                <w:sz w:val="16"/>
                <w:szCs w:val="16"/>
              </w:rPr>
            </w:pPr>
            <w:r w:rsidRPr="00BA3E15">
              <w:rPr>
                <w:bCs/>
                <w:sz w:val="16"/>
                <w:szCs w:val="16"/>
              </w:rPr>
              <w:t>5</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6</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7</w:t>
            </w:r>
          </w:p>
        </w:tc>
        <w:tc>
          <w:tcPr>
            <w:tcW w:w="788" w:type="dxa"/>
            <w:shd w:val="clear" w:color="auto" w:fill="auto"/>
            <w:vAlign w:val="center"/>
            <w:hideMark/>
          </w:tcPr>
          <w:p w:rsidR="003B34EC" w:rsidRPr="00BA3E15" w:rsidRDefault="003B34EC" w:rsidP="003B34EC">
            <w:pPr>
              <w:jc w:val="center"/>
              <w:rPr>
                <w:bCs/>
                <w:sz w:val="16"/>
                <w:szCs w:val="16"/>
              </w:rPr>
            </w:pPr>
            <w:r w:rsidRPr="00BA3E15">
              <w:rPr>
                <w:bCs/>
                <w:sz w:val="16"/>
                <w:szCs w:val="16"/>
              </w:rPr>
              <w:t>8</w:t>
            </w:r>
          </w:p>
        </w:tc>
        <w:tc>
          <w:tcPr>
            <w:tcW w:w="966" w:type="dxa"/>
            <w:shd w:val="clear" w:color="auto" w:fill="auto"/>
            <w:vAlign w:val="center"/>
            <w:hideMark/>
          </w:tcPr>
          <w:p w:rsidR="003B34EC" w:rsidRPr="00BA3E15" w:rsidRDefault="003B34EC" w:rsidP="003B34EC">
            <w:pPr>
              <w:jc w:val="center"/>
              <w:rPr>
                <w:bCs/>
                <w:sz w:val="16"/>
                <w:szCs w:val="16"/>
              </w:rPr>
            </w:pPr>
            <w:r w:rsidRPr="00BA3E15">
              <w:rPr>
                <w:bCs/>
                <w:sz w:val="16"/>
                <w:szCs w:val="16"/>
              </w:rPr>
              <w:t>9</w:t>
            </w:r>
          </w:p>
        </w:tc>
      </w:tr>
      <w:tr w:rsidR="003B34EC" w:rsidRPr="00BA3E15" w:rsidTr="003B34EC">
        <w:trPr>
          <w:trHeight w:val="240"/>
          <w:jc w:val="center"/>
        </w:trPr>
        <w:tc>
          <w:tcPr>
            <w:tcW w:w="1897" w:type="dxa"/>
            <w:shd w:val="clear" w:color="auto" w:fill="auto"/>
            <w:vAlign w:val="center"/>
            <w:hideMark/>
          </w:tcPr>
          <w:p w:rsidR="003B34EC" w:rsidRPr="00BA3E15" w:rsidRDefault="003B34EC" w:rsidP="003B34EC">
            <w:pPr>
              <w:jc w:val="center"/>
              <w:rPr>
                <w:bCs/>
                <w:sz w:val="16"/>
                <w:szCs w:val="16"/>
              </w:rPr>
            </w:pPr>
            <w:r w:rsidRPr="00BA3E15">
              <w:rPr>
                <w:bCs/>
                <w:sz w:val="16"/>
                <w:szCs w:val="16"/>
              </w:rPr>
              <w:t>Дефицит, всего</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548 694,94</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480 602,87</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562 090,34</w:t>
            </w:r>
          </w:p>
        </w:tc>
        <w:tc>
          <w:tcPr>
            <w:tcW w:w="708" w:type="dxa"/>
            <w:shd w:val="clear" w:color="auto" w:fill="auto"/>
            <w:vAlign w:val="center"/>
          </w:tcPr>
          <w:p w:rsidR="003B34EC" w:rsidRPr="00BA3E15" w:rsidRDefault="003B34EC" w:rsidP="003B34EC">
            <w:pPr>
              <w:jc w:val="center"/>
              <w:rPr>
                <w:bCs/>
                <w:sz w:val="16"/>
                <w:szCs w:val="16"/>
              </w:rPr>
            </w:pPr>
            <w:r w:rsidRPr="00BA3E15">
              <w:rPr>
                <w:bCs/>
                <w:sz w:val="16"/>
                <w:szCs w:val="16"/>
              </w:rPr>
              <w:t>117</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608 242,55</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510 254,80</w:t>
            </w:r>
          </w:p>
        </w:tc>
        <w:tc>
          <w:tcPr>
            <w:tcW w:w="788" w:type="dxa"/>
            <w:shd w:val="clear" w:color="auto" w:fill="auto"/>
            <w:vAlign w:val="center"/>
          </w:tcPr>
          <w:p w:rsidR="003B34EC" w:rsidRPr="00BA3E15" w:rsidRDefault="003B34EC" w:rsidP="003B34EC">
            <w:pPr>
              <w:jc w:val="center"/>
              <w:rPr>
                <w:bCs/>
                <w:sz w:val="16"/>
                <w:szCs w:val="16"/>
              </w:rPr>
            </w:pPr>
            <w:r w:rsidRPr="00BA3E15">
              <w:rPr>
                <w:bCs/>
                <w:sz w:val="16"/>
                <w:szCs w:val="16"/>
              </w:rPr>
              <w:t>83,9</w:t>
            </w: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547 903,73</w:t>
            </w:r>
          </w:p>
        </w:tc>
      </w:tr>
      <w:tr w:rsidR="003B34EC" w:rsidRPr="00BA3E15" w:rsidTr="003B34EC">
        <w:trPr>
          <w:trHeight w:val="240"/>
          <w:jc w:val="center"/>
        </w:trPr>
        <w:tc>
          <w:tcPr>
            <w:tcW w:w="1897" w:type="dxa"/>
            <w:shd w:val="clear" w:color="auto" w:fill="auto"/>
            <w:vAlign w:val="center"/>
            <w:hideMark/>
          </w:tcPr>
          <w:p w:rsidR="003B34EC" w:rsidRPr="00BA3E15" w:rsidRDefault="003B34EC" w:rsidP="003B34EC">
            <w:pPr>
              <w:jc w:val="center"/>
              <w:rPr>
                <w:sz w:val="16"/>
                <w:szCs w:val="16"/>
              </w:rPr>
            </w:pPr>
            <w:r w:rsidRPr="00BA3E15">
              <w:rPr>
                <w:sz w:val="16"/>
                <w:szCs w:val="16"/>
              </w:rPr>
              <w:t xml:space="preserve">Темпы роста  к </w:t>
            </w:r>
            <w:r w:rsidRPr="00BA3E15">
              <w:rPr>
                <w:sz w:val="16"/>
                <w:szCs w:val="16"/>
              </w:rPr>
              <w:lastRenderedPageBreak/>
              <w:t>предыдущему году, %</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lastRenderedPageBreak/>
              <w:t>130,3</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87,6</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102,4</w:t>
            </w:r>
          </w:p>
        </w:tc>
        <w:tc>
          <w:tcPr>
            <w:tcW w:w="708" w:type="dxa"/>
            <w:shd w:val="clear" w:color="auto" w:fill="auto"/>
            <w:vAlign w:val="center"/>
          </w:tcPr>
          <w:p w:rsidR="003B34EC" w:rsidRPr="00BA3E15" w:rsidRDefault="003B34EC" w:rsidP="003B34EC">
            <w:pPr>
              <w:jc w:val="center"/>
              <w:rPr>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126,6</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90,8</w:t>
            </w:r>
          </w:p>
        </w:tc>
        <w:tc>
          <w:tcPr>
            <w:tcW w:w="788" w:type="dxa"/>
            <w:shd w:val="clear" w:color="auto" w:fill="auto"/>
            <w:vAlign w:val="center"/>
          </w:tcPr>
          <w:p w:rsidR="003B34EC" w:rsidRPr="00BA3E15" w:rsidRDefault="003B34EC" w:rsidP="003B34EC">
            <w:pPr>
              <w:jc w:val="center"/>
              <w:rPr>
                <w:sz w:val="16"/>
                <w:szCs w:val="16"/>
              </w:rPr>
            </w:pP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107,4</w:t>
            </w:r>
          </w:p>
        </w:tc>
      </w:tr>
      <w:tr w:rsidR="003B34EC" w:rsidRPr="00BA3E15" w:rsidTr="003B34EC">
        <w:trPr>
          <w:trHeight w:val="690"/>
          <w:jc w:val="center"/>
        </w:trPr>
        <w:tc>
          <w:tcPr>
            <w:tcW w:w="1897" w:type="dxa"/>
            <w:shd w:val="clear" w:color="auto" w:fill="auto"/>
            <w:vAlign w:val="center"/>
            <w:hideMark/>
          </w:tcPr>
          <w:p w:rsidR="003B34EC" w:rsidRPr="00BA3E15" w:rsidRDefault="003B34EC" w:rsidP="003B34EC">
            <w:pPr>
              <w:jc w:val="both"/>
              <w:rPr>
                <w:b/>
                <w:sz w:val="16"/>
                <w:szCs w:val="16"/>
              </w:rPr>
            </w:pPr>
            <w:r w:rsidRPr="00BA3E15">
              <w:rPr>
                <w:b/>
                <w:sz w:val="16"/>
                <w:szCs w:val="16"/>
              </w:rPr>
              <w:t>источники внутреннего финансирования дефицита бюджета города, из них</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548 694,94</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480 602,87</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562 090,34</w:t>
            </w:r>
          </w:p>
        </w:tc>
        <w:tc>
          <w:tcPr>
            <w:tcW w:w="708" w:type="dxa"/>
            <w:shd w:val="clear" w:color="auto" w:fill="auto"/>
            <w:vAlign w:val="center"/>
          </w:tcPr>
          <w:p w:rsidR="003B34EC" w:rsidRPr="00BA3E15" w:rsidRDefault="003B34EC" w:rsidP="003B34EC">
            <w:pPr>
              <w:jc w:val="center"/>
              <w:rPr>
                <w:bCs/>
                <w:sz w:val="16"/>
                <w:szCs w:val="16"/>
              </w:rPr>
            </w:pPr>
            <w:r w:rsidRPr="00BA3E15">
              <w:rPr>
                <w:bCs/>
                <w:sz w:val="16"/>
                <w:szCs w:val="16"/>
              </w:rPr>
              <w:t>117</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608 242,55</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510 254,80</w:t>
            </w:r>
          </w:p>
        </w:tc>
        <w:tc>
          <w:tcPr>
            <w:tcW w:w="788" w:type="dxa"/>
            <w:shd w:val="clear" w:color="auto" w:fill="auto"/>
            <w:vAlign w:val="center"/>
          </w:tcPr>
          <w:p w:rsidR="003B34EC" w:rsidRPr="00BA3E15" w:rsidRDefault="003B34EC" w:rsidP="003B34EC">
            <w:pPr>
              <w:jc w:val="center"/>
              <w:rPr>
                <w:bCs/>
                <w:sz w:val="16"/>
                <w:szCs w:val="16"/>
              </w:rPr>
            </w:pPr>
            <w:r w:rsidRPr="00BA3E15">
              <w:rPr>
                <w:bCs/>
                <w:sz w:val="16"/>
                <w:szCs w:val="16"/>
              </w:rPr>
              <w:t>83,9</w:t>
            </w: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547 903,73</w:t>
            </w:r>
          </w:p>
        </w:tc>
      </w:tr>
      <w:tr w:rsidR="003B34EC" w:rsidRPr="00BA3E15" w:rsidTr="003B34EC">
        <w:trPr>
          <w:trHeight w:val="1548"/>
          <w:jc w:val="center"/>
        </w:trPr>
        <w:tc>
          <w:tcPr>
            <w:tcW w:w="1897" w:type="dxa"/>
            <w:shd w:val="clear" w:color="auto" w:fill="auto"/>
            <w:vAlign w:val="center"/>
            <w:hideMark/>
          </w:tcPr>
          <w:p w:rsidR="003B34EC" w:rsidRPr="00BA3E15" w:rsidRDefault="003B34EC" w:rsidP="003B34EC">
            <w:pPr>
              <w:jc w:val="both"/>
              <w:rPr>
                <w:bCs/>
                <w:sz w:val="16"/>
                <w:szCs w:val="16"/>
              </w:rPr>
            </w:pPr>
            <w:r w:rsidRPr="00BA3E15">
              <w:rPr>
                <w:bCs/>
                <w:sz w:val="16"/>
                <w:szCs w:val="16"/>
              </w:rPr>
              <w:t xml:space="preserve">разница между полученными и погашенными муниципальным образованием кредитами кредитных организаций в валюте Российской Федерации </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177 803,50</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480 314,07</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356 250,00</w:t>
            </w:r>
          </w:p>
        </w:tc>
        <w:tc>
          <w:tcPr>
            <w:tcW w:w="708" w:type="dxa"/>
            <w:shd w:val="clear" w:color="auto" w:fill="auto"/>
            <w:tcMar>
              <w:left w:w="57" w:type="dxa"/>
              <w:right w:w="57" w:type="dxa"/>
            </w:tcMar>
            <w:vAlign w:val="center"/>
          </w:tcPr>
          <w:p w:rsidR="003B34EC" w:rsidRPr="00BA3E15" w:rsidRDefault="003B34EC" w:rsidP="003B34EC">
            <w:pPr>
              <w:ind w:left="146"/>
              <w:jc w:val="center"/>
              <w:rPr>
                <w:bCs/>
                <w:sz w:val="16"/>
                <w:szCs w:val="16"/>
              </w:rPr>
            </w:pPr>
            <w:r w:rsidRPr="00BA3E15">
              <w:rPr>
                <w:bCs/>
                <w:sz w:val="16"/>
                <w:szCs w:val="16"/>
              </w:rPr>
              <w:t>200,4</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608 182,95</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401 151,90</w:t>
            </w:r>
          </w:p>
        </w:tc>
        <w:tc>
          <w:tcPr>
            <w:tcW w:w="788" w:type="dxa"/>
            <w:shd w:val="clear" w:color="auto" w:fill="auto"/>
            <w:vAlign w:val="center"/>
          </w:tcPr>
          <w:p w:rsidR="003B34EC" w:rsidRPr="00BA3E15" w:rsidRDefault="003B34EC" w:rsidP="003B34EC">
            <w:pPr>
              <w:jc w:val="center"/>
              <w:rPr>
                <w:bCs/>
                <w:sz w:val="16"/>
                <w:szCs w:val="16"/>
              </w:rPr>
            </w:pPr>
            <w:r w:rsidRPr="00BA3E15">
              <w:rPr>
                <w:bCs/>
                <w:sz w:val="16"/>
                <w:szCs w:val="16"/>
              </w:rPr>
              <w:t>66</w:t>
            </w: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547 903,73</w:t>
            </w:r>
          </w:p>
        </w:tc>
      </w:tr>
      <w:tr w:rsidR="003B34EC" w:rsidRPr="00BA3E15" w:rsidTr="003B34EC">
        <w:trPr>
          <w:trHeight w:val="240"/>
          <w:jc w:val="center"/>
        </w:trPr>
        <w:tc>
          <w:tcPr>
            <w:tcW w:w="1897" w:type="dxa"/>
            <w:shd w:val="clear" w:color="auto" w:fill="auto"/>
            <w:vAlign w:val="center"/>
            <w:hideMark/>
          </w:tcPr>
          <w:p w:rsidR="003B34EC" w:rsidRPr="00BA3E15" w:rsidRDefault="003B34EC" w:rsidP="003B34EC">
            <w:pPr>
              <w:jc w:val="center"/>
              <w:rPr>
                <w:sz w:val="16"/>
                <w:szCs w:val="16"/>
              </w:rPr>
            </w:pPr>
            <w:r w:rsidRPr="00BA3E15">
              <w:rPr>
                <w:sz w:val="16"/>
                <w:szCs w:val="16"/>
              </w:rPr>
              <w:t>Темпы роста  к предыдущему году, %</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177,8</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270,1</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74,2</w:t>
            </w:r>
          </w:p>
        </w:tc>
        <w:tc>
          <w:tcPr>
            <w:tcW w:w="708" w:type="dxa"/>
            <w:shd w:val="clear" w:color="auto" w:fill="auto"/>
            <w:vAlign w:val="center"/>
          </w:tcPr>
          <w:p w:rsidR="003B34EC" w:rsidRPr="00BA3E15" w:rsidRDefault="003B34EC" w:rsidP="003B34EC">
            <w:pPr>
              <w:jc w:val="center"/>
              <w:rPr>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126,6</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112,6</w:t>
            </w:r>
          </w:p>
        </w:tc>
        <w:tc>
          <w:tcPr>
            <w:tcW w:w="788" w:type="dxa"/>
            <w:shd w:val="clear" w:color="auto" w:fill="auto"/>
            <w:vAlign w:val="center"/>
          </w:tcPr>
          <w:p w:rsidR="003B34EC" w:rsidRPr="00BA3E15" w:rsidRDefault="003B34EC" w:rsidP="003B34EC">
            <w:pPr>
              <w:jc w:val="center"/>
              <w:rPr>
                <w:sz w:val="16"/>
                <w:szCs w:val="16"/>
              </w:rPr>
            </w:pP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136,6</w:t>
            </w:r>
          </w:p>
        </w:tc>
      </w:tr>
      <w:tr w:rsidR="003B34EC" w:rsidRPr="00BA3E15" w:rsidTr="003B34EC">
        <w:trPr>
          <w:trHeight w:val="855"/>
          <w:jc w:val="center"/>
        </w:trPr>
        <w:tc>
          <w:tcPr>
            <w:tcW w:w="1897" w:type="dxa"/>
            <w:shd w:val="clear" w:color="auto" w:fill="auto"/>
            <w:vAlign w:val="center"/>
            <w:hideMark/>
          </w:tcPr>
          <w:p w:rsidR="003B34EC" w:rsidRPr="00BA3E15" w:rsidRDefault="003B34EC" w:rsidP="003B34EC">
            <w:pPr>
              <w:jc w:val="center"/>
              <w:rPr>
                <w:bCs/>
                <w:sz w:val="16"/>
                <w:szCs w:val="16"/>
              </w:rPr>
            </w:pPr>
            <w:r w:rsidRPr="00BA3E15">
              <w:rPr>
                <w:bCs/>
                <w:sz w:val="16"/>
                <w:szCs w:val="16"/>
              </w:rPr>
              <w:t>Получение кредитов от кредитных организаций бюджетами городских округов</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548 122,00</w:t>
            </w:r>
          </w:p>
        </w:tc>
        <w:tc>
          <w:tcPr>
            <w:tcW w:w="993" w:type="dxa"/>
            <w:shd w:val="clear" w:color="auto" w:fill="auto"/>
            <w:tcMar>
              <w:left w:w="57" w:type="dxa"/>
              <w:right w:w="57" w:type="dxa"/>
            </w:tcMar>
            <w:vAlign w:val="center"/>
            <w:hideMark/>
          </w:tcPr>
          <w:p w:rsidR="003B34EC" w:rsidRPr="00BA3E15" w:rsidRDefault="003B34EC" w:rsidP="003B34EC">
            <w:pPr>
              <w:jc w:val="center"/>
              <w:rPr>
                <w:bCs/>
                <w:sz w:val="16"/>
                <w:szCs w:val="16"/>
              </w:rPr>
            </w:pPr>
            <w:r w:rsidRPr="00BA3E15">
              <w:rPr>
                <w:bCs/>
                <w:sz w:val="16"/>
                <w:szCs w:val="16"/>
              </w:rPr>
              <w:t>1 124 064,07</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1 000 000,00</w:t>
            </w:r>
          </w:p>
        </w:tc>
        <w:tc>
          <w:tcPr>
            <w:tcW w:w="708" w:type="dxa"/>
            <w:shd w:val="clear" w:color="auto" w:fill="auto"/>
            <w:vAlign w:val="center"/>
          </w:tcPr>
          <w:p w:rsidR="003B34EC" w:rsidRPr="00BA3E15" w:rsidRDefault="003B34EC" w:rsidP="003B34EC">
            <w:pPr>
              <w:jc w:val="center"/>
              <w:rPr>
                <w:bCs/>
                <w:sz w:val="16"/>
                <w:szCs w:val="16"/>
              </w:rPr>
            </w:pPr>
            <w:r w:rsidRPr="00BA3E15">
              <w:rPr>
                <w:bCs/>
                <w:sz w:val="16"/>
                <w:szCs w:val="16"/>
              </w:rPr>
              <w:t>89,2</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1 156 304,95</w:t>
            </w:r>
          </w:p>
        </w:tc>
        <w:tc>
          <w:tcPr>
            <w:tcW w:w="993" w:type="dxa"/>
            <w:shd w:val="clear" w:color="auto" w:fill="auto"/>
            <w:tcMar>
              <w:left w:w="57" w:type="dxa"/>
              <w:right w:w="57" w:type="dxa"/>
            </w:tcMar>
            <w:vAlign w:val="center"/>
          </w:tcPr>
          <w:p w:rsidR="003B34EC" w:rsidRPr="00BA3E15" w:rsidRDefault="003B34EC" w:rsidP="003B34EC">
            <w:pPr>
              <w:jc w:val="center"/>
              <w:rPr>
                <w:bCs/>
                <w:sz w:val="16"/>
                <w:szCs w:val="16"/>
              </w:rPr>
            </w:pPr>
            <w:r w:rsidRPr="00BA3E15">
              <w:rPr>
                <w:bCs/>
                <w:sz w:val="16"/>
                <w:szCs w:val="16"/>
              </w:rPr>
              <w:t>949 273,90</w:t>
            </w:r>
          </w:p>
        </w:tc>
        <w:tc>
          <w:tcPr>
            <w:tcW w:w="788" w:type="dxa"/>
            <w:shd w:val="clear" w:color="auto" w:fill="auto"/>
            <w:tcMar>
              <w:left w:w="57" w:type="dxa"/>
              <w:right w:w="57" w:type="dxa"/>
            </w:tcMar>
            <w:vAlign w:val="center"/>
          </w:tcPr>
          <w:p w:rsidR="003B34EC" w:rsidRPr="00BA3E15" w:rsidRDefault="003B34EC" w:rsidP="003B34EC">
            <w:pPr>
              <w:jc w:val="center"/>
              <w:rPr>
                <w:bCs/>
                <w:sz w:val="16"/>
                <w:szCs w:val="16"/>
              </w:rPr>
            </w:pPr>
            <w:r w:rsidRPr="00BA3E15">
              <w:rPr>
                <w:bCs/>
                <w:sz w:val="16"/>
                <w:szCs w:val="16"/>
              </w:rPr>
              <w:t>82,1</w:t>
            </w:r>
          </w:p>
        </w:tc>
        <w:tc>
          <w:tcPr>
            <w:tcW w:w="966" w:type="dxa"/>
            <w:shd w:val="clear" w:color="auto" w:fill="auto"/>
            <w:tcMar>
              <w:left w:w="57" w:type="dxa"/>
              <w:right w:w="57" w:type="dxa"/>
            </w:tcMar>
            <w:vAlign w:val="center"/>
          </w:tcPr>
          <w:p w:rsidR="003B34EC" w:rsidRPr="00BA3E15" w:rsidRDefault="003B34EC" w:rsidP="003B34EC">
            <w:pPr>
              <w:jc w:val="center"/>
              <w:rPr>
                <w:bCs/>
                <w:sz w:val="16"/>
                <w:szCs w:val="16"/>
              </w:rPr>
            </w:pPr>
            <w:r w:rsidRPr="00BA3E15">
              <w:rPr>
                <w:bCs/>
                <w:sz w:val="16"/>
                <w:szCs w:val="16"/>
              </w:rPr>
              <w:t>1 547 903,73</w:t>
            </w:r>
          </w:p>
        </w:tc>
      </w:tr>
      <w:tr w:rsidR="003B34EC" w:rsidRPr="00BA3E15" w:rsidTr="003B34EC">
        <w:trPr>
          <w:trHeight w:val="154"/>
          <w:jc w:val="center"/>
        </w:trPr>
        <w:tc>
          <w:tcPr>
            <w:tcW w:w="1897" w:type="dxa"/>
            <w:shd w:val="clear" w:color="auto" w:fill="auto"/>
            <w:vAlign w:val="center"/>
            <w:hideMark/>
          </w:tcPr>
          <w:p w:rsidR="003B34EC" w:rsidRPr="00BA3E15" w:rsidRDefault="003B34EC" w:rsidP="003B34EC">
            <w:pPr>
              <w:jc w:val="center"/>
              <w:rPr>
                <w:sz w:val="16"/>
                <w:szCs w:val="16"/>
              </w:rPr>
            </w:pPr>
            <w:r w:rsidRPr="00BA3E15">
              <w:rPr>
                <w:sz w:val="16"/>
                <w:szCs w:val="16"/>
              </w:rPr>
              <w:t>Темпы роста  к предыдущему году, %</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274,1</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205,1</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182,4</w:t>
            </w:r>
          </w:p>
        </w:tc>
        <w:tc>
          <w:tcPr>
            <w:tcW w:w="708" w:type="dxa"/>
            <w:shd w:val="clear" w:color="auto" w:fill="auto"/>
            <w:vAlign w:val="center"/>
          </w:tcPr>
          <w:p w:rsidR="003B34EC" w:rsidRPr="00BA3E15" w:rsidRDefault="003B34EC" w:rsidP="003B34EC">
            <w:pPr>
              <w:jc w:val="center"/>
              <w:rPr>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102,9</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94,9</w:t>
            </w:r>
          </w:p>
        </w:tc>
        <w:tc>
          <w:tcPr>
            <w:tcW w:w="788" w:type="dxa"/>
            <w:shd w:val="clear" w:color="auto" w:fill="auto"/>
            <w:vAlign w:val="center"/>
          </w:tcPr>
          <w:p w:rsidR="003B34EC" w:rsidRPr="00BA3E15" w:rsidRDefault="003B34EC" w:rsidP="003B34EC">
            <w:pPr>
              <w:jc w:val="center"/>
              <w:rPr>
                <w:sz w:val="16"/>
                <w:szCs w:val="16"/>
              </w:rPr>
            </w:pP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163,1</w:t>
            </w:r>
          </w:p>
        </w:tc>
      </w:tr>
      <w:tr w:rsidR="003B34EC" w:rsidRPr="00BA3E15" w:rsidTr="003B34EC">
        <w:trPr>
          <w:trHeight w:val="415"/>
          <w:jc w:val="center"/>
        </w:trPr>
        <w:tc>
          <w:tcPr>
            <w:tcW w:w="1897" w:type="dxa"/>
            <w:shd w:val="clear" w:color="auto" w:fill="auto"/>
            <w:vAlign w:val="center"/>
            <w:hideMark/>
          </w:tcPr>
          <w:p w:rsidR="003B34EC" w:rsidRPr="00BA3E15" w:rsidRDefault="003B34EC" w:rsidP="003B34EC">
            <w:pPr>
              <w:jc w:val="center"/>
              <w:rPr>
                <w:bCs/>
                <w:sz w:val="16"/>
                <w:szCs w:val="16"/>
              </w:rPr>
            </w:pPr>
            <w:r w:rsidRPr="00BA3E15">
              <w:rPr>
                <w:bCs/>
                <w:sz w:val="16"/>
                <w:szCs w:val="16"/>
              </w:rPr>
              <w:t xml:space="preserve">Погашение бюджетами городских округов кредитов от кредитных организаций в валюте Российской Федерации </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370 318,50</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643 750,00</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643 750,00</w:t>
            </w:r>
          </w:p>
        </w:tc>
        <w:tc>
          <w:tcPr>
            <w:tcW w:w="708" w:type="dxa"/>
            <w:shd w:val="clear" w:color="auto" w:fill="auto"/>
            <w:vAlign w:val="center"/>
          </w:tcPr>
          <w:p w:rsidR="003B34EC" w:rsidRPr="00BA3E15" w:rsidRDefault="003B34EC" w:rsidP="003B34EC">
            <w:pPr>
              <w:jc w:val="center"/>
              <w:rPr>
                <w:bCs/>
                <w:sz w:val="16"/>
                <w:szCs w:val="16"/>
              </w:rPr>
            </w:pPr>
            <w:r w:rsidRPr="00BA3E15">
              <w:rPr>
                <w:bCs/>
                <w:sz w:val="16"/>
                <w:szCs w:val="16"/>
              </w:rPr>
              <w:t>100</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548 122,00</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548 122,00</w:t>
            </w:r>
          </w:p>
        </w:tc>
        <w:tc>
          <w:tcPr>
            <w:tcW w:w="788" w:type="dxa"/>
            <w:shd w:val="clear" w:color="auto" w:fill="auto"/>
            <w:vAlign w:val="center"/>
          </w:tcPr>
          <w:p w:rsidR="003B34EC" w:rsidRPr="00BA3E15" w:rsidRDefault="003B34EC" w:rsidP="003B34EC">
            <w:pPr>
              <w:jc w:val="center"/>
              <w:rPr>
                <w:bCs/>
                <w:sz w:val="16"/>
                <w:szCs w:val="16"/>
              </w:rPr>
            </w:pPr>
            <w:r w:rsidRPr="00BA3E15">
              <w:rPr>
                <w:bCs/>
                <w:sz w:val="16"/>
                <w:szCs w:val="16"/>
              </w:rPr>
              <w:t>100</w:t>
            </w:r>
          </w:p>
        </w:tc>
        <w:tc>
          <w:tcPr>
            <w:tcW w:w="966" w:type="dxa"/>
            <w:shd w:val="clear" w:color="auto" w:fill="auto"/>
            <w:tcMar>
              <w:left w:w="57" w:type="dxa"/>
              <w:right w:w="57" w:type="dxa"/>
            </w:tcMar>
            <w:vAlign w:val="center"/>
          </w:tcPr>
          <w:p w:rsidR="003B34EC" w:rsidRPr="00BA3E15" w:rsidRDefault="003B34EC" w:rsidP="003B34EC">
            <w:pPr>
              <w:jc w:val="center"/>
              <w:rPr>
                <w:bCs/>
                <w:sz w:val="16"/>
                <w:szCs w:val="16"/>
              </w:rPr>
            </w:pPr>
            <w:r w:rsidRPr="00BA3E15">
              <w:rPr>
                <w:bCs/>
                <w:sz w:val="16"/>
                <w:szCs w:val="16"/>
              </w:rPr>
              <w:t>1 000 000,00</w:t>
            </w:r>
          </w:p>
        </w:tc>
      </w:tr>
      <w:tr w:rsidR="003B34EC" w:rsidRPr="00BA3E15" w:rsidTr="003B34EC">
        <w:trPr>
          <w:trHeight w:val="100"/>
          <w:jc w:val="center"/>
        </w:trPr>
        <w:tc>
          <w:tcPr>
            <w:tcW w:w="1897" w:type="dxa"/>
            <w:shd w:val="clear" w:color="auto" w:fill="auto"/>
            <w:vAlign w:val="center"/>
            <w:hideMark/>
          </w:tcPr>
          <w:p w:rsidR="003B34EC" w:rsidRPr="00BA3E15" w:rsidRDefault="003B34EC" w:rsidP="003B34EC">
            <w:pPr>
              <w:jc w:val="center"/>
              <w:rPr>
                <w:sz w:val="16"/>
                <w:szCs w:val="16"/>
              </w:rPr>
            </w:pPr>
            <w:r w:rsidRPr="00BA3E15">
              <w:rPr>
                <w:sz w:val="16"/>
                <w:szCs w:val="16"/>
              </w:rPr>
              <w:t>Темпы роста  к предыдущему году, %</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370,3</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173,8</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173,8</w:t>
            </w:r>
          </w:p>
        </w:tc>
        <w:tc>
          <w:tcPr>
            <w:tcW w:w="708" w:type="dxa"/>
            <w:shd w:val="clear" w:color="auto" w:fill="auto"/>
            <w:vAlign w:val="center"/>
          </w:tcPr>
          <w:p w:rsidR="003B34EC" w:rsidRPr="00BA3E15" w:rsidRDefault="003B34EC" w:rsidP="003B34EC">
            <w:pPr>
              <w:jc w:val="center"/>
              <w:rPr>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85,1</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85,1</w:t>
            </w:r>
          </w:p>
        </w:tc>
        <w:tc>
          <w:tcPr>
            <w:tcW w:w="788" w:type="dxa"/>
            <w:shd w:val="clear" w:color="auto" w:fill="auto"/>
            <w:vAlign w:val="center"/>
          </w:tcPr>
          <w:p w:rsidR="003B34EC" w:rsidRPr="00BA3E15" w:rsidRDefault="003B34EC" w:rsidP="003B34EC">
            <w:pPr>
              <w:jc w:val="center"/>
              <w:rPr>
                <w:sz w:val="16"/>
                <w:szCs w:val="16"/>
              </w:rPr>
            </w:pPr>
          </w:p>
        </w:tc>
        <w:tc>
          <w:tcPr>
            <w:tcW w:w="966" w:type="dxa"/>
            <w:shd w:val="clear" w:color="auto" w:fill="auto"/>
            <w:vAlign w:val="center"/>
          </w:tcPr>
          <w:p w:rsidR="003B34EC" w:rsidRPr="00BA3E15" w:rsidRDefault="003B34EC" w:rsidP="003B34EC">
            <w:pPr>
              <w:jc w:val="center"/>
              <w:rPr>
                <w:bCs/>
                <w:sz w:val="16"/>
                <w:szCs w:val="16"/>
              </w:rPr>
            </w:pPr>
            <w:r w:rsidRPr="00BA3E15">
              <w:rPr>
                <w:bCs/>
                <w:sz w:val="16"/>
                <w:szCs w:val="16"/>
              </w:rPr>
              <w:t>182,4</w:t>
            </w:r>
          </w:p>
        </w:tc>
      </w:tr>
      <w:tr w:rsidR="003B34EC" w:rsidRPr="00BA3E15" w:rsidTr="003B34EC">
        <w:trPr>
          <w:trHeight w:val="645"/>
          <w:jc w:val="center"/>
        </w:trPr>
        <w:tc>
          <w:tcPr>
            <w:tcW w:w="1897" w:type="dxa"/>
            <w:shd w:val="clear" w:color="auto" w:fill="auto"/>
            <w:vAlign w:val="center"/>
            <w:hideMark/>
          </w:tcPr>
          <w:p w:rsidR="003B34EC" w:rsidRPr="00BA3E15" w:rsidRDefault="003B34EC" w:rsidP="003B34EC">
            <w:pPr>
              <w:jc w:val="center"/>
              <w:rPr>
                <w:bCs/>
                <w:sz w:val="16"/>
                <w:szCs w:val="16"/>
              </w:rPr>
            </w:pPr>
            <w:r w:rsidRPr="00BA3E15">
              <w:rPr>
                <w:bCs/>
                <w:sz w:val="16"/>
                <w:szCs w:val="16"/>
              </w:rPr>
              <w:t>Изменение остатков средств на счетах по учету средств бюджетов</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370 318,64</w:t>
            </w:r>
          </w:p>
        </w:tc>
        <w:tc>
          <w:tcPr>
            <w:tcW w:w="993" w:type="dxa"/>
            <w:shd w:val="clear" w:color="auto" w:fill="auto"/>
            <w:vAlign w:val="center"/>
            <w:hideMark/>
          </w:tcPr>
          <w:p w:rsidR="003B34EC" w:rsidRPr="00BA3E15" w:rsidRDefault="003B34EC" w:rsidP="003B34EC">
            <w:pPr>
              <w:jc w:val="center"/>
              <w:rPr>
                <w:bCs/>
                <w:sz w:val="16"/>
                <w:szCs w:val="16"/>
              </w:rPr>
            </w:pPr>
          </w:p>
        </w:tc>
        <w:tc>
          <w:tcPr>
            <w:tcW w:w="1134" w:type="dxa"/>
            <w:shd w:val="clear" w:color="auto" w:fill="auto"/>
            <w:vAlign w:val="center"/>
          </w:tcPr>
          <w:p w:rsidR="003B34EC" w:rsidRPr="00BA3E15" w:rsidRDefault="003B34EC" w:rsidP="003B34EC">
            <w:pPr>
              <w:jc w:val="center"/>
              <w:rPr>
                <w:bCs/>
                <w:color w:val="FF0000"/>
                <w:sz w:val="16"/>
                <w:szCs w:val="16"/>
              </w:rPr>
            </w:pPr>
            <w:r w:rsidRPr="00BA3E15">
              <w:rPr>
                <w:bCs/>
                <w:sz w:val="16"/>
                <w:szCs w:val="16"/>
              </w:rPr>
              <w:t>204 432,14</w:t>
            </w:r>
          </w:p>
        </w:tc>
        <w:tc>
          <w:tcPr>
            <w:tcW w:w="708" w:type="dxa"/>
            <w:shd w:val="clear" w:color="auto" w:fill="auto"/>
            <w:vAlign w:val="center"/>
          </w:tcPr>
          <w:p w:rsidR="003B34EC" w:rsidRPr="00BA3E15" w:rsidRDefault="003B34EC" w:rsidP="003B34EC">
            <w:pPr>
              <w:jc w:val="center"/>
              <w:rPr>
                <w:bCs/>
                <w:color w:val="FF0000"/>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p>
        </w:tc>
        <w:tc>
          <w:tcPr>
            <w:tcW w:w="993" w:type="dxa"/>
            <w:shd w:val="clear" w:color="auto" w:fill="auto"/>
            <w:vAlign w:val="center"/>
          </w:tcPr>
          <w:p w:rsidR="003B34EC" w:rsidRPr="00BA3E15" w:rsidRDefault="003B34EC" w:rsidP="003B34EC">
            <w:pPr>
              <w:jc w:val="center"/>
              <w:rPr>
                <w:bCs/>
                <w:color w:val="FF0000"/>
                <w:sz w:val="16"/>
                <w:szCs w:val="16"/>
              </w:rPr>
            </w:pPr>
          </w:p>
        </w:tc>
        <w:tc>
          <w:tcPr>
            <w:tcW w:w="788" w:type="dxa"/>
            <w:shd w:val="clear" w:color="auto" w:fill="auto"/>
            <w:vAlign w:val="center"/>
          </w:tcPr>
          <w:p w:rsidR="003B34EC" w:rsidRPr="00BA3E15" w:rsidRDefault="003B34EC" w:rsidP="003B34EC">
            <w:pPr>
              <w:jc w:val="center"/>
              <w:rPr>
                <w:bCs/>
                <w:color w:val="FF0000"/>
                <w:sz w:val="16"/>
                <w:szCs w:val="16"/>
              </w:rPr>
            </w:pPr>
          </w:p>
        </w:tc>
        <w:tc>
          <w:tcPr>
            <w:tcW w:w="966" w:type="dxa"/>
            <w:shd w:val="clear" w:color="auto" w:fill="auto"/>
            <w:vAlign w:val="center"/>
          </w:tcPr>
          <w:p w:rsidR="003B34EC" w:rsidRPr="00BA3E15" w:rsidRDefault="003B34EC" w:rsidP="003B34EC">
            <w:pPr>
              <w:jc w:val="center"/>
              <w:rPr>
                <w:bCs/>
                <w:color w:val="FF0000"/>
                <w:sz w:val="16"/>
                <w:szCs w:val="16"/>
              </w:rPr>
            </w:pPr>
          </w:p>
        </w:tc>
      </w:tr>
      <w:tr w:rsidR="003B34EC" w:rsidRPr="00BA3E15" w:rsidTr="003B34EC">
        <w:trPr>
          <w:trHeight w:val="855"/>
          <w:jc w:val="center"/>
        </w:trPr>
        <w:tc>
          <w:tcPr>
            <w:tcW w:w="1897" w:type="dxa"/>
            <w:shd w:val="clear" w:color="auto" w:fill="auto"/>
            <w:vAlign w:val="center"/>
            <w:hideMark/>
          </w:tcPr>
          <w:p w:rsidR="003B34EC" w:rsidRPr="00BA3E15" w:rsidRDefault="003B34EC" w:rsidP="003B34EC">
            <w:pPr>
              <w:jc w:val="center"/>
              <w:rPr>
                <w:b/>
                <w:bCs/>
                <w:sz w:val="16"/>
                <w:szCs w:val="16"/>
              </w:rPr>
            </w:pPr>
            <w:r w:rsidRPr="00BA3E15">
              <w:rPr>
                <w:b/>
                <w:bCs/>
                <w:sz w:val="16"/>
                <w:szCs w:val="16"/>
              </w:rPr>
              <w:t>Иные источники внутреннего финансирования дефицитов бюджетов</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572,80</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1 288,80</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1 408,20</w:t>
            </w:r>
          </w:p>
        </w:tc>
        <w:tc>
          <w:tcPr>
            <w:tcW w:w="708" w:type="dxa"/>
            <w:shd w:val="clear" w:color="auto" w:fill="auto"/>
            <w:vAlign w:val="center"/>
          </w:tcPr>
          <w:p w:rsidR="003B34EC" w:rsidRPr="00BA3E15" w:rsidRDefault="003B34EC" w:rsidP="003B34EC">
            <w:pPr>
              <w:jc w:val="center"/>
              <w:rPr>
                <w:bCs/>
                <w:sz w:val="16"/>
                <w:szCs w:val="16"/>
              </w:rPr>
            </w:pPr>
            <w:r w:rsidRPr="00BA3E15">
              <w:rPr>
                <w:bCs/>
                <w:sz w:val="16"/>
                <w:szCs w:val="16"/>
              </w:rPr>
              <w:t>109,3</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59,60</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64,3</w:t>
            </w:r>
          </w:p>
        </w:tc>
        <w:tc>
          <w:tcPr>
            <w:tcW w:w="788" w:type="dxa"/>
            <w:shd w:val="clear" w:color="auto" w:fill="auto"/>
            <w:vAlign w:val="center"/>
          </w:tcPr>
          <w:p w:rsidR="003B34EC" w:rsidRPr="00BA3E15" w:rsidRDefault="003B34EC" w:rsidP="003B34EC">
            <w:pPr>
              <w:jc w:val="center"/>
              <w:rPr>
                <w:bCs/>
                <w:sz w:val="16"/>
                <w:szCs w:val="16"/>
              </w:rPr>
            </w:pPr>
            <w:r w:rsidRPr="00BA3E15">
              <w:rPr>
                <w:bCs/>
                <w:sz w:val="16"/>
                <w:szCs w:val="16"/>
              </w:rPr>
              <w:t>113,6</w:t>
            </w:r>
          </w:p>
        </w:tc>
        <w:tc>
          <w:tcPr>
            <w:tcW w:w="966" w:type="dxa"/>
            <w:shd w:val="clear" w:color="auto" w:fill="auto"/>
            <w:vAlign w:val="center"/>
          </w:tcPr>
          <w:p w:rsidR="003B34EC" w:rsidRPr="00BA3E15" w:rsidRDefault="003B34EC" w:rsidP="003B34EC">
            <w:pPr>
              <w:jc w:val="center"/>
              <w:rPr>
                <w:bCs/>
                <w:sz w:val="16"/>
                <w:szCs w:val="16"/>
              </w:rPr>
            </w:pPr>
          </w:p>
        </w:tc>
      </w:tr>
      <w:tr w:rsidR="003B34EC" w:rsidRPr="00BA3E15" w:rsidTr="003B34EC">
        <w:trPr>
          <w:trHeight w:val="152"/>
          <w:jc w:val="center"/>
        </w:trPr>
        <w:tc>
          <w:tcPr>
            <w:tcW w:w="1897" w:type="dxa"/>
            <w:shd w:val="clear" w:color="auto" w:fill="auto"/>
            <w:vAlign w:val="center"/>
            <w:hideMark/>
          </w:tcPr>
          <w:p w:rsidR="003B34EC" w:rsidRPr="00BA3E15" w:rsidRDefault="003B34EC" w:rsidP="003B34EC">
            <w:pPr>
              <w:jc w:val="center"/>
              <w:rPr>
                <w:sz w:val="16"/>
                <w:szCs w:val="16"/>
              </w:rPr>
            </w:pPr>
            <w:r w:rsidRPr="00BA3E15">
              <w:rPr>
                <w:sz w:val="16"/>
                <w:szCs w:val="16"/>
              </w:rPr>
              <w:t>Темпы роста  к предыдущему году, %</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86</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225,0</w:t>
            </w:r>
          </w:p>
        </w:tc>
        <w:tc>
          <w:tcPr>
            <w:tcW w:w="1134" w:type="dxa"/>
            <w:shd w:val="clear" w:color="auto" w:fill="auto"/>
            <w:vAlign w:val="center"/>
          </w:tcPr>
          <w:p w:rsidR="003B34EC" w:rsidRPr="00BA3E15" w:rsidRDefault="003B34EC" w:rsidP="003B34EC">
            <w:pPr>
              <w:jc w:val="center"/>
              <w:rPr>
                <w:bCs/>
                <w:sz w:val="16"/>
                <w:szCs w:val="16"/>
              </w:rPr>
            </w:pPr>
            <w:r w:rsidRPr="00BA3E15">
              <w:rPr>
                <w:bCs/>
                <w:sz w:val="16"/>
                <w:szCs w:val="16"/>
              </w:rPr>
              <w:t>246,2</w:t>
            </w:r>
          </w:p>
        </w:tc>
        <w:tc>
          <w:tcPr>
            <w:tcW w:w="708" w:type="dxa"/>
            <w:shd w:val="clear" w:color="auto" w:fill="auto"/>
            <w:vAlign w:val="center"/>
          </w:tcPr>
          <w:p w:rsidR="003B34EC" w:rsidRPr="00BA3E15" w:rsidRDefault="003B34EC" w:rsidP="003B34EC">
            <w:pPr>
              <w:jc w:val="center"/>
              <w:rPr>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4,6</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4,6</w:t>
            </w:r>
          </w:p>
        </w:tc>
        <w:tc>
          <w:tcPr>
            <w:tcW w:w="788" w:type="dxa"/>
            <w:shd w:val="clear" w:color="auto" w:fill="auto"/>
            <w:vAlign w:val="center"/>
          </w:tcPr>
          <w:p w:rsidR="003B34EC" w:rsidRPr="00BA3E15" w:rsidRDefault="003B34EC" w:rsidP="003B34EC">
            <w:pPr>
              <w:jc w:val="center"/>
              <w:rPr>
                <w:sz w:val="16"/>
                <w:szCs w:val="16"/>
              </w:rPr>
            </w:pPr>
          </w:p>
        </w:tc>
        <w:tc>
          <w:tcPr>
            <w:tcW w:w="966" w:type="dxa"/>
            <w:shd w:val="clear" w:color="auto" w:fill="auto"/>
            <w:vAlign w:val="center"/>
          </w:tcPr>
          <w:p w:rsidR="003B34EC" w:rsidRPr="00BA3E15" w:rsidRDefault="003B34EC" w:rsidP="003B34EC">
            <w:pPr>
              <w:jc w:val="center"/>
              <w:rPr>
                <w:bCs/>
                <w:sz w:val="16"/>
                <w:szCs w:val="16"/>
              </w:rPr>
            </w:pPr>
          </w:p>
        </w:tc>
      </w:tr>
      <w:tr w:rsidR="003B34EC" w:rsidRPr="00BA3E15" w:rsidTr="003B34EC">
        <w:trPr>
          <w:trHeight w:val="152"/>
          <w:jc w:val="center"/>
        </w:trPr>
        <w:tc>
          <w:tcPr>
            <w:tcW w:w="1897" w:type="dxa"/>
            <w:shd w:val="clear" w:color="auto" w:fill="auto"/>
            <w:vAlign w:val="center"/>
          </w:tcPr>
          <w:p w:rsidR="003B34EC" w:rsidRPr="00BA3E15" w:rsidRDefault="003B34EC" w:rsidP="003B34EC">
            <w:pPr>
              <w:jc w:val="center"/>
              <w:rPr>
                <w:sz w:val="16"/>
                <w:szCs w:val="16"/>
              </w:rPr>
            </w:pPr>
            <w:r w:rsidRPr="00BA3E15">
              <w:rPr>
                <w:sz w:val="16"/>
                <w:szCs w:val="16"/>
              </w:rPr>
              <w:t>Средства от продажи акций и иных форм участия в капитале, находящихся в собственности городских округов</w:t>
            </w:r>
          </w:p>
        </w:tc>
        <w:tc>
          <w:tcPr>
            <w:tcW w:w="1134" w:type="dxa"/>
            <w:shd w:val="clear" w:color="auto" w:fill="auto"/>
            <w:vAlign w:val="center"/>
          </w:tcPr>
          <w:p w:rsidR="003B34EC" w:rsidRPr="00BA3E15" w:rsidRDefault="003B34EC" w:rsidP="003B34EC">
            <w:pPr>
              <w:jc w:val="center"/>
              <w:rPr>
                <w:bCs/>
                <w:sz w:val="16"/>
                <w:szCs w:val="16"/>
              </w:rPr>
            </w:pPr>
          </w:p>
        </w:tc>
        <w:tc>
          <w:tcPr>
            <w:tcW w:w="993" w:type="dxa"/>
            <w:shd w:val="clear" w:color="auto" w:fill="auto"/>
            <w:vAlign w:val="center"/>
          </w:tcPr>
          <w:p w:rsidR="003B34EC" w:rsidRPr="00BA3E15" w:rsidRDefault="003B34EC" w:rsidP="003B34EC">
            <w:pPr>
              <w:jc w:val="center"/>
              <w:rPr>
                <w:bCs/>
                <w:sz w:val="16"/>
                <w:szCs w:val="16"/>
              </w:rPr>
            </w:pPr>
          </w:p>
        </w:tc>
        <w:tc>
          <w:tcPr>
            <w:tcW w:w="1134" w:type="dxa"/>
            <w:shd w:val="clear" w:color="auto" w:fill="auto"/>
            <w:vAlign w:val="center"/>
          </w:tcPr>
          <w:p w:rsidR="003B34EC" w:rsidRPr="00BA3E15" w:rsidRDefault="003B34EC" w:rsidP="003B34EC">
            <w:pPr>
              <w:jc w:val="center"/>
              <w:rPr>
                <w:bCs/>
                <w:color w:val="FF0000"/>
                <w:sz w:val="16"/>
                <w:szCs w:val="16"/>
              </w:rPr>
            </w:pPr>
          </w:p>
        </w:tc>
        <w:tc>
          <w:tcPr>
            <w:tcW w:w="708" w:type="dxa"/>
            <w:shd w:val="clear" w:color="auto" w:fill="auto"/>
            <w:vAlign w:val="center"/>
          </w:tcPr>
          <w:p w:rsidR="003B34EC" w:rsidRPr="00BA3E15" w:rsidRDefault="003B34EC" w:rsidP="003B34EC">
            <w:pPr>
              <w:jc w:val="center"/>
              <w:rPr>
                <w:color w:val="FF0000"/>
                <w:sz w:val="16"/>
                <w:szCs w:val="16"/>
              </w:rPr>
            </w:pPr>
          </w:p>
        </w:tc>
        <w:tc>
          <w:tcPr>
            <w:tcW w:w="1134" w:type="dxa"/>
            <w:shd w:val="clear" w:color="auto" w:fill="auto"/>
            <w:vAlign w:val="center"/>
          </w:tcPr>
          <w:p w:rsidR="003B34EC" w:rsidRPr="00BA3E15" w:rsidRDefault="003B34EC" w:rsidP="003B34EC">
            <w:pPr>
              <w:jc w:val="center"/>
              <w:rPr>
                <w:bCs/>
                <w:sz w:val="16"/>
                <w:szCs w:val="16"/>
              </w:rPr>
            </w:pPr>
          </w:p>
        </w:tc>
        <w:tc>
          <w:tcPr>
            <w:tcW w:w="993" w:type="dxa"/>
            <w:shd w:val="clear" w:color="auto" w:fill="auto"/>
            <w:vAlign w:val="center"/>
          </w:tcPr>
          <w:p w:rsidR="003B34EC" w:rsidRPr="00BA3E15" w:rsidRDefault="003B34EC" w:rsidP="003B34EC">
            <w:pPr>
              <w:jc w:val="center"/>
              <w:rPr>
                <w:bCs/>
                <w:color w:val="FF0000"/>
                <w:sz w:val="16"/>
                <w:szCs w:val="16"/>
              </w:rPr>
            </w:pPr>
            <w:r w:rsidRPr="00BA3E15">
              <w:rPr>
                <w:bCs/>
                <w:sz w:val="16"/>
                <w:szCs w:val="16"/>
              </w:rPr>
              <w:t>109 038,60</w:t>
            </w:r>
          </w:p>
        </w:tc>
        <w:tc>
          <w:tcPr>
            <w:tcW w:w="788" w:type="dxa"/>
            <w:shd w:val="clear" w:color="auto" w:fill="auto"/>
            <w:vAlign w:val="center"/>
          </w:tcPr>
          <w:p w:rsidR="003B34EC" w:rsidRPr="00BA3E15" w:rsidRDefault="003B34EC" w:rsidP="003B34EC">
            <w:pPr>
              <w:jc w:val="center"/>
              <w:rPr>
                <w:color w:val="FF0000"/>
                <w:sz w:val="16"/>
                <w:szCs w:val="16"/>
              </w:rPr>
            </w:pPr>
          </w:p>
        </w:tc>
        <w:tc>
          <w:tcPr>
            <w:tcW w:w="966" w:type="dxa"/>
            <w:shd w:val="clear" w:color="auto" w:fill="auto"/>
            <w:vAlign w:val="center"/>
          </w:tcPr>
          <w:p w:rsidR="003B34EC" w:rsidRPr="00BA3E15" w:rsidRDefault="003B34EC" w:rsidP="003B34EC">
            <w:pPr>
              <w:jc w:val="center"/>
              <w:rPr>
                <w:bCs/>
                <w:color w:val="FF0000"/>
                <w:sz w:val="16"/>
                <w:szCs w:val="16"/>
              </w:rPr>
            </w:pPr>
          </w:p>
        </w:tc>
      </w:tr>
      <w:tr w:rsidR="003B34EC" w:rsidRPr="00BA3E15" w:rsidTr="003B34EC">
        <w:trPr>
          <w:trHeight w:val="806"/>
          <w:jc w:val="center"/>
        </w:trPr>
        <w:tc>
          <w:tcPr>
            <w:tcW w:w="1897" w:type="dxa"/>
            <w:shd w:val="clear" w:color="auto" w:fill="auto"/>
            <w:vAlign w:val="center"/>
            <w:hideMark/>
          </w:tcPr>
          <w:p w:rsidR="003B34EC" w:rsidRPr="00BA3E15" w:rsidRDefault="003B34EC" w:rsidP="003B34EC">
            <w:pPr>
              <w:jc w:val="center"/>
              <w:rPr>
                <w:bCs/>
                <w:sz w:val="16"/>
                <w:szCs w:val="16"/>
              </w:rPr>
            </w:pPr>
            <w:r w:rsidRPr="00BA3E15">
              <w:rPr>
                <w:bCs/>
                <w:sz w:val="16"/>
                <w:szCs w:val="16"/>
              </w:rPr>
              <w:t>Возврат прочих бюджетных кредитов (ссуд), предоставленных внутри страны</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572,80</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1 288,80</w:t>
            </w:r>
          </w:p>
        </w:tc>
        <w:tc>
          <w:tcPr>
            <w:tcW w:w="1134" w:type="dxa"/>
            <w:shd w:val="clear" w:color="auto" w:fill="auto"/>
            <w:vAlign w:val="center"/>
          </w:tcPr>
          <w:p w:rsidR="003B34EC" w:rsidRPr="00BA3E15" w:rsidRDefault="003B34EC" w:rsidP="003B34EC">
            <w:pPr>
              <w:jc w:val="center"/>
              <w:rPr>
                <w:bCs/>
                <w:color w:val="FF0000"/>
                <w:sz w:val="16"/>
                <w:szCs w:val="16"/>
              </w:rPr>
            </w:pPr>
            <w:r w:rsidRPr="00BA3E15">
              <w:rPr>
                <w:bCs/>
                <w:sz w:val="16"/>
                <w:szCs w:val="16"/>
              </w:rPr>
              <w:t>1 408,20</w:t>
            </w:r>
          </w:p>
        </w:tc>
        <w:tc>
          <w:tcPr>
            <w:tcW w:w="708" w:type="dxa"/>
            <w:shd w:val="clear" w:color="auto" w:fill="auto"/>
            <w:vAlign w:val="center"/>
          </w:tcPr>
          <w:p w:rsidR="003B34EC" w:rsidRPr="00BA3E15" w:rsidRDefault="003B34EC" w:rsidP="003B34EC">
            <w:pPr>
              <w:jc w:val="center"/>
              <w:rPr>
                <w:bCs/>
                <w:color w:val="FF0000"/>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59,60</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64,3</w:t>
            </w:r>
          </w:p>
        </w:tc>
        <w:tc>
          <w:tcPr>
            <w:tcW w:w="788" w:type="dxa"/>
            <w:shd w:val="clear" w:color="auto" w:fill="auto"/>
            <w:vAlign w:val="center"/>
          </w:tcPr>
          <w:p w:rsidR="003B34EC" w:rsidRPr="00BA3E15" w:rsidRDefault="003B34EC" w:rsidP="003B34EC">
            <w:pPr>
              <w:jc w:val="center"/>
              <w:rPr>
                <w:bCs/>
                <w:sz w:val="16"/>
                <w:szCs w:val="16"/>
              </w:rPr>
            </w:pPr>
          </w:p>
        </w:tc>
        <w:tc>
          <w:tcPr>
            <w:tcW w:w="966" w:type="dxa"/>
            <w:shd w:val="clear" w:color="auto" w:fill="auto"/>
            <w:vAlign w:val="center"/>
          </w:tcPr>
          <w:p w:rsidR="003B34EC" w:rsidRPr="00BA3E15" w:rsidRDefault="003B34EC" w:rsidP="003B34EC">
            <w:pPr>
              <w:jc w:val="center"/>
              <w:rPr>
                <w:bCs/>
                <w:sz w:val="16"/>
                <w:szCs w:val="16"/>
              </w:rPr>
            </w:pPr>
          </w:p>
        </w:tc>
      </w:tr>
      <w:tr w:rsidR="003B34EC" w:rsidRPr="00BA3E15" w:rsidTr="003B34EC">
        <w:trPr>
          <w:trHeight w:val="3414"/>
          <w:jc w:val="center"/>
        </w:trPr>
        <w:tc>
          <w:tcPr>
            <w:tcW w:w="1897" w:type="dxa"/>
            <w:shd w:val="clear" w:color="auto" w:fill="auto"/>
            <w:vAlign w:val="center"/>
            <w:hideMark/>
          </w:tcPr>
          <w:p w:rsidR="003B34EC" w:rsidRPr="00BA3E15" w:rsidRDefault="003B34EC" w:rsidP="003B34EC">
            <w:pPr>
              <w:jc w:val="center"/>
              <w:rPr>
                <w:bCs/>
                <w:sz w:val="16"/>
                <w:szCs w:val="16"/>
              </w:rPr>
            </w:pPr>
            <w:r w:rsidRPr="00BA3E15">
              <w:rPr>
                <w:bCs/>
                <w:sz w:val="16"/>
                <w:szCs w:val="16"/>
              </w:rPr>
              <w:t>Возврат прочих бюджетных кредитов (ссуд), предоставленных бюджетами городских округов внутри страны (бюджетные ссуды, предоставленные для приобретения благоустроенного жилья в городе Нижневартовске при сносе ветхого и аварийного жилья в рамках целевой программы "Жилище", утвержденной решением Думы города от 17.09.1997 №89)</w:t>
            </w: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552,8</w:t>
            </w:r>
          </w:p>
        </w:tc>
        <w:tc>
          <w:tcPr>
            <w:tcW w:w="993" w:type="dxa"/>
            <w:shd w:val="clear" w:color="auto" w:fill="auto"/>
            <w:vAlign w:val="center"/>
            <w:hideMark/>
          </w:tcPr>
          <w:p w:rsidR="003B34EC" w:rsidRPr="00BA3E15" w:rsidRDefault="003B34EC" w:rsidP="003B34EC">
            <w:pPr>
              <w:jc w:val="center"/>
              <w:rPr>
                <w:bCs/>
                <w:sz w:val="16"/>
                <w:szCs w:val="16"/>
              </w:rPr>
            </w:pPr>
            <w:r w:rsidRPr="00BA3E15">
              <w:rPr>
                <w:bCs/>
                <w:sz w:val="16"/>
                <w:szCs w:val="16"/>
              </w:rPr>
              <w:t>1 282,30</w:t>
            </w:r>
          </w:p>
        </w:tc>
        <w:tc>
          <w:tcPr>
            <w:tcW w:w="1134" w:type="dxa"/>
            <w:shd w:val="clear" w:color="auto" w:fill="auto"/>
            <w:vAlign w:val="center"/>
          </w:tcPr>
          <w:p w:rsidR="003B34EC" w:rsidRPr="00BA3E15" w:rsidRDefault="003B34EC" w:rsidP="003B34EC">
            <w:pPr>
              <w:jc w:val="center"/>
              <w:rPr>
                <w:bCs/>
                <w:color w:val="FF0000"/>
                <w:sz w:val="16"/>
                <w:szCs w:val="16"/>
              </w:rPr>
            </w:pPr>
            <w:r w:rsidRPr="00BA3E15">
              <w:rPr>
                <w:bCs/>
                <w:sz w:val="16"/>
                <w:szCs w:val="16"/>
              </w:rPr>
              <w:t>1 408,20</w:t>
            </w:r>
          </w:p>
        </w:tc>
        <w:tc>
          <w:tcPr>
            <w:tcW w:w="708" w:type="dxa"/>
            <w:shd w:val="clear" w:color="auto" w:fill="auto"/>
            <w:vAlign w:val="center"/>
          </w:tcPr>
          <w:p w:rsidR="003B34EC" w:rsidRPr="00BA3E15" w:rsidRDefault="003B34EC" w:rsidP="003B34EC">
            <w:pPr>
              <w:jc w:val="center"/>
              <w:rPr>
                <w:bCs/>
                <w:color w:val="FF0000"/>
                <w:sz w:val="16"/>
                <w:szCs w:val="16"/>
              </w:rPr>
            </w:pPr>
          </w:p>
        </w:tc>
        <w:tc>
          <w:tcPr>
            <w:tcW w:w="1134" w:type="dxa"/>
            <w:shd w:val="clear" w:color="auto" w:fill="auto"/>
            <w:vAlign w:val="center"/>
            <w:hideMark/>
          </w:tcPr>
          <w:p w:rsidR="003B34EC" w:rsidRPr="00BA3E15" w:rsidRDefault="003B34EC" w:rsidP="003B34EC">
            <w:pPr>
              <w:jc w:val="center"/>
              <w:rPr>
                <w:bCs/>
                <w:sz w:val="16"/>
                <w:szCs w:val="16"/>
              </w:rPr>
            </w:pPr>
            <w:r w:rsidRPr="00BA3E15">
              <w:rPr>
                <w:bCs/>
                <w:sz w:val="16"/>
                <w:szCs w:val="16"/>
              </w:rPr>
              <w:t>59,60</w:t>
            </w:r>
          </w:p>
        </w:tc>
        <w:tc>
          <w:tcPr>
            <w:tcW w:w="993" w:type="dxa"/>
            <w:shd w:val="clear" w:color="auto" w:fill="auto"/>
            <w:vAlign w:val="center"/>
          </w:tcPr>
          <w:p w:rsidR="003B34EC" w:rsidRPr="00BA3E15" w:rsidRDefault="003B34EC" w:rsidP="003B34EC">
            <w:pPr>
              <w:jc w:val="center"/>
              <w:rPr>
                <w:bCs/>
                <w:sz w:val="16"/>
                <w:szCs w:val="16"/>
              </w:rPr>
            </w:pPr>
            <w:r w:rsidRPr="00BA3E15">
              <w:rPr>
                <w:bCs/>
                <w:sz w:val="16"/>
                <w:szCs w:val="16"/>
              </w:rPr>
              <w:t>64,3</w:t>
            </w:r>
          </w:p>
        </w:tc>
        <w:tc>
          <w:tcPr>
            <w:tcW w:w="788" w:type="dxa"/>
            <w:shd w:val="clear" w:color="auto" w:fill="auto"/>
            <w:vAlign w:val="center"/>
          </w:tcPr>
          <w:p w:rsidR="003B34EC" w:rsidRPr="00BA3E15" w:rsidRDefault="003B34EC" w:rsidP="003B34EC">
            <w:pPr>
              <w:jc w:val="center"/>
              <w:rPr>
                <w:bCs/>
                <w:sz w:val="16"/>
                <w:szCs w:val="16"/>
              </w:rPr>
            </w:pPr>
          </w:p>
        </w:tc>
        <w:tc>
          <w:tcPr>
            <w:tcW w:w="966" w:type="dxa"/>
            <w:shd w:val="clear" w:color="auto" w:fill="auto"/>
            <w:vAlign w:val="center"/>
          </w:tcPr>
          <w:p w:rsidR="003B34EC" w:rsidRPr="00BA3E15" w:rsidRDefault="003B34EC" w:rsidP="003B34EC">
            <w:pPr>
              <w:jc w:val="center"/>
              <w:rPr>
                <w:bCs/>
                <w:sz w:val="16"/>
                <w:szCs w:val="16"/>
              </w:rPr>
            </w:pPr>
          </w:p>
        </w:tc>
      </w:tr>
      <w:tr w:rsidR="003B34EC" w:rsidRPr="00BA3E15" w:rsidTr="003B34EC">
        <w:trPr>
          <w:trHeight w:val="2174"/>
          <w:jc w:val="center"/>
        </w:trPr>
        <w:tc>
          <w:tcPr>
            <w:tcW w:w="1897" w:type="dxa"/>
            <w:shd w:val="clear" w:color="auto" w:fill="auto"/>
            <w:vAlign w:val="center"/>
            <w:hideMark/>
          </w:tcPr>
          <w:p w:rsidR="003B34EC" w:rsidRPr="00BA3E15" w:rsidRDefault="003B34EC" w:rsidP="00A00FA0">
            <w:pPr>
              <w:jc w:val="center"/>
              <w:rPr>
                <w:bCs/>
                <w:sz w:val="16"/>
                <w:szCs w:val="16"/>
              </w:rPr>
            </w:pPr>
            <w:r w:rsidRPr="00BA3E15">
              <w:rPr>
                <w:bCs/>
                <w:sz w:val="16"/>
                <w:szCs w:val="16"/>
              </w:rPr>
              <w:lastRenderedPageBreak/>
              <w:t>Возврат прочих бюджетных кредитов (ссуд), предоставленных бюджетами городских округов внутри страны (бюджетные ссуды, предоставленные в 1997 году на приобретение жилья родителям-воспитателям семейных детских домов)</w:t>
            </w:r>
          </w:p>
        </w:tc>
        <w:tc>
          <w:tcPr>
            <w:tcW w:w="1134" w:type="dxa"/>
            <w:shd w:val="clear" w:color="auto" w:fill="auto"/>
            <w:vAlign w:val="center"/>
            <w:hideMark/>
          </w:tcPr>
          <w:p w:rsidR="003B34EC" w:rsidRPr="00BA3E15" w:rsidRDefault="003B34EC" w:rsidP="00A00FA0">
            <w:pPr>
              <w:jc w:val="center"/>
              <w:rPr>
                <w:bCs/>
                <w:sz w:val="16"/>
                <w:szCs w:val="16"/>
              </w:rPr>
            </w:pPr>
            <w:r w:rsidRPr="00BA3E15">
              <w:rPr>
                <w:bCs/>
                <w:sz w:val="16"/>
                <w:szCs w:val="16"/>
              </w:rPr>
              <w:t>20,00</w:t>
            </w:r>
          </w:p>
        </w:tc>
        <w:tc>
          <w:tcPr>
            <w:tcW w:w="993" w:type="dxa"/>
            <w:shd w:val="clear" w:color="auto" w:fill="auto"/>
            <w:vAlign w:val="center"/>
            <w:hideMark/>
          </w:tcPr>
          <w:p w:rsidR="003B34EC" w:rsidRPr="00BA3E15" w:rsidRDefault="003B34EC" w:rsidP="00A00FA0">
            <w:pPr>
              <w:jc w:val="center"/>
              <w:rPr>
                <w:bCs/>
                <w:sz w:val="16"/>
                <w:szCs w:val="16"/>
              </w:rPr>
            </w:pPr>
            <w:r w:rsidRPr="00BA3E15">
              <w:rPr>
                <w:bCs/>
                <w:sz w:val="16"/>
                <w:szCs w:val="16"/>
              </w:rPr>
              <w:t>6,5</w:t>
            </w:r>
          </w:p>
        </w:tc>
        <w:tc>
          <w:tcPr>
            <w:tcW w:w="1134" w:type="dxa"/>
            <w:shd w:val="clear" w:color="auto" w:fill="auto"/>
            <w:vAlign w:val="center"/>
          </w:tcPr>
          <w:p w:rsidR="003B34EC" w:rsidRPr="00BA3E15" w:rsidRDefault="003B34EC" w:rsidP="00A00FA0">
            <w:pPr>
              <w:jc w:val="center"/>
              <w:rPr>
                <w:bCs/>
                <w:color w:val="FF0000"/>
                <w:sz w:val="16"/>
                <w:szCs w:val="16"/>
              </w:rPr>
            </w:pPr>
          </w:p>
        </w:tc>
        <w:tc>
          <w:tcPr>
            <w:tcW w:w="708" w:type="dxa"/>
            <w:shd w:val="clear" w:color="auto" w:fill="auto"/>
            <w:vAlign w:val="center"/>
          </w:tcPr>
          <w:p w:rsidR="003B34EC" w:rsidRPr="00BA3E15" w:rsidRDefault="003B34EC" w:rsidP="00A00FA0">
            <w:pPr>
              <w:jc w:val="center"/>
              <w:rPr>
                <w:bCs/>
                <w:color w:val="FF0000"/>
                <w:sz w:val="16"/>
                <w:szCs w:val="16"/>
              </w:rPr>
            </w:pPr>
          </w:p>
        </w:tc>
        <w:tc>
          <w:tcPr>
            <w:tcW w:w="1134" w:type="dxa"/>
            <w:shd w:val="clear" w:color="auto" w:fill="auto"/>
            <w:vAlign w:val="center"/>
            <w:hideMark/>
          </w:tcPr>
          <w:p w:rsidR="003B34EC" w:rsidRPr="00BA3E15" w:rsidRDefault="003B34EC" w:rsidP="00A00FA0">
            <w:pPr>
              <w:jc w:val="center"/>
              <w:rPr>
                <w:bCs/>
                <w:sz w:val="16"/>
                <w:szCs w:val="16"/>
              </w:rPr>
            </w:pPr>
          </w:p>
        </w:tc>
        <w:tc>
          <w:tcPr>
            <w:tcW w:w="993" w:type="dxa"/>
            <w:shd w:val="clear" w:color="auto" w:fill="auto"/>
            <w:vAlign w:val="center"/>
          </w:tcPr>
          <w:p w:rsidR="003B34EC" w:rsidRPr="00BA3E15" w:rsidRDefault="003B34EC" w:rsidP="00A00FA0">
            <w:pPr>
              <w:jc w:val="center"/>
              <w:rPr>
                <w:bCs/>
                <w:color w:val="FF0000"/>
                <w:sz w:val="16"/>
                <w:szCs w:val="16"/>
              </w:rPr>
            </w:pPr>
          </w:p>
        </w:tc>
        <w:tc>
          <w:tcPr>
            <w:tcW w:w="788" w:type="dxa"/>
            <w:shd w:val="clear" w:color="auto" w:fill="auto"/>
            <w:vAlign w:val="center"/>
          </w:tcPr>
          <w:p w:rsidR="003B34EC" w:rsidRPr="00BA3E15" w:rsidRDefault="003B34EC" w:rsidP="00A00FA0">
            <w:pPr>
              <w:jc w:val="center"/>
              <w:rPr>
                <w:bCs/>
                <w:color w:val="FF0000"/>
                <w:sz w:val="16"/>
                <w:szCs w:val="16"/>
              </w:rPr>
            </w:pPr>
          </w:p>
        </w:tc>
        <w:tc>
          <w:tcPr>
            <w:tcW w:w="966" w:type="dxa"/>
            <w:shd w:val="clear" w:color="auto" w:fill="auto"/>
            <w:vAlign w:val="center"/>
          </w:tcPr>
          <w:p w:rsidR="003B34EC" w:rsidRPr="00BA3E15" w:rsidRDefault="003B34EC" w:rsidP="00A00FA0">
            <w:pPr>
              <w:jc w:val="center"/>
              <w:rPr>
                <w:bCs/>
                <w:color w:val="FF0000"/>
                <w:sz w:val="16"/>
                <w:szCs w:val="16"/>
              </w:rPr>
            </w:pPr>
          </w:p>
        </w:tc>
      </w:tr>
    </w:tbl>
    <w:p w:rsidR="003B34EC" w:rsidRPr="00BA3E15" w:rsidRDefault="003B34EC" w:rsidP="00A00FA0">
      <w:pPr>
        <w:widowControl w:val="0"/>
        <w:numPr>
          <w:ilvl w:val="1"/>
          <w:numId w:val="3"/>
        </w:numPr>
        <w:tabs>
          <w:tab w:val="left" w:pos="709"/>
          <w:tab w:val="left" w:pos="851"/>
          <w:tab w:val="left" w:pos="1134"/>
        </w:tabs>
        <w:ind w:left="0" w:firstLine="567"/>
        <w:jc w:val="both"/>
        <w:rPr>
          <w:rFonts w:eastAsia="Calibri"/>
          <w:sz w:val="28"/>
          <w:szCs w:val="28"/>
          <w:lang w:eastAsia="en-US"/>
        </w:rPr>
      </w:pPr>
      <w:r w:rsidRPr="00BA3E15">
        <w:rPr>
          <w:sz w:val="28"/>
          <w:szCs w:val="28"/>
        </w:rPr>
        <w:t xml:space="preserve">Анализ структуры источников финансирования дефицита бюджета города показывает, что в планируемом бюджетном цикле продолжается привлечение кредитов кредитных организаций для финансирования </w:t>
      </w:r>
      <w:r w:rsidRPr="00BA3E15">
        <w:rPr>
          <w:rFonts w:eastAsia="Calibri"/>
          <w:sz w:val="28"/>
          <w:szCs w:val="28"/>
          <w:lang w:eastAsia="en-US"/>
        </w:rPr>
        <w:t>дефицита бюджета города. Таким образом, роль рыночных муниципальных заимствований в городе возрастает.</w:t>
      </w:r>
    </w:p>
    <w:p w:rsidR="003B34EC" w:rsidRPr="00BA3E15" w:rsidRDefault="003B34EC" w:rsidP="006005DB">
      <w:pPr>
        <w:widowControl w:val="0"/>
        <w:tabs>
          <w:tab w:val="left" w:pos="709"/>
        </w:tabs>
        <w:ind w:firstLine="567"/>
        <w:contextualSpacing/>
        <w:jc w:val="both"/>
        <w:rPr>
          <w:sz w:val="28"/>
          <w:szCs w:val="28"/>
        </w:rPr>
      </w:pPr>
      <w:r w:rsidRPr="00BA3E15">
        <w:rPr>
          <w:sz w:val="28"/>
          <w:szCs w:val="28"/>
        </w:rPr>
        <w:t>Проектом Решения о бюджете города предусматривается увеличение объемов внутренних заимствований в 2020 году по сравнению с предыдущим годом на 451 878,00 тыс. рублей или на 82,4%, в 2022 году на 598 629,83 тыс. рублей или</w:t>
      </w:r>
      <w:r w:rsidR="004712E7" w:rsidRPr="00BA3E15">
        <w:rPr>
          <w:sz w:val="28"/>
          <w:szCs w:val="28"/>
        </w:rPr>
        <w:t xml:space="preserve"> на 63,1%, а также</w:t>
      </w:r>
      <w:r w:rsidRPr="00BA3E15">
        <w:rPr>
          <w:sz w:val="28"/>
          <w:szCs w:val="28"/>
        </w:rPr>
        <w:t xml:space="preserve"> небольшое снижение на 50 726,10 тыс. рублей или на 5,1% в 2021 году в сравнении с 2020 годом.</w:t>
      </w:r>
    </w:p>
    <w:p w:rsidR="003B34EC" w:rsidRPr="00BA3E15" w:rsidRDefault="003B34EC" w:rsidP="006005DB">
      <w:pPr>
        <w:widowControl w:val="0"/>
        <w:tabs>
          <w:tab w:val="left" w:pos="851"/>
        </w:tabs>
        <w:ind w:firstLine="567"/>
        <w:jc w:val="both"/>
        <w:rPr>
          <w:rFonts w:eastAsia="Calibri"/>
          <w:sz w:val="28"/>
          <w:szCs w:val="28"/>
          <w:lang w:eastAsia="en-US"/>
        </w:rPr>
      </w:pPr>
      <w:r w:rsidRPr="00BA3E15">
        <w:rPr>
          <w:sz w:val="28"/>
          <w:szCs w:val="28"/>
        </w:rPr>
        <w:t xml:space="preserve">Состав источников финансирования дефицита бюджета города в проекте Решения бюджета города сформирован в соответствии с требованием статьи 96 БК РФ. </w:t>
      </w:r>
      <w:r w:rsidRPr="00BA3E15">
        <w:rPr>
          <w:rFonts w:eastAsia="Calibri"/>
          <w:sz w:val="28"/>
          <w:szCs w:val="28"/>
          <w:lang w:eastAsia="en-US"/>
        </w:rPr>
        <w:t>Пунктом 12 проекта Решения о бюджете города предлагается утвердить перечень статей источников финансирования дефицитов бюджета города в составе Приложения №13, что соответствует требованиям пункта 4 статьи 23 БК РФ.</w:t>
      </w:r>
    </w:p>
    <w:p w:rsidR="003B34EC" w:rsidRPr="00BA3E15" w:rsidRDefault="004712E7" w:rsidP="004712E7">
      <w:pPr>
        <w:widowControl w:val="0"/>
        <w:numPr>
          <w:ilvl w:val="1"/>
          <w:numId w:val="3"/>
        </w:numPr>
        <w:tabs>
          <w:tab w:val="left" w:pos="851"/>
          <w:tab w:val="left" w:pos="1134"/>
        </w:tabs>
        <w:ind w:left="0" w:firstLine="567"/>
        <w:contextualSpacing/>
        <w:jc w:val="both"/>
        <w:rPr>
          <w:sz w:val="28"/>
          <w:szCs w:val="28"/>
        </w:rPr>
      </w:pPr>
      <w:r w:rsidRPr="00BA3E15">
        <w:rPr>
          <w:sz w:val="28"/>
          <w:szCs w:val="28"/>
        </w:rPr>
        <w:t>Пунктом 7 Приложения</w:t>
      </w:r>
      <w:r w:rsidR="003B34EC" w:rsidRPr="00BA3E15">
        <w:rPr>
          <w:sz w:val="28"/>
          <w:szCs w:val="28"/>
        </w:rPr>
        <w:t xml:space="preserve"> № 4 к проекту Решения о бюджете города (далее также – Приложение № 4) установлен перечень главных администратора источников финансирования дефицита бюджета города, что соответствует требованию пункта 2 статьи 23 БК РФ. В составе данного перечня утверждается 2 главных администратора источников финансирования дефицита бюджета города – администрация города (код 040) и департамент финансов администрации города (код 050) с закреплением за ними источников финансирования дефицита бюджета города.</w:t>
      </w:r>
    </w:p>
    <w:p w:rsidR="003B34EC" w:rsidRPr="00BA3E15" w:rsidRDefault="003B34EC" w:rsidP="003B34EC">
      <w:pPr>
        <w:widowControl w:val="0"/>
        <w:tabs>
          <w:tab w:val="left" w:pos="9355"/>
        </w:tabs>
        <w:ind w:firstLine="567"/>
        <w:jc w:val="both"/>
        <w:rPr>
          <w:sz w:val="28"/>
          <w:szCs w:val="28"/>
        </w:rPr>
      </w:pPr>
      <w:r w:rsidRPr="00BA3E15">
        <w:rPr>
          <w:sz w:val="28"/>
          <w:szCs w:val="28"/>
        </w:rPr>
        <w:t>За главными администраторами источников финансирования дефицита бюджета города закреплены следующие источники финансирования дефицитов бюджета города:</w:t>
      </w:r>
    </w:p>
    <w:tbl>
      <w:tblPr>
        <w:tblW w:w="9503"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2691"/>
        <w:gridCol w:w="5812"/>
      </w:tblGrid>
      <w:tr w:rsidR="003B34EC" w:rsidRPr="00BA3E15" w:rsidTr="003B34EC">
        <w:trPr>
          <w:trHeight w:val="855"/>
        </w:trPr>
        <w:tc>
          <w:tcPr>
            <w:tcW w:w="1000" w:type="dxa"/>
            <w:shd w:val="clear" w:color="auto" w:fill="auto"/>
            <w:vAlign w:val="center"/>
          </w:tcPr>
          <w:p w:rsidR="003B34EC" w:rsidRPr="00BA3E15" w:rsidRDefault="003B34EC" w:rsidP="003B34EC">
            <w:pPr>
              <w:jc w:val="center"/>
              <w:rPr>
                <w:sz w:val="20"/>
                <w:szCs w:val="20"/>
              </w:rPr>
            </w:pPr>
            <w:r w:rsidRPr="00BA3E15">
              <w:rPr>
                <w:sz w:val="20"/>
                <w:szCs w:val="20"/>
              </w:rPr>
              <w:t>Код главы</w:t>
            </w:r>
          </w:p>
        </w:tc>
        <w:tc>
          <w:tcPr>
            <w:tcW w:w="2691" w:type="dxa"/>
            <w:shd w:val="clear" w:color="auto" w:fill="auto"/>
            <w:vAlign w:val="center"/>
          </w:tcPr>
          <w:p w:rsidR="003B34EC" w:rsidRPr="00BA3E15" w:rsidRDefault="003B34EC" w:rsidP="003B34EC">
            <w:pPr>
              <w:jc w:val="center"/>
              <w:rPr>
                <w:sz w:val="20"/>
                <w:szCs w:val="20"/>
              </w:rPr>
            </w:pPr>
            <w:r w:rsidRPr="00BA3E15">
              <w:rPr>
                <w:sz w:val="20"/>
                <w:szCs w:val="20"/>
              </w:rPr>
              <w:t>Код группы, подгруппы, статьи и вида источников</w:t>
            </w:r>
          </w:p>
        </w:tc>
        <w:tc>
          <w:tcPr>
            <w:tcW w:w="5812" w:type="dxa"/>
            <w:shd w:val="clear" w:color="auto" w:fill="auto"/>
            <w:vAlign w:val="center"/>
          </w:tcPr>
          <w:p w:rsidR="003B34EC" w:rsidRPr="00BA3E15" w:rsidRDefault="003B34EC" w:rsidP="003B34EC">
            <w:pPr>
              <w:jc w:val="center"/>
              <w:rPr>
                <w:sz w:val="20"/>
                <w:szCs w:val="20"/>
              </w:rPr>
            </w:pPr>
            <w:r w:rsidRPr="00BA3E15">
              <w:rPr>
                <w:sz w:val="20"/>
                <w:szCs w:val="20"/>
              </w:rPr>
              <w:t xml:space="preserve">Наименование главного администратора </w:t>
            </w:r>
          </w:p>
          <w:p w:rsidR="003B34EC" w:rsidRPr="00BA3E15" w:rsidRDefault="003B34EC" w:rsidP="003B34EC">
            <w:pPr>
              <w:jc w:val="center"/>
              <w:rPr>
                <w:sz w:val="20"/>
                <w:szCs w:val="20"/>
              </w:rPr>
            </w:pPr>
            <w:r w:rsidRPr="00BA3E15">
              <w:rPr>
                <w:sz w:val="20"/>
                <w:szCs w:val="20"/>
              </w:rPr>
              <w:t xml:space="preserve">источников финансирования дефицита бюджета города и вида источников </w:t>
            </w:r>
          </w:p>
        </w:tc>
      </w:tr>
      <w:tr w:rsidR="003B34EC" w:rsidRPr="00BA3E15" w:rsidTr="003B34EC">
        <w:trPr>
          <w:trHeight w:val="333"/>
        </w:trPr>
        <w:tc>
          <w:tcPr>
            <w:tcW w:w="1000" w:type="dxa"/>
            <w:shd w:val="clear" w:color="auto" w:fill="auto"/>
            <w:noWrap/>
            <w:vAlign w:val="center"/>
          </w:tcPr>
          <w:p w:rsidR="003B34EC" w:rsidRPr="00BA3E15" w:rsidRDefault="003B34EC" w:rsidP="003B34EC">
            <w:pPr>
              <w:jc w:val="center"/>
              <w:rPr>
                <w:bCs/>
                <w:sz w:val="20"/>
                <w:szCs w:val="20"/>
              </w:rPr>
            </w:pPr>
            <w:r w:rsidRPr="00BA3E15">
              <w:rPr>
                <w:bCs/>
                <w:sz w:val="20"/>
                <w:szCs w:val="20"/>
              </w:rPr>
              <w:t>040</w:t>
            </w:r>
          </w:p>
        </w:tc>
        <w:tc>
          <w:tcPr>
            <w:tcW w:w="8503" w:type="dxa"/>
            <w:gridSpan w:val="2"/>
            <w:shd w:val="clear" w:color="auto" w:fill="auto"/>
            <w:vAlign w:val="center"/>
          </w:tcPr>
          <w:p w:rsidR="003B34EC" w:rsidRPr="00BA3E15" w:rsidRDefault="003B34EC" w:rsidP="003B34EC">
            <w:pPr>
              <w:jc w:val="center"/>
              <w:rPr>
                <w:bCs/>
                <w:sz w:val="20"/>
                <w:szCs w:val="20"/>
              </w:rPr>
            </w:pPr>
            <w:r w:rsidRPr="00BA3E15">
              <w:rPr>
                <w:bCs/>
                <w:sz w:val="20"/>
                <w:szCs w:val="20"/>
              </w:rPr>
              <w:t xml:space="preserve">администрация города Нижневартовска </w:t>
            </w:r>
          </w:p>
        </w:tc>
      </w:tr>
      <w:tr w:rsidR="003B34EC" w:rsidRPr="00BA3E15" w:rsidTr="003B34EC">
        <w:trPr>
          <w:trHeight w:val="707"/>
        </w:trPr>
        <w:tc>
          <w:tcPr>
            <w:tcW w:w="1000" w:type="dxa"/>
            <w:shd w:val="clear" w:color="auto" w:fill="auto"/>
            <w:noWrap/>
            <w:vAlign w:val="center"/>
          </w:tcPr>
          <w:p w:rsidR="003B34EC" w:rsidRPr="00BA3E15" w:rsidRDefault="003B34EC" w:rsidP="003B34EC">
            <w:pPr>
              <w:jc w:val="center"/>
              <w:rPr>
                <w:sz w:val="20"/>
                <w:szCs w:val="20"/>
              </w:rPr>
            </w:pPr>
            <w:r w:rsidRPr="00BA3E15">
              <w:rPr>
                <w:sz w:val="20"/>
                <w:szCs w:val="20"/>
              </w:rPr>
              <w:t>040</w:t>
            </w:r>
          </w:p>
        </w:tc>
        <w:tc>
          <w:tcPr>
            <w:tcW w:w="2691" w:type="dxa"/>
            <w:shd w:val="clear" w:color="auto" w:fill="auto"/>
            <w:noWrap/>
            <w:vAlign w:val="center"/>
          </w:tcPr>
          <w:p w:rsidR="003B34EC" w:rsidRPr="00BA3E15" w:rsidRDefault="003B34EC" w:rsidP="003B34EC">
            <w:pPr>
              <w:jc w:val="both"/>
              <w:rPr>
                <w:sz w:val="20"/>
                <w:szCs w:val="20"/>
              </w:rPr>
            </w:pPr>
            <w:r w:rsidRPr="00BA3E15">
              <w:rPr>
                <w:sz w:val="20"/>
                <w:szCs w:val="20"/>
              </w:rPr>
              <w:t>01 06 01 00 04 0000 630</w:t>
            </w:r>
          </w:p>
        </w:tc>
        <w:tc>
          <w:tcPr>
            <w:tcW w:w="5812" w:type="dxa"/>
            <w:shd w:val="clear" w:color="auto" w:fill="auto"/>
            <w:vAlign w:val="center"/>
          </w:tcPr>
          <w:p w:rsidR="003B34EC" w:rsidRPr="00BA3E15" w:rsidRDefault="003B34EC" w:rsidP="003B34EC">
            <w:pPr>
              <w:jc w:val="both"/>
              <w:rPr>
                <w:sz w:val="20"/>
                <w:szCs w:val="20"/>
              </w:rPr>
            </w:pPr>
            <w:r w:rsidRPr="00BA3E15">
              <w:rPr>
                <w:sz w:val="20"/>
                <w:szCs w:val="20"/>
              </w:rPr>
              <w:t>Средства от продажи акций и иных форм участия в капитале, находящихся в собственности городских округов</w:t>
            </w:r>
          </w:p>
        </w:tc>
      </w:tr>
      <w:tr w:rsidR="003B34EC" w:rsidRPr="00BA3E15" w:rsidTr="003B34EC">
        <w:trPr>
          <w:trHeight w:val="327"/>
        </w:trPr>
        <w:tc>
          <w:tcPr>
            <w:tcW w:w="1000" w:type="dxa"/>
            <w:shd w:val="clear" w:color="auto" w:fill="auto"/>
            <w:noWrap/>
            <w:vAlign w:val="center"/>
          </w:tcPr>
          <w:p w:rsidR="003B34EC" w:rsidRPr="00BA3E15" w:rsidRDefault="003B34EC" w:rsidP="003B34EC">
            <w:pPr>
              <w:jc w:val="center"/>
              <w:rPr>
                <w:sz w:val="20"/>
                <w:szCs w:val="20"/>
              </w:rPr>
            </w:pPr>
            <w:r w:rsidRPr="00BA3E15">
              <w:rPr>
                <w:sz w:val="20"/>
                <w:szCs w:val="20"/>
              </w:rPr>
              <w:t>050</w:t>
            </w:r>
          </w:p>
        </w:tc>
        <w:tc>
          <w:tcPr>
            <w:tcW w:w="8503" w:type="dxa"/>
            <w:gridSpan w:val="2"/>
            <w:shd w:val="clear" w:color="auto" w:fill="auto"/>
            <w:noWrap/>
            <w:vAlign w:val="center"/>
          </w:tcPr>
          <w:p w:rsidR="003B34EC" w:rsidRPr="00BA3E15" w:rsidRDefault="003B34EC" w:rsidP="003B34EC">
            <w:pPr>
              <w:jc w:val="center"/>
              <w:rPr>
                <w:sz w:val="20"/>
                <w:szCs w:val="20"/>
              </w:rPr>
            </w:pPr>
            <w:r w:rsidRPr="00BA3E15">
              <w:rPr>
                <w:bCs/>
                <w:sz w:val="20"/>
                <w:szCs w:val="20"/>
              </w:rPr>
              <w:t>департамент  финансов администрации города Нижневартовска</w:t>
            </w:r>
          </w:p>
        </w:tc>
      </w:tr>
      <w:tr w:rsidR="003B34EC" w:rsidRPr="00BA3E15" w:rsidTr="003B34EC">
        <w:trPr>
          <w:trHeight w:val="689"/>
        </w:trPr>
        <w:tc>
          <w:tcPr>
            <w:tcW w:w="1000" w:type="dxa"/>
            <w:shd w:val="clear" w:color="auto" w:fill="auto"/>
            <w:noWrap/>
            <w:vAlign w:val="center"/>
          </w:tcPr>
          <w:p w:rsidR="003B34EC" w:rsidRPr="00BA3E15" w:rsidRDefault="003B34EC" w:rsidP="003B34EC">
            <w:pPr>
              <w:jc w:val="center"/>
              <w:rPr>
                <w:sz w:val="20"/>
                <w:szCs w:val="20"/>
              </w:rPr>
            </w:pPr>
            <w:r w:rsidRPr="00BA3E15">
              <w:rPr>
                <w:sz w:val="20"/>
                <w:szCs w:val="20"/>
              </w:rPr>
              <w:t>050</w:t>
            </w:r>
          </w:p>
        </w:tc>
        <w:tc>
          <w:tcPr>
            <w:tcW w:w="2691" w:type="dxa"/>
            <w:shd w:val="clear" w:color="auto" w:fill="auto"/>
            <w:noWrap/>
            <w:vAlign w:val="center"/>
          </w:tcPr>
          <w:p w:rsidR="003B34EC" w:rsidRPr="00BA3E15" w:rsidRDefault="003B34EC" w:rsidP="003B34EC">
            <w:pPr>
              <w:jc w:val="both"/>
              <w:rPr>
                <w:sz w:val="20"/>
                <w:szCs w:val="20"/>
              </w:rPr>
            </w:pPr>
            <w:r w:rsidRPr="00BA3E15">
              <w:rPr>
                <w:sz w:val="20"/>
                <w:szCs w:val="20"/>
              </w:rPr>
              <w:t>01 02 00 00 04 0000 710</w:t>
            </w:r>
          </w:p>
        </w:tc>
        <w:tc>
          <w:tcPr>
            <w:tcW w:w="5812" w:type="dxa"/>
            <w:shd w:val="clear" w:color="auto" w:fill="auto"/>
            <w:vAlign w:val="center"/>
          </w:tcPr>
          <w:p w:rsidR="003B34EC" w:rsidRPr="00BA3E15" w:rsidRDefault="003B34EC" w:rsidP="003B34EC">
            <w:pPr>
              <w:jc w:val="both"/>
              <w:rPr>
                <w:sz w:val="20"/>
                <w:szCs w:val="20"/>
              </w:rPr>
            </w:pPr>
            <w:r w:rsidRPr="00BA3E15">
              <w:rPr>
                <w:sz w:val="20"/>
                <w:szCs w:val="20"/>
              </w:rPr>
              <w:t>Получение кредитов от кредитных организаций бюджетами городских округов в валюте Российской Федерации</w:t>
            </w:r>
          </w:p>
        </w:tc>
      </w:tr>
      <w:tr w:rsidR="003B34EC" w:rsidRPr="00BA3E15" w:rsidTr="003B34EC">
        <w:trPr>
          <w:trHeight w:val="750"/>
        </w:trPr>
        <w:tc>
          <w:tcPr>
            <w:tcW w:w="1000" w:type="dxa"/>
            <w:shd w:val="clear" w:color="auto" w:fill="auto"/>
            <w:noWrap/>
            <w:vAlign w:val="center"/>
          </w:tcPr>
          <w:p w:rsidR="003B34EC" w:rsidRPr="00BA3E15" w:rsidRDefault="003B34EC" w:rsidP="003B34EC">
            <w:pPr>
              <w:jc w:val="center"/>
              <w:rPr>
                <w:sz w:val="20"/>
                <w:szCs w:val="20"/>
              </w:rPr>
            </w:pPr>
            <w:r w:rsidRPr="00BA3E15">
              <w:rPr>
                <w:sz w:val="20"/>
                <w:szCs w:val="20"/>
              </w:rPr>
              <w:lastRenderedPageBreak/>
              <w:t>050</w:t>
            </w:r>
          </w:p>
        </w:tc>
        <w:tc>
          <w:tcPr>
            <w:tcW w:w="2691" w:type="dxa"/>
            <w:shd w:val="clear" w:color="auto" w:fill="auto"/>
            <w:noWrap/>
            <w:vAlign w:val="center"/>
          </w:tcPr>
          <w:p w:rsidR="003B34EC" w:rsidRPr="00BA3E15" w:rsidRDefault="003B34EC" w:rsidP="003B34EC">
            <w:pPr>
              <w:jc w:val="both"/>
              <w:rPr>
                <w:sz w:val="20"/>
                <w:szCs w:val="20"/>
              </w:rPr>
            </w:pPr>
            <w:r w:rsidRPr="00BA3E15">
              <w:rPr>
                <w:sz w:val="20"/>
                <w:szCs w:val="20"/>
              </w:rPr>
              <w:t>01 02 00 00 04 0000 810</w:t>
            </w:r>
          </w:p>
        </w:tc>
        <w:tc>
          <w:tcPr>
            <w:tcW w:w="5812" w:type="dxa"/>
            <w:shd w:val="clear" w:color="auto" w:fill="auto"/>
            <w:vAlign w:val="center"/>
          </w:tcPr>
          <w:p w:rsidR="003B34EC" w:rsidRPr="00BA3E15" w:rsidRDefault="003B34EC" w:rsidP="003B34EC">
            <w:pPr>
              <w:jc w:val="both"/>
              <w:rPr>
                <w:sz w:val="20"/>
                <w:szCs w:val="20"/>
              </w:rPr>
            </w:pPr>
            <w:r w:rsidRPr="00BA3E15">
              <w:rPr>
                <w:sz w:val="20"/>
                <w:szCs w:val="20"/>
              </w:rPr>
              <w:t>Погашение бюджетами городских округов кредитов от кредитных организаций в валюте Российской Федерации</w:t>
            </w:r>
          </w:p>
        </w:tc>
      </w:tr>
      <w:tr w:rsidR="003B34EC" w:rsidRPr="00BA3E15" w:rsidTr="003B34EC">
        <w:trPr>
          <w:trHeight w:val="495"/>
        </w:trPr>
        <w:tc>
          <w:tcPr>
            <w:tcW w:w="1000" w:type="dxa"/>
            <w:shd w:val="clear" w:color="auto" w:fill="auto"/>
            <w:noWrap/>
            <w:vAlign w:val="center"/>
          </w:tcPr>
          <w:p w:rsidR="003B34EC" w:rsidRPr="00BA3E15" w:rsidRDefault="003B34EC" w:rsidP="003B34EC">
            <w:pPr>
              <w:jc w:val="center"/>
              <w:rPr>
                <w:sz w:val="20"/>
                <w:szCs w:val="20"/>
              </w:rPr>
            </w:pPr>
            <w:r w:rsidRPr="00BA3E15">
              <w:rPr>
                <w:sz w:val="20"/>
                <w:szCs w:val="20"/>
              </w:rPr>
              <w:t>050</w:t>
            </w:r>
          </w:p>
        </w:tc>
        <w:tc>
          <w:tcPr>
            <w:tcW w:w="2691" w:type="dxa"/>
            <w:shd w:val="clear" w:color="auto" w:fill="auto"/>
            <w:noWrap/>
            <w:vAlign w:val="center"/>
          </w:tcPr>
          <w:p w:rsidR="003B34EC" w:rsidRPr="00BA3E15" w:rsidRDefault="003B34EC" w:rsidP="003B34EC">
            <w:pPr>
              <w:jc w:val="both"/>
              <w:rPr>
                <w:sz w:val="20"/>
                <w:szCs w:val="20"/>
              </w:rPr>
            </w:pPr>
            <w:r w:rsidRPr="00BA3E15">
              <w:rPr>
                <w:sz w:val="20"/>
                <w:szCs w:val="20"/>
              </w:rPr>
              <w:t>01 06 08 00 04 4604 640</w:t>
            </w:r>
          </w:p>
        </w:tc>
        <w:tc>
          <w:tcPr>
            <w:tcW w:w="5812" w:type="dxa"/>
            <w:shd w:val="clear" w:color="auto" w:fill="auto"/>
            <w:vAlign w:val="center"/>
          </w:tcPr>
          <w:p w:rsidR="003B34EC" w:rsidRPr="00BA3E15" w:rsidRDefault="003B34EC" w:rsidP="003B34EC">
            <w:pPr>
              <w:jc w:val="both"/>
              <w:rPr>
                <w:sz w:val="20"/>
                <w:szCs w:val="20"/>
              </w:rPr>
            </w:pPr>
            <w:r w:rsidRPr="00BA3E15">
              <w:rPr>
                <w:sz w:val="20"/>
                <w:szCs w:val="20"/>
              </w:rPr>
              <w:t>Возврат прочих бюджетных кредитов (ссуд), предоставленных бюджетами городских округов внутри страны (бюджетные ссуды, предоставленные для приобретения благоустроенного жилья в городе Нижневартовске при сносе ветхого и аварийного жилья в рамках целевой программы «Жилище», утвержденной решением Думы города от 17.09.1997 №89)</w:t>
            </w:r>
          </w:p>
        </w:tc>
      </w:tr>
      <w:tr w:rsidR="00566FEE" w:rsidRPr="00BA3E15" w:rsidTr="003B34EC">
        <w:trPr>
          <w:trHeight w:val="495"/>
        </w:trPr>
        <w:tc>
          <w:tcPr>
            <w:tcW w:w="1000" w:type="dxa"/>
            <w:shd w:val="clear" w:color="auto" w:fill="auto"/>
            <w:noWrap/>
            <w:vAlign w:val="center"/>
          </w:tcPr>
          <w:p w:rsidR="00566FEE" w:rsidRPr="00BA3E15" w:rsidRDefault="00566FEE" w:rsidP="003B34EC">
            <w:pPr>
              <w:jc w:val="center"/>
              <w:rPr>
                <w:sz w:val="20"/>
                <w:szCs w:val="20"/>
              </w:rPr>
            </w:pPr>
            <w:r>
              <w:rPr>
                <w:sz w:val="20"/>
                <w:szCs w:val="20"/>
              </w:rPr>
              <w:t>050</w:t>
            </w:r>
          </w:p>
        </w:tc>
        <w:tc>
          <w:tcPr>
            <w:tcW w:w="2691" w:type="dxa"/>
            <w:shd w:val="clear" w:color="auto" w:fill="auto"/>
            <w:noWrap/>
            <w:vAlign w:val="center"/>
          </w:tcPr>
          <w:p w:rsidR="00566FEE" w:rsidRPr="00BA3E15" w:rsidRDefault="00401589" w:rsidP="00401589">
            <w:pPr>
              <w:jc w:val="both"/>
              <w:rPr>
                <w:sz w:val="20"/>
                <w:szCs w:val="20"/>
              </w:rPr>
            </w:pPr>
            <w:r>
              <w:rPr>
                <w:sz w:val="20"/>
                <w:szCs w:val="20"/>
              </w:rPr>
              <w:t>01 05 02 01 00 0000 610</w:t>
            </w:r>
          </w:p>
        </w:tc>
        <w:tc>
          <w:tcPr>
            <w:tcW w:w="5812" w:type="dxa"/>
            <w:shd w:val="clear" w:color="auto" w:fill="auto"/>
            <w:vAlign w:val="center"/>
          </w:tcPr>
          <w:p w:rsidR="00566FEE" w:rsidRPr="00BA3E15" w:rsidRDefault="00401589" w:rsidP="00401589">
            <w:pPr>
              <w:jc w:val="both"/>
              <w:rPr>
                <w:sz w:val="20"/>
                <w:szCs w:val="20"/>
              </w:rPr>
            </w:pPr>
            <w:r>
              <w:rPr>
                <w:sz w:val="20"/>
                <w:szCs w:val="20"/>
              </w:rPr>
              <w:t>Уменьшение прочих остатков средств бюджетов городских округов</w:t>
            </w:r>
          </w:p>
        </w:tc>
      </w:tr>
    </w:tbl>
    <w:p w:rsidR="003B34EC" w:rsidRPr="00BA3E15" w:rsidRDefault="003B34EC" w:rsidP="000121F6">
      <w:pPr>
        <w:numPr>
          <w:ilvl w:val="1"/>
          <w:numId w:val="3"/>
        </w:numPr>
        <w:autoSpaceDE w:val="0"/>
        <w:autoSpaceDN w:val="0"/>
        <w:adjustRightInd w:val="0"/>
        <w:ind w:left="0" w:firstLine="567"/>
        <w:contextualSpacing/>
        <w:jc w:val="both"/>
        <w:rPr>
          <w:rFonts w:eastAsia="Calibri"/>
          <w:sz w:val="28"/>
          <w:szCs w:val="28"/>
          <w:lang w:eastAsia="en-US"/>
        </w:rPr>
      </w:pPr>
      <w:r w:rsidRPr="00BA3E15">
        <w:rPr>
          <w:rFonts w:eastAsia="Calibri"/>
          <w:sz w:val="28"/>
          <w:szCs w:val="28"/>
          <w:lang w:eastAsia="en-US"/>
        </w:rPr>
        <w:t xml:space="preserve">В составе иных источников внутреннего финансирования дефицита местного бюджета прогнозируются поступления по показателю «Средства от продажи акций и иных форм участия в капитале, находящихся в собственности городских округов». </w:t>
      </w:r>
    </w:p>
    <w:p w:rsidR="003B34EC" w:rsidRPr="00BA3E15" w:rsidRDefault="003B34EC" w:rsidP="003B34EC">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 xml:space="preserve">Общий объем указанных поступлений в объеме 109 038,60 тыс. рублей прогнозируется в 2021 году. </w:t>
      </w:r>
    </w:p>
    <w:p w:rsidR="003B34EC" w:rsidRPr="00BA3E15" w:rsidRDefault="003B34EC" w:rsidP="003B34EC">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В соответствии с требованием подпункта «в» пункта 4 общих требований к методике прогнозирования поступлений по источникам финансирования дефицита бюджета, утвержденных постановлением Правительства Российской Федерации от 26 мая 2016 г. № 469 (далее – Общие требования № 469)</w:t>
      </w:r>
      <w:r w:rsidR="004712E7" w:rsidRPr="00BA3E15">
        <w:rPr>
          <w:rFonts w:eastAsia="Calibri"/>
          <w:sz w:val="28"/>
          <w:szCs w:val="28"/>
          <w:lang w:eastAsia="en-US"/>
        </w:rPr>
        <w:t>,</w:t>
      </w:r>
      <w:r w:rsidRPr="00BA3E15">
        <w:rPr>
          <w:rFonts w:eastAsia="Calibri"/>
          <w:sz w:val="28"/>
          <w:szCs w:val="28"/>
          <w:lang w:eastAsia="en-US"/>
        </w:rPr>
        <w:t xml:space="preserve"> для прогнозирования поступлений от продажи акций и иных форм участия в капитале, находящихся в муниципальной собственности, следует учитывать программу приватизации имущества, находящегося в муниципальной собственности, решения уполномоченных органов государственной власти о приватизации пакетов акций крупнейших компаний, занимающих лидирующее положение в соответствующих отраслях экономики.</w:t>
      </w:r>
    </w:p>
    <w:p w:rsidR="003B34EC" w:rsidRPr="00BA3E15" w:rsidRDefault="003B34EC" w:rsidP="00A00FA0">
      <w:pPr>
        <w:widowControl w:val="0"/>
        <w:autoSpaceDE w:val="0"/>
        <w:autoSpaceDN w:val="0"/>
        <w:adjustRightInd w:val="0"/>
        <w:ind w:firstLine="567"/>
        <w:jc w:val="both"/>
        <w:rPr>
          <w:rFonts w:eastAsia="Calibri"/>
          <w:sz w:val="28"/>
          <w:szCs w:val="28"/>
          <w:lang w:eastAsia="en-US"/>
        </w:rPr>
      </w:pPr>
      <w:r w:rsidRPr="00BA3E15">
        <w:rPr>
          <w:sz w:val="28"/>
          <w:szCs w:val="28"/>
        </w:rPr>
        <w:t>Проектом решения Думы города Нижневартовска «О программе приватизации муниципального имущества в городе Нижневартовске на 2020 год и плановый период 2021 и 2022 годов</w:t>
      </w:r>
      <w:r w:rsidR="004712E7" w:rsidRPr="00BA3E15">
        <w:rPr>
          <w:sz w:val="28"/>
          <w:szCs w:val="28"/>
        </w:rPr>
        <w:t>»</w:t>
      </w:r>
      <w:r w:rsidRPr="00BA3E15">
        <w:rPr>
          <w:sz w:val="28"/>
          <w:szCs w:val="28"/>
        </w:rPr>
        <w:t xml:space="preserve"> (далее – проект программы приватизации) утверждается п</w:t>
      </w:r>
      <w:r w:rsidRPr="00BA3E15">
        <w:rPr>
          <w:rFonts w:eastAsia="Calibri"/>
          <w:sz w:val="28"/>
          <w:szCs w:val="28"/>
          <w:lang w:eastAsia="en-US"/>
        </w:rPr>
        <w:t>рограмма приватизации, в составе которой содержит</w:t>
      </w:r>
      <w:r w:rsidR="004712E7" w:rsidRPr="00BA3E15">
        <w:rPr>
          <w:rFonts w:eastAsia="Calibri"/>
          <w:sz w:val="28"/>
          <w:szCs w:val="28"/>
          <w:lang w:eastAsia="en-US"/>
        </w:rPr>
        <w:t>ся</w:t>
      </w:r>
      <w:r w:rsidRPr="00BA3E15">
        <w:rPr>
          <w:rFonts w:eastAsia="Calibri"/>
          <w:sz w:val="28"/>
          <w:szCs w:val="28"/>
          <w:lang w:eastAsia="en-US"/>
        </w:rPr>
        <w:t xml:space="preserve"> перечень акций акционерных обществ, находящихся в муниципальной</w:t>
      </w:r>
      <w:r w:rsidR="004712E7" w:rsidRPr="00BA3E15">
        <w:rPr>
          <w:rFonts w:eastAsia="Calibri"/>
          <w:sz w:val="28"/>
          <w:szCs w:val="28"/>
          <w:lang w:eastAsia="en-US"/>
        </w:rPr>
        <w:t xml:space="preserve"> собственности, которые планируе</w:t>
      </w:r>
      <w:r w:rsidRPr="00BA3E15">
        <w:rPr>
          <w:rFonts w:eastAsia="Calibri"/>
          <w:sz w:val="28"/>
          <w:szCs w:val="28"/>
          <w:lang w:eastAsia="en-US"/>
        </w:rPr>
        <w:t>тся приватизировать в предполагаемые сроки приватизации, а именно:</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0"/>
        <w:gridCol w:w="5054"/>
        <w:gridCol w:w="1969"/>
        <w:gridCol w:w="1953"/>
      </w:tblGrid>
      <w:tr w:rsidR="003B34EC" w:rsidRPr="00BA3E15" w:rsidTr="003B34EC">
        <w:trPr>
          <w:trHeight w:val="804"/>
        </w:trPr>
        <w:tc>
          <w:tcPr>
            <w:tcW w:w="0" w:type="auto"/>
          </w:tcPr>
          <w:p w:rsidR="003B34EC" w:rsidRPr="00BA3E15" w:rsidRDefault="003B34EC" w:rsidP="003B34EC">
            <w:pPr>
              <w:autoSpaceDE w:val="0"/>
              <w:autoSpaceDN w:val="0"/>
              <w:adjustRightInd w:val="0"/>
              <w:jc w:val="center"/>
              <w:rPr>
                <w:color w:val="FF0000"/>
                <w:sz w:val="20"/>
                <w:szCs w:val="20"/>
              </w:rPr>
            </w:pPr>
            <w:r w:rsidRPr="00BA3E15">
              <w:rPr>
                <w:sz w:val="20"/>
                <w:szCs w:val="20"/>
              </w:rPr>
              <w:t>№ п/п</w:t>
            </w:r>
          </w:p>
        </w:tc>
        <w:tc>
          <w:tcPr>
            <w:tcW w:w="0" w:type="auto"/>
          </w:tcPr>
          <w:p w:rsidR="003B34EC" w:rsidRPr="00BA3E15" w:rsidRDefault="003B34EC" w:rsidP="003B34EC">
            <w:pPr>
              <w:autoSpaceDE w:val="0"/>
              <w:autoSpaceDN w:val="0"/>
              <w:adjustRightInd w:val="0"/>
              <w:jc w:val="center"/>
              <w:rPr>
                <w:sz w:val="20"/>
                <w:szCs w:val="20"/>
              </w:rPr>
            </w:pPr>
            <w:r w:rsidRPr="00BA3E15">
              <w:rPr>
                <w:sz w:val="20"/>
                <w:szCs w:val="20"/>
              </w:rPr>
              <w:t>Наименование объекта приватизации</w:t>
            </w:r>
          </w:p>
        </w:tc>
        <w:tc>
          <w:tcPr>
            <w:tcW w:w="0" w:type="auto"/>
          </w:tcPr>
          <w:p w:rsidR="003B34EC" w:rsidRPr="00BA3E15" w:rsidRDefault="003B34EC" w:rsidP="003B34EC">
            <w:pPr>
              <w:autoSpaceDE w:val="0"/>
              <w:autoSpaceDN w:val="0"/>
              <w:adjustRightInd w:val="0"/>
              <w:jc w:val="center"/>
              <w:rPr>
                <w:sz w:val="20"/>
                <w:szCs w:val="20"/>
              </w:rPr>
            </w:pPr>
            <w:r w:rsidRPr="00BA3E15">
              <w:rPr>
                <w:sz w:val="20"/>
                <w:szCs w:val="20"/>
              </w:rPr>
              <w:t>Дата начала проведения мероприятий по приватизации</w:t>
            </w:r>
          </w:p>
        </w:tc>
        <w:tc>
          <w:tcPr>
            <w:tcW w:w="0" w:type="auto"/>
          </w:tcPr>
          <w:p w:rsidR="003B34EC" w:rsidRPr="00BA3E15" w:rsidRDefault="003B34EC" w:rsidP="003B34EC">
            <w:pPr>
              <w:autoSpaceDE w:val="0"/>
              <w:autoSpaceDN w:val="0"/>
              <w:adjustRightInd w:val="0"/>
              <w:jc w:val="center"/>
              <w:rPr>
                <w:sz w:val="20"/>
                <w:szCs w:val="20"/>
              </w:rPr>
            </w:pPr>
            <w:r w:rsidRPr="00BA3E15">
              <w:rPr>
                <w:sz w:val="20"/>
                <w:szCs w:val="20"/>
              </w:rPr>
              <w:t>Окончание проведения мероприятий по приватизации</w:t>
            </w:r>
          </w:p>
        </w:tc>
      </w:tr>
      <w:tr w:rsidR="003B34EC" w:rsidRPr="00BA3E15" w:rsidTr="003B34EC">
        <w:trPr>
          <w:trHeight w:val="664"/>
        </w:trPr>
        <w:tc>
          <w:tcPr>
            <w:tcW w:w="0" w:type="auto"/>
            <w:vAlign w:val="center"/>
          </w:tcPr>
          <w:p w:rsidR="003B34EC" w:rsidRPr="00BA3E15" w:rsidRDefault="003B34EC" w:rsidP="003B34EC">
            <w:pPr>
              <w:autoSpaceDE w:val="0"/>
              <w:autoSpaceDN w:val="0"/>
              <w:adjustRightInd w:val="0"/>
              <w:jc w:val="center"/>
              <w:rPr>
                <w:sz w:val="20"/>
                <w:szCs w:val="20"/>
              </w:rPr>
            </w:pPr>
            <w:r w:rsidRPr="00BA3E15">
              <w:rPr>
                <w:sz w:val="20"/>
                <w:szCs w:val="20"/>
              </w:rPr>
              <w:t>1</w:t>
            </w:r>
          </w:p>
        </w:tc>
        <w:tc>
          <w:tcPr>
            <w:tcW w:w="0" w:type="auto"/>
          </w:tcPr>
          <w:p w:rsidR="003B34EC" w:rsidRPr="00BA3E15" w:rsidRDefault="003B34EC" w:rsidP="003B34EC">
            <w:pPr>
              <w:autoSpaceDE w:val="0"/>
              <w:autoSpaceDN w:val="0"/>
              <w:adjustRightInd w:val="0"/>
              <w:jc w:val="both"/>
              <w:rPr>
                <w:sz w:val="20"/>
                <w:szCs w:val="20"/>
              </w:rPr>
            </w:pPr>
            <w:r w:rsidRPr="00BA3E15">
              <w:rPr>
                <w:sz w:val="20"/>
                <w:szCs w:val="20"/>
              </w:rPr>
              <w:t>Пакет обыкновенных именных бездокументарных акций публичного акционерного общества «Жилищный трест №1» в количестве 432 354 штук номинальной стоимостью одной акции 100 рублей (25% от уставного капитала)</w:t>
            </w:r>
          </w:p>
        </w:tc>
        <w:tc>
          <w:tcPr>
            <w:tcW w:w="0" w:type="auto"/>
            <w:vAlign w:val="center"/>
          </w:tcPr>
          <w:p w:rsidR="003B34EC" w:rsidRPr="00BA3E15" w:rsidRDefault="003B34EC" w:rsidP="003B34EC">
            <w:pPr>
              <w:autoSpaceDE w:val="0"/>
              <w:autoSpaceDN w:val="0"/>
              <w:adjustRightInd w:val="0"/>
              <w:jc w:val="center"/>
              <w:rPr>
                <w:sz w:val="20"/>
                <w:szCs w:val="20"/>
              </w:rPr>
            </w:pPr>
            <w:r w:rsidRPr="00BA3E15">
              <w:rPr>
                <w:rFonts w:eastAsia="Calibri"/>
                <w:sz w:val="20"/>
                <w:szCs w:val="20"/>
                <w:lang w:val="en-US" w:eastAsia="en-US"/>
              </w:rPr>
              <w:t xml:space="preserve">II </w:t>
            </w:r>
            <w:r w:rsidRPr="00BA3E15">
              <w:rPr>
                <w:rFonts w:eastAsia="Calibri"/>
                <w:sz w:val="20"/>
                <w:szCs w:val="20"/>
                <w:lang w:eastAsia="en-US"/>
              </w:rPr>
              <w:t>квартал 2017 года</w:t>
            </w:r>
          </w:p>
        </w:tc>
        <w:tc>
          <w:tcPr>
            <w:tcW w:w="0" w:type="auto"/>
            <w:vAlign w:val="center"/>
          </w:tcPr>
          <w:p w:rsidR="003B34EC" w:rsidRPr="00BA3E15" w:rsidRDefault="003B34EC" w:rsidP="003B34EC">
            <w:pPr>
              <w:autoSpaceDE w:val="0"/>
              <w:autoSpaceDN w:val="0"/>
              <w:adjustRightInd w:val="0"/>
              <w:jc w:val="center"/>
              <w:rPr>
                <w:sz w:val="20"/>
                <w:szCs w:val="20"/>
              </w:rPr>
            </w:pPr>
            <w:r w:rsidRPr="00BA3E15">
              <w:rPr>
                <w:rFonts w:eastAsia="Calibri"/>
                <w:sz w:val="20"/>
                <w:szCs w:val="20"/>
                <w:lang w:val="en-US" w:eastAsia="en-US"/>
              </w:rPr>
              <w:t xml:space="preserve">IV </w:t>
            </w:r>
            <w:r w:rsidRPr="00BA3E15">
              <w:rPr>
                <w:rFonts w:eastAsia="Calibri"/>
                <w:sz w:val="20"/>
                <w:szCs w:val="20"/>
                <w:lang w:eastAsia="en-US"/>
              </w:rPr>
              <w:t>квартал 2020 года</w:t>
            </w:r>
          </w:p>
        </w:tc>
      </w:tr>
      <w:tr w:rsidR="003B34EC" w:rsidRPr="00BA3E15" w:rsidTr="003B34EC">
        <w:trPr>
          <w:trHeight w:val="206"/>
        </w:trPr>
        <w:tc>
          <w:tcPr>
            <w:tcW w:w="0" w:type="auto"/>
            <w:vAlign w:val="center"/>
          </w:tcPr>
          <w:p w:rsidR="003B34EC" w:rsidRPr="00BA3E15" w:rsidRDefault="003B34EC" w:rsidP="003B34EC">
            <w:pPr>
              <w:autoSpaceDE w:val="0"/>
              <w:autoSpaceDN w:val="0"/>
              <w:adjustRightInd w:val="0"/>
              <w:jc w:val="center"/>
              <w:rPr>
                <w:sz w:val="20"/>
                <w:szCs w:val="20"/>
              </w:rPr>
            </w:pPr>
            <w:r w:rsidRPr="00BA3E15">
              <w:rPr>
                <w:sz w:val="20"/>
                <w:szCs w:val="20"/>
              </w:rPr>
              <w:t>2</w:t>
            </w:r>
          </w:p>
        </w:tc>
        <w:tc>
          <w:tcPr>
            <w:tcW w:w="0" w:type="auto"/>
          </w:tcPr>
          <w:p w:rsidR="003B34EC" w:rsidRPr="00BA3E15" w:rsidRDefault="003B34EC" w:rsidP="003B34EC">
            <w:pPr>
              <w:autoSpaceDE w:val="0"/>
              <w:autoSpaceDN w:val="0"/>
              <w:adjustRightInd w:val="0"/>
              <w:jc w:val="both"/>
              <w:rPr>
                <w:sz w:val="20"/>
                <w:szCs w:val="20"/>
              </w:rPr>
            </w:pPr>
            <w:r w:rsidRPr="00BA3E15">
              <w:rPr>
                <w:sz w:val="20"/>
                <w:szCs w:val="20"/>
              </w:rPr>
              <w:t>Пакет обыкновенных именных бездокументарных акций акционерного общества «Управляющая компания №1» в количестве 79 472 штук номинальной стоимостью одной акции 100 рублей (25% от уставного капитала)</w:t>
            </w:r>
          </w:p>
        </w:tc>
        <w:tc>
          <w:tcPr>
            <w:tcW w:w="0" w:type="auto"/>
            <w:vAlign w:val="center"/>
          </w:tcPr>
          <w:p w:rsidR="003B34EC" w:rsidRPr="00BA3E15" w:rsidRDefault="003B34EC" w:rsidP="003B34EC">
            <w:pPr>
              <w:autoSpaceDE w:val="0"/>
              <w:autoSpaceDN w:val="0"/>
              <w:adjustRightInd w:val="0"/>
              <w:jc w:val="center"/>
              <w:rPr>
                <w:sz w:val="20"/>
                <w:szCs w:val="20"/>
              </w:rPr>
            </w:pPr>
            <w:r w:rsidRPr="00BA3E15">
              <w:rPr>
                <w:rFonts w:eastAsia="Calibri"/>
                <w:sz w:val="20"/>
                <w:szCs w:val="20"/>
                <w:lang w:val="en-US" w:eastAsia="en-US"/>
              </w:rPr>
              <w:t xml:space="preserve">II </w:t>
            </w:r>
            <w:r w:rsidRPr="00BA3E15">
              <w:rPr>
                <w:rFonts w:eastAsia="Calibri"/>
                <w:sz w:val="20"/>
                <w:szCs w:val="20"/>
                <w:lang w:eastAsia="en-US"/>
              </w:rPr>
              <w:t>квартал 2017 года</w:t>
            </w:r>
          </w:p>
        </w:tc>
        <w:tc>
          <w:tcPr>
            <w:tcW w:w="0" w:type="auto"/>
            <w:vAlign w:val="center"/>
          </w:tcPr>
          <w:p w:rsidR="003B34EC" w:rsidRPr="00BA3E15" w:rsidRDefault="003B34EC" w:rsidP="003B34EC">
            <w:pPr>
              <w:autoSpaceDE w:val="0"/>
              <w:autoSpaceDN w:val="0"/>
              <w:adjustRightInd w:val="0"/>
              <w:jc w:val="center"/>
              <w:rPr>
                <w:sz w:val="20"/>
                <w:szCs w:val="20"/>
              </w:rPr>
            </w:pPr>
            <w:r w:rsidRPr="00BA3E15">
              <w:rPr>
                <w:rFonts w:eastAsia="Calibri"/>
                <w:sz w:val="20"/>
                <w:szCs w:val="20"/>
                <w:lang w:val="en-US" w:eastAsia="en-US"/>
              </w:rPr>
              <w:t xml:space="preserve">IV </w:t>
            </w:r>
            <w:r w:rsidRPr="00BA3E15">
              <w:rPr>
                <w:rFonts w:eastAsia="Calibri"/>
                <w:sz w:val="20"/>
                <w:szCs w:val="20"/>
                <w:lang w:eastAsia="en-US"/>
              </w:rPr>
              <w:t>квартал 2020 года</w:t>
            </w:r>
          </w:p>
        </w:tc>
      </w:tr>
      <w:tr w:rsidR="003B34EC" w:rsidRPr="00BA3E15" w:rsidTr="003B34EC">
        <w:trPr>
          <w:trHeight w:val="692"/>
        </w:trPr>
        <w:tc>
          <w:tcPr>
            <w:tcW w:w="0" w:type="auto"/>
            <w:vAlign w:val="center"/>
          </w:tcPr>
          <w:p w:rsidR="003B34EC" w:rsidRPr="00BA3E15" w:rsidRDefault="003B34EC" w:rsidP="003B34EC">
            <w:pPr>
              <w:autoSpaceDE w:val="0"/>
              <w:autoSpaceDN w:val="0"/>
              <w:adjustRightInd w:val="0"/>
              <w:jc w:val="center"/>
              <w:rPr>
                <w:sz w:val="20"/>
                <w:szCs w:val="20"/>
              </w:rPr>
            </w:pPr>
            <w:r w:rsidRPr="00BA3E15">
              <w:rPr>
                <w:sz w:val="20"/>
                <w:szCs w:val="20"/>
              </w:rPr>
              <w:lastRenderedPageBreak/>
              <w:t>3</w:t>
            </w:r>
          </w:p>
        </w:tc>
        <w:tc>
          <w:tcPr>
            <w:tcW w:w="0" w:type="auto"/>
          </w:tcPr>
          <w:p w:rsidR="003B34EC" w:rsidRPr="00BA3E15" w:rsidRDefault="003B34EC" w:rsidP="003B34EC">
            <w:pPr>
              <w:autoSpaceDE w:val="0"/>
              <w:autoSpaceDN w:val="0"/>
              <w:adjustRightInd w:val="0"/>
              <w:jc w:val="both"/>
              <w:rPr>
                <w:sz w:val="20"/>
                <w:szCs w:val="20"/>
              </w:rPr>
            </w:pPr>
            <w:r w:rsidRPr="00BA3E15">
              <w:rPr>
                <w:sz w:val="20"/>
                <w:szCs w:val="20"/>
              </w:rPr>
              <w:t>Пакет обыкновенных именных бездокументарных акций акционерного общества «Управляющая компания №2» в количестве 578 560 штук номинальной стоимостью одной акции 100 рублей (25% от уставного капитала)</w:t>
            </w:r>
          </w:p>
        </w:tc>
        <w:tc>
          <w:tcPr>
            <w:tcW w:w="0" w:type="auto"/>
            <w:vAlign w:val="center"/>
          </w:tcPr>
          <w:p w:rsidR="003B34EC" w:rsidRPr="00BA3E15" w:rsidRDefault="003B34EC" w:rsidP="003B34EC">
            <w:pPr>
              <w:autoSpaceDE w:val="0"/>
              <w:autoSpaceDN w:val="0"/>
              <w:adjustRightInd w:val="0"/>
              <w:jc w:val="center"/>
              <w:rPr>
                <w:sz w:val="20"/>
                <w:szCs w:val="20"/>
              </w:rPr>
            </w:pPr>
            <w:r w:rsidRPr="00BA3E15">
              <w:rPr>
                <w:rFonts w:eastAsia="Calibri"/>
                <w:sz w:val="20"/>
                <w:szCs w:val="20"/>
                <w:lang w:val="en-US" w:eastAsia="en-US"/>
              </w:rPr>
              <w:t xml:space="preserve">II </w:t>
            </w:r>
            <w:r w:rsidRPr="00BA3E15">
              <w:rPr>
                <w:rFonts w:eastAsia="Calibri"/>
                <w:sz w:val="20"/>
                <w:szCs w:val="20"/>
                <w:lang w:eastAsia="en-US"/>
              </w:rPr>
              <w:t>квартал 2017 года</w:t>
            </w:r>
          </w:p>
        </w:tc>
        <w:tc>
          <w:tcPr>
            <w:tcW w:w="0" w:type="auto"/>
            <w:vAlign w:val="center"/>
          </w:tcPr>
          <w:p w:rsidR="003B34EC" w:rsidRPr="00BA3E15" w:rsidRDefault="003B34EC" w:rsidP="003B34EC">
            <w:pPr>
              <w:autoSpaceDE w:val="0"/>
              <w:autoSpaceDN w:val="0"/>
              <w:adjustRightInd w:val="0"/>
              <w:jc w:val="center"/>
              <w:rPr>
                <w:sz w:val="20"/>
                <w:szCs w:val="20"/>
              </w:rPr>
            </w:pPr>
            <w:r w:rsidRPr="00BA3E15">
              <w:rPr>
                <w:rFonts w:eastAsia="Calibri"/>
                <w:sz w:val="20"/>
                <w:szCs w:val="20"/>
                <w:lang w:val="en-US" w:eastAsia="en-US"/>
              </w:rPr>
              <w:t xml:space="preserve">IV </w:t>
            </w:r>
            <w:r w:rsidRPr="00BA3E15">
              <w:rPr>
                <w:rFonts w:eastAsia="Calibri"/>
                <w:sz w:val="20"/>
                <w:szCs w:val="20"/>
                <w:lang w:eastAsia="en-US"/>
              </w:rPr>
              <w:t>квартал 2020 года</w:t>
            </w:r>
          </w:p>
        </w:tc>
      </w:tr>
    </w:tbl>
    <w:p w:rsidR="003B34EC" w:rsidRPr="00BA3E15" w:rsidRDefault="003B34EC" w:rsidP="006005DB">
      <w:pPr>
        <w:widowControl w:val="0"/>
        <w:ind w:firstLine="539"/>
        <w:jc w:val="both"/>
        <w:rPr>
          <w:rFonts w:ascii="Verdana" w:hAnsi="Verdana"/>
          <w:sz w:val="28"/>
          <w:szCs w:val="28"/>
        </w:rPr>
      </w:pPr>
      <w:r w:rsidRPr="00BA3E15">
        <w:rPr>
          <w:sz w:val="28"/>
          <w:szCs w:val="28"/>
        </w:rPr>
        <w:t xml:space="preserve">Положением о приватизации муниципального имущества в городе Нижневартовске, утвержденным решением Думы города Нижневартовска от 12.09.2002 № 197, установлены сроки утверждения программы приватизации муниципального имущества </w:t>
      </w:r>
      <w:r w:rsidR="004712E7" w:rsidRPr="00BA3E15">
        <w:rPr>
          <w:sz w:val="28"/>
          <w:szCs w:val="28"/>
        </w:rPr>
        <w:t>–</w:t>
      </w:r>
      <w:r w:rsidRPr="00BA3E15">
        <w:rPr>
          <w:sz w:val="28"/>
          <w:szCs w:val="28"/>
        </w:rPr>
        <w:t xml:space="preserve"> одновременно с проектом бюджета города на очередной финансовый год и плановый период.</w:t>
      </w:r>
    </w:p>
    <w:p w:rsidR="003B34EC" w:rsidRPr="00BA3E15" w:rsidRDefault="003B34EC" w:rsidP="006005DB">
      <w:pPr>
        <w:widowControl w:val="0"/>
        <w:autoSpaceDE w:val="0"/>
        <w:autoSpaceDN w:val="0"/>
        <w:adjustRightInd w:val="0"/>
        <w:ind w:firstLine="567"/>
        <w:jc w:val="both"/>
        <w:rPr>
          <w:rFonts w:eastAsia="Calibri"/>
          <w:sz w:val="28"/>
          <w:szCs w:val="28"/>
          <w:lang w:eastAsia="en-US"/>
        </w:rPr>
      </w:pPr>
      <w:r w:rsidRPr="00BA3E15">
        <w:rPr>
          <w:sz w:val="28"/>
          <w:szCs w:val="28"/>
        </w:rPr>
        <w:t>Таким образом, включение прогнозирования поступлений показателя «</w:t>
      </w:r>
      <w:r w:rsidRPr="00BA3E15">
        <w:rPr>
          <w:rFonts w:eastAsia="Calibri"/>
          <w:sz w:val="28"/>
          <w:szCs w:val="28"/>
          <w:lang w:eastAsia="en-US"/>
        </w:rPr>
        <w:t>Средства от продажи акций и иных форм участия в капитале, находящихся в собственности городских округов» в состав иных источников внутреннего финансирования дефицита местного обосновано. При этом расчет объема поступлений по данному показателю не обоснован, подробнее об этом изложено в следующем подпункте настоящего заключения.</w:t>
      </w:r>
    </w:p>
    <w:p w:rsidR="003B34EC" w:rsidRPr="00BA3E15" w:rsidRDefault="003B34EC" w:rsidP="004712E7">
      <w:pPr>
        <w:numPr>
          <w:ilvl w:val="1"/>
          <w:numId w:val="3"/>
        </w:numPr>
        <w:tabs>
          <w:tab w:val="left" w:pos="1134"/>
        </w:tabs>
        <w:autoSpaceDE w:val="0"/>
        <w:autoSpaceDN w:val="0"/>
        <w:adjustRightInd w:val="0"/>
        <w:ind w:left="0" w:firstLine="567"/>
        <w:contextualSpacing/>
        <w:jc w:val="both"/>
        <w:rPr>
          <w:sz w:val="28"/>
          <w:szCs w:val="28"/>
        </w:rPr>
      </w:pPr>
      <w:r w:rsidRPr="00BA3E15">
        <w:rPr>
          <w:sz w:val="28"/>
          <w:szCs w:val="28"/>
        </w:rPr>
        <w:t>В ходе экспертизы проекта Решения</w:t>
      </w:r>
      <w:r w:rsidR="004712E7" w:rsidRPr="00BA3E15">
        <w:rPr>
          <w:sz w:val="28"/>
          <w:szCs w:val="28"/>
        </w:rPr>
        <w:t xml:space="preserve"> о бюджете</w:t>
      </w:r>
      <w:r w:rsidRPr="00BA3E15">
        <w:rPr>
          <w:sz w:val="28"/>
          <w:szCs w:val="28"/>
        </w:rPr>
        <w:t xml:space="preserve"> города выявлено, что утвержденные главными администраторами источников финансирования дефицита бюджета города в соответствии с </w:t>
      </w:r>
      <w:hyperlink r:id="rId11" w:history="1">
        <w:r w:rsidRPr="00BA3E15">
          <w:rPr>
            <w:rFonts w:eastAsia="Calibri"/>
            <w:sz w:val="28"/>
            <w:szCs w:val="28"/>
            <w:lang w:eastAsia="en-US"/>
          </w:rPr>
          <w:t>статьей 160.2</w:t>
        </w:r>
      </w:hyperlink>
      <w:r w:rsidRPr="00BA3E15">
        <w:rPr>
          <w:rFonts w:eastAsia="Calibri"/>
          <w:sz w:val="28"/>
          <w:szCs w:val="28"/>
          <w:lang w:eastAsia="en-US"/>
        </w:rPr>
        <w:t xml:space="preserve">  БК РФ методики </w:t>
      </w:r>
      <w:r w:rsidRPr="00BA3E15">
        <w:rPr>
          <w:sz w:val="28"/>
          <w:szCs w:val="28"/>
        </w:rPr>
        <w:t>прогнозирования</w:t>
      </w:r>
      <w:r w:rsidRPr="00BA3E15">
        <w:rPr>
          <w:rFonts w:eastAsia="Calibri"/>
          <w:sz w:val="28"/>
          <w:szCs w:val="28"/>
          <w:lang w:eastAsia="en-US"/>
        </w:rPr>
        <w:t xml:space="preserve"> поступлений по источникам финансирования дефицита бюджета нуждаются в корректировке.</w:t>
      </w:r>
    </w:p>
    <w:p w:rsidR="003B34EC" w:rsidRPr="00BA3E15" w:rsidRDefault="003B34EC" w:rsidP="003B34EC">
      <w:pPr>
        <w:ind w:firstLine="540"/>
        <w:jc w:val="both"/>
        <w:rPr>
          <w:sz w:val="28"/>
          <w:szCs w:val="28"/>
        </w:rPr>
      </w:pPr>
      <w:r w:rsidRPr="00BA3E15">
        <w:rPr>
          <w:sz w:val="28"/>
          <w:szCs w:val="28"/>
        </w:rPr>
        <w:t>В методиках прогнозирования поступлений дефицита бюджета города, утвержденных распоряжением администрации города от 30.05.2019 №</w:t>
      </w:r>
      <w:r w:rsidR="004712E7" w:rsidRPr="00BA3E15">
        <w:rPr>
          <w:sz w:val="28"/>
          <w:szCs w:val="28"/>
        </w:rPr>
        <w:t xml:space="preserve"> </w:t>
      </w:r>
      <w:r w:rsidRPr="00BA3E15">
        <w:rPr>
          <w:sz w:val="28"/>
          <w:szCs w:val="28"/>
        </w:rPr>
        <w:t>665-р и приказом департамента финансов администрации города от 15.07.2019 №</w:t>
      </w:r>
      <w:r w:rsidR="004712E7" w:rsidRPr="00BA3E15">
        <w:rPr>
          <w:sz w:val="28"/>
          <w:szCs w:val="28"/>
        </w:rPr>
        <w:t xml:space="preserve"> </w:t>
      </w:r>
      <w:r w:rsidRPr="00BA3E15">
        <w:rPr>
          <w:sz w:val="28"/>
          <w:szCs w:val="28"/>
        </w:rPr>
        <w:t>51 (далее в данном подпункте – Методика)</w:t>
      </w:r>
      <w:r w:rsidR="004712E7" w:rsidRPr="00BA3E15">
        <w:rPr>
          <w:sz w:val="28"/>
          <w:szCs w:val="28"/>
        </w:rPr>
        <w:t>,</w:t>
      </w:r>
      <w:r w:rsidRPr="00BA3E15">
        <w:rPr>
          <w:sz w:val="28"/>
          <w:szCs w:val="28"/>
        </w:rPr>
        <w:t xml:space="preserve"> предусматривается формула расчета прогнозного объема поступлений от возврата прочих бюджетных кредитов (ссуд), предоставленных бюджетами городских округов внутри страны по КБК 01 06 08 00 04 0000 640. </w:t>
      </w:r>
    </w:p>
    <w:p w:rsidR="003B34EC" w:rsidRPr="00BA3E15" w:rsidRDefault="003B34EC" w:rsidP="00A00FA0">
      <w:pPr>
        <w:widowControl w:val="0"/>
        <w:autoSpaceDE w:val="0"/>
        <w:autoSpaceDN w:val="0"/>
        <w:adjustRightInd w:val="0"/>
        <w:ind w:firstLine="567"/>
        <w:jc w:val="both"/>
        <w:rPr>
          <w:rFonts w:ascii="Verdana" w:hAnsi="Verdana"/>
          <w:sz w:val="28"/>
          <w:szCs w:val="28"/>
        </w:rPr>
      </w:pPr>
      <w:r w:rsidRPr="00BA3E15">
        <w:rPr>
          <w:sz w:val="28"/>
          <w:szCs w:val="28"/>
        </w:rPr>
        <w:t xml:space="preserve">Прогнозный объем поступлений по данному источнику рассчитывается исходя из суммы поступлений по действующим договорам с учетом вероятности погашения, что не соответствует </w:t>
      </w:r>
      <w:r w:rsidR="004712E7" w:rsidRPr="00BA3E15">
        <w:rPr>
          <w:rFonts w:eastAsia="Calibri"/>
          <w:sz w:val="28"/>
          <w:szCs w:val="28"/>
          <w:lang w:eastAsia="en-US"/>
        </w:rPr>
        <w:t>Общим</w:t>
      </w:r>
      <w:r w:rsidRPr="00BA3E15">
        <w:rPr>
          <w:rFonts w:eastAsia="Calibri"/>
          <w:sz w:val="28"/>
          <w:szCs w:val="28"/>
          <w:lang w:eastAsia="en-US"/>
        </w:rPr>
        <w:t xml:space="preserve"> </w:t>
      </w:r>
      <w:hyperlink r:id="rId12" w:history="1">
        <w:r w:rsidRPr="00BA3E15">
          <w:rPr>
            <w:rFonts w:eastAsia="Calibri"/>
            <w:sz w:val="28"/>
            <w:szCs w:val="28"/>
            <w:lang w:eastAsia="en-US"/>
          </w:rPr>
          <w:t>требования</w:t>
        </w:r>
      </w:hyperlink>
      <w:r w:rsidR="004712E7" w:rsidRPr="00BA3E15">
        <w:rPr>
          <w:rFonts w:eastAsia="Calibri"/>
          <w:sz w:val="28"/>
          <w:szCs w:val="28"/>
          <w:lang w:eastAsia="en-US"/>
        </w:rPr>
        <w:t>м</w:t>
      </w:r>
      <w:r w:rsidRPr="00BA3E15">
        <w:rPr>
          <w:rFonts w:eastAsia="Calibri"/>
          <w:sz w:val="28"/>
          <w:szCs w:val="28"/>
          <w:lang w:eastAsia="en-US"/>
        </w:rPr>
        <w:t xml:space="preserve"> № 469, в соответствии с которыми учет вероятности погашения исключен из расчета прогнозного поступления </w:t>
      </w:r>
      <w:r w:rsidRPr="00BA3E15">
        <w:rPr>
          <w:sz w:val="28"/>
          <w:szCs w:val="28"/>
        </w:rPr>
        <w:t>в отношении поступлений от возврата бюджетных кредитов.</w:t>
      </w:r>
    </w:p>
    <w:p w:rsidR="003B34EC" w:rsidRPr="00BA3E15" w:rsidRDefault="003B34EC" w:rsidP="00A00FA0">
      <w:pPr>
        <w:widowControl w:val="0"/>
        <w:ind w:firstLine="567"/>
        <w:jc w:val="both"/>
        <w:rPr>
          <w:rFonts w:ascii="Verdana" w:hAnsi="Verdana"/>
          <w:sz w:val="28"/>
          <w:szCs w:val="28"/>
        </w:rPr>
      </w:pPr>
      <w:r w:rsidRPr="00BA3E15">
        <w:rPr>
          <w:sz w:val="28"/>
          <w:szCs w:val="28"/>
        </w:rPr>
        <w:t xml:space="preserve">Наряду с этим, необходимо отметить, что Методика предусматривает в составе перечня поступлений по источникам финансирования дефицита бюджета города, в отношении которых главный администратор </w:t>
      </w:r>
      <w:r w:rsidR="004712E7" w:rsidRPr="00BA3E15">
        <w:rPr>
          <w:sz w:val="28"/>
          <w:szCs w:val="28"/>
        </w:rPr>
        <w:t>–</w:t>
      </w:r>
      <w:r w:rsidRPr="00BA3E15">
        <w:rPr>
          <w:sz w:val="28"/>
          <w:szCs w:val="28"/>
        </w:rPr>
        <w:t xml:space="preserve"> администрация города Нижневартовска выполняет бюджетные полномочия:</w:t>
      </w:r>
    </w:p>
    <w:p w:rsidR="003B34EC" w:rsidRPr="00BA3E15" w:rsidRDefault="003B34EC" w:rsidP="00A00FA0">
      <w:pPr>
        <w:widowControl w:val="0"/>
        <w:ind w:firstLine="567"/>
        <w:jc w:val="both"/>
        <w:rPr>
          <w:rFonts w:ascii="Verdana" w:hAnsi="Verdana"/>
          <w:sz w:val="28"/>
          <w:szCs w:val="28"/>
        </w:rPr>
      </w:pPr>
      <w:r w:rsidRPr="00BA3E15">
        <w:rPr>
          <w:sz w:val="28"/>
          <w:szCs w:val="28"/>
        </w:rPr>
        <w:t>возврат прочих бюджетных кредитов (ссуд), предоставленных бюджетами городских округов внутри страны (бюджетные ссуды, предоставленные в 1997 году на приобретение жилья родителям-воспитателям семейных детских домов) по КБК 01 06 08 00 04 4605 640</w:t>
      </w:r>
      <w:r w:rsidR="004712E7" w:rsidRPr="00BA3E15">
        <w:rPr>
          <w:sz w:val="28"/>
          <w:szCs w:val="28"/>
        </w:rPr>
        <w:t>;</w:t>
      </w:r>
    </w:p>
    <w:p w:rsidR="003B34EC" w:rsidRPr="00BA3E15" w:rsidRDefault="003B34EC" w:rsidP="00A00FA0">
      <w:pPr>
        <w:widowControl w:val="0"/>
        <w:ind w:firstLine="567"/>
        <w:jc w:val="both"/>
        <w:rPr>
          <w:rFonts w:ascii="Verdana" w:hAnsi="Verdana"/>
          <w:sz w:val="28"/>
          <w:szCs w:val="28"/>
        </w:rPr>
      </w:pPr>
      <w:r w:rsidRPr="00BA3E15">
        <w:rPr>
          <w:sz w:val="28"/>
          <w:szCs w:val="28"/>
        </w:rPr>
        <w:t xml:space="preserve">средства от продажи акций и иных форм участия в капитале, находящихся в </w:t>
      </w:r>
      <w:r w:rsidR="004712E7" w:rsidRPr="00BA3E15">
        <w:rPr>
          <w:sz w:val="28"/>
          <w:szCs w:val="28"/>
        </w:rPr>
        <w:t>собственности городских округов,</w:t>
      </w:r>
      <w:r w:rsidRPr="00BA3E15">
        <w:rPr>
          <w:sz w:val="28"/>
          <w:szCs w:val="28"/>
        </w:rPr>
        <w:t xml:space="preserve"> по КБК 01 06 01 00 04 0000 630.</w:t>
      </w:r>
    </w:p>
    <w:p w:rsidR="003B34EC" w:rsidRPr="00BA3E15" w:rsidRDefault="003B34EC" w:rsidP="006005DB">
      <w:pPr>
        <w:ind w:firstLine="567"/>
        <w:jc w:val="both"/>
        <w:rPr>
          <w:sz w:val="28"/>
          <w:szCs w:val="28"/>
        </w:rPr>
      </w:pPr>
      <w:r w:rsidRPr="00BA3E15">
        <w:rPr>
          <w:sz w:val="28"/>
          <w:szCs w:val="28"/>
        </w:rPr>
        <w:lastRenderedPageBreak/>
        <w:t>Приложением № 4 к п</w:t>
      </w:r>
      <w:r w:rsidR="004712E7" w:rsidRPr="00BA3E15">
        <w:rPr>
          <w:sz w:val="28"/>
          <w:szCs w:val="28"/>
        </w:rPr>
        <w:t>роекту Решения о бюджете города</w:t>
      </w:r>
      <w:r w:rsidRPr="00BA3E15">
        <w:rPr>
          <w:sz w:val="28"/>
          <w:szCs w:val="28"/>
        </w:rPr>
        <w:t xml:space="preserve"> за главным администратором источников финансирования дефицита бюджета города </w:t>
      </w:r>
      <w:r w:rsidR="004712E7" w:rsidRPr="00BA3E15">
        <w:rPr>
          <w:sz w:val="28"/>
          <w:szCs w:val="28"/>
        </w:rPr>
        <w:t>–</w:t>
      </w:r>
      <w:r w:rsidRPr="00BA3E15">
        <w:rPr>
          <w:sz w:val="28"/>
          <w:szCs w:val="28"/>
        </w:rPr>
        <w:t xml:space="preserve"> администрацией города закреплен только один источник финансирования дефицита бюджета города </w:t>
      </w:r>
      <w:r w:rsidR="00B3000A" w:rsidRPr="00BA3E15">
        <w:rPr>
          <w:sz w:val="28"/>
          <w:szCs w:val="28"/>
        </w:rPr>
        <w:t>–</w:t>
      </w:r>
      <w:r w:rsidRPr="00BA3E15">
        <w:rPr>
          <w:sz w:val="28"/>
          <w:szCs w:val="28"/>
        </w:rPr>
        <w:t xml:space="preserve"> «Средства от продажи акций и иных форм участия в капитале, находящихся в собственности городских округов»</w:t>
      </w:r>
      <w:r w:rsidRPr="00BA3E15">
        <w:rPr>
          <w:sz w:val="20"/>
          <w:szCs w:val="20"/>
        </w:rPr>
        <w:t xml:space="preserve"> </w:t>
      </w:r>
      <w:r w:rsidRPr="00BA3E15">
        <w:rPr>
          <w:sz w:val="28"/>
          <w:szCs w:val="28"/>
        </w:rPr>
        <w:t>по КБК 01 06 01 00 04 0000 630, в связи с тем, что обязательства по возврату бюджетных ссуд, предоставленных в 1997 году на приобретение жилья родителям-воспитателям семейных детских домов выполнены на 01.10.2019.</w:t>
      </w:r>
    </w:p>
    <w:p w:rsidR="003B34EC" w:rsidRPr="00BA3E15" w:rsidRDefault="003B34EC" w:rsidP="006005DB">
      <w:pPr>
        <w:widowControl w:val="0"/>
        <w:ind w:firstLine="539"/>
        <w:jc w:val="both"/>
        <w:rPr>
          <w:sz w:val="28"/>
          <w:szCs w:val="28"/>
        </w:rPr>
      </w:pPr>
      <w:r w:rsidRPr="00BA3E15">
        <w:rPr>
          <w:sz w:val="28"/>
          <w:szCs w:val="28"/>
        </w:rPr>
        <w:t>Таким образом</w:t>
      </w:r>
      <w:r w:rsidR="006005DB">
        <w:rPr>
          <w:sz w:val="28"/>
          <w:szCs w:val="28"/>
        </w:rPr>
        <w:t>,</w:t>
      </w:r>
      <w:r w:rsidR="00A00FA0">
        <w:rPr>
          <w:sz w:val="28"/>
          <w:szCs w:val="28"/>
        </w:rPr>
        <w:t xml:space="preserve"> </w:t>
      </w:r>
      <w:r w:rsidRPr="00BA3E15">
        <w:rPr>
          <w:sz w:val="28"/>
          <w:szCs w:val="28"/>
        </w:rPr>
        <w:t>в Методике не учтено изменение состава закрепленных за администрацией города – главным администратором источников финансирования дефицита бюджета города кодов классификации источников финансирования дефицитов бюджетов, что не соответствует положениям статьи 160.2 БК РФ и п</w:t>
      </w:r>
      <w:r w:rsidRPr="00BA3E15">
        <w:rPr>
          <w:rFonts w:eastAsia="Calibri"/>
          <w:sz w:val="28"/>
          <w:szCs w:val="28"/>
          <w:lang w:eastAsia="en-US"/>
        </w:rPr>
        <w:t>ункту 2 Общих требований № 469</w:t>
      </w:r>
      <w:r w:rsidRPr="00BA3E15">
        <w:rPr>
          <w:sz w:val="28"/>
          <w:szCs w:val="28"/>
        </w:rPr>
        <w:t>, предусматривающим осуществлять планирование (прогнозирование) поступлений и выплат по источникам финансирования дефицита бюджета</w:t>
      </w:r>
      <w:r w:rsidR="004712E7" w:rsidRPr="00BA3E15">
        <w:rPr>
          <w:sz w:val="28"/>
          <w:szCs w:val="28"/>
        </w:rPr>
        <w:t>,</w:t>
      </w:r>
      <w:r w:rsidRPr="00BA3E15">
        <w:rPr>
          <w:sz w:val="28"/>
          <w:szCs w:val="28"/>
        </w:rPr>
        <w:t xml:space="preserve"> </w:t>
      </w:r>
      <w:r w:rsidRPr="00BA3E15">
        <w:rPr>
          <w:rFonts w:eastAsia="Calibri"/>
          <w:sz w:val="28"/>
          <w:szCs w:val="28"/>
          <w:lang w:eastAsia="en-US"/>
        </w:rPr>
        <w:t>в отношении которых главный администратор источников финансирования дефицита бюджета выполняет бюджетные полномочия</w:t>
      </w:r>
      <w:r w:rsidRPr="00BA3E15">
        <w:rPr>
          <w:sz w:val="28"/>
          <w:szCs w:val="28"/>
        </w:rPr>
        <w:t xml:space="preserve"> в соответствии с методикой прогнозирования поступлений по источникам финансирования дефицита бюджета, утверждаемой главным администратором источников финансирования дефицита бюджета.</w:t>
      </w:r>
    </w:p>
    <w:p w:rsidR="003B34EC" w:rsidRPr="00BA3E15" w:rsidRDefault="003B34EC" w:rsidP="003B34EC">
      <w:pPr>
        <w:ind w:left="62" w:right="62" w:firstLine="505"/>
        <w:jc w:val="both"/>
        <w:rPr>
          <w:sz w:val="28"/>
          <w:szCs w:val="28"/>
        </w:rPr>
      </w:pPr>
      <w:r w:rsidRPr="00BA3E15">
        <w:rPr>
          <w:sz w:val="28"/>
          <w:szCs w:val="28"/>
        </w:rPr>
        <w:t>Кроме того, обоснованность расчета объема поступлений по средства</w:t>
      </w:r>
      <w:r w:rsidR="004712E7" w:rsidRPr="00BA3E15">
        <w:rPr>
          <w:sz w:val="28"/>
          <w:szCs w:val="28"/>
        </w:rPr>
        <w:t>м</w:t>
      </w:r>
      <w:r w:rsidRPr="00BA3E15">
        <w:rPr>
          <w:sz w:val="28"/>
          <w:szCs w:val="28"/>
        </w:rPr>
        <w:t xml:space="preserve"> от продажи акций и иных форм участия в капитале, находящихся в </w:t>
      </w:r>
      <w:r w:rsidR="004712E7" w:rsidRPr="00BA3E15">
        <w:rPr>
          <w:sz w:val="28"/>
          <w:szCs w:val="28"/>
        </w:rPr>
        <w:t>собственности городских округов,</w:t>
      </w:r>
      <w:r w:rsidRPr="00BA3E15">
        <w:rPr>
          <w:sz w:val="28"/>
          <w:szCs w:val="28"/>
        </w:rPr>
        <w:t xml:space="preserve"> по КБК 01 06 01 00 04 0000 630 не подтверждается.</w:t>
      </w:r>
    </w:p>
    <w:p w:rsidR="003B34EC" w:rsidRPr="00BA3E15" w:rsidRDefault="003B34EC" w:rsidP="003B34EC">
      <w:pPr>
        <w:ind w:left="62" w:right="62" w:firstLine="505"/>
        <w:jc w:val="both"/>
        <w:rPr>
          <w:sz w:val="28"/>
          <w:szCs w:val="28"/>
        </w:rPr>
      </w:pPr>
      <w:r w:rsidRPr="00BA3E15">
        <w:rPr>
          <w:sz w:val="28"/>
          <w:szCs w:val="28"/>
        </w:rPr>
        <w:t xml:space="preserve">Поступления средств от продажи акций, находящихся в муниципальной собственности города спрогнозированы на 2021 год в объеме 109 038,60 тыс. рублей исходя из номинальной стоимости пакета акций </w:t>
      </w:r>
    </w:p>
    <w:p w:rsidR="003B34EC" w:rsidRPr="00BA3E15" w:rsidRDefault="003B34EC" w:rsidP="003B34EC">
      <w:pPr>
        <w:ind w:left="62" w:right="62" w:firstLine="505"/>
        <w:jc w:val="both"/>
        <w:rPr>
          <w:sz w:val="28"/>
          <w:szCs w:val="28"/>
        </w:rPr>
      </w:pPr>
      <w:r w:rsidRPr="00BA3E15">
        <w:rPr>
          <w:sz w:val="28"/>
          <w:szCs w:val="28"/>
        </w:rPr>
        <w:t>Однако, согласно Методике, прогнозирование объема поступлений по коду классификации источников финансирования дефицита бюджета город</w:t>
      </w:r>
      <w:r w:rsidR="004712E7" w:rsidRPr="00BA3E15">
        <w:rPr>
          <w:sz w:val="28"/>
          <w:szCs w:val="28"/>
        </w:rPr>
        <w:t>а 040 01 06 01 00 04 0000 630 «С</w:t>
      </w:r>
      <w:r w:rsidRPr="00BA3E15">
        <w:rPr>
          <w:sz w:val="28"/>
          <w:szCs w:val="28"/>
        </w:rPr>
        <w:t>редства от продажи акций и иных форм участия в капитале, находящихся в собственности городских округов»</w:t>
      </w:r>
      <w:r w:rsidR="00962476" w:rsidRPr="00BA3E15">
        <w:rPr>
          <w:sz w:val="28"/>
          <w:szCs w:val="28"/>
        </w:rPr>
        <w:t>,</w:t>
      </w:r>
      <w:r w:rsidRPr="00BA3E15">
        <w:rPr>
          <w:sz w:val="28"/>
          <w:szCs w:val="28"/>
        </w:rPr>
        <w:t xml:space="preserve"> осуществляется с учетом Программы приватизации муниципального имущества в городе Нижневартовске исходя из оценки текущего состояния спроса на ценные бумаги, тенденций и перспективы получения либо неполучения дохода. </w:t>
      </w:r>
      <w:r w:rsidR="00A00FA0">
        <w:rPr>
          <w:sz w:val="28"/>
          <w:szCs w:val="28"/>
        </w:rPr>
        <w:t>К</w:t>
      </w:r>
      <w:r w:rsidRPr="00BA3E15">
        <w:rPr>
          <w:sz w:val="28"/>
          <w:szCs w:val="28"/>
        </w:rPr>
        <w:t>роме того, в расчет объема указанных поступлений включается стоимость каждого пакета акции, но без указания порядка опред</w:t>
      </w:r>
      <w:r w:rsidR="00962476" w:rsidRPr="00BA3E15">
        <w:rPr>
          <w:sz w:val="28"/>
          <w:szCs w:val="28"/>
        </w:rPr>
        <w:t>еления</w:t>
      </w:r>
      <w:r w:rsidRPr="00BA3E15">
        <w:rPr>
          <w:sz w:val="28"/>
          <w:szCs w:val="28"/>
        </w:rPr>
        <w:t xml:space="preserve"> стоимости каждого пакета акции.</w:t>
      </w:r>
    </w:p>
    <w:p w:rsidR="003B34EC" w:rsidRPr="00BA3E15" w:rsidRDefault="00962476" w:rsidP="00A00FA0">
      <w:pPr>
        <w:widowControl w:val="0"/>
        <w:ind w:firstLine="567"/>
        <w:jc w:val="both"/>
        <w:rPr>
          <w:rFonts w:ascii="Verdana" w:hAnsi="Verdana"/>
          <w:sz w:val="28"/>
          <w:szCs w:val="28"/>
        </w:rPr>
      </w:pPr>
      <w:r w:rsidRPr="00BA3E15">
        <w:rPr>
          <w:sz w:val="28"/>
          <w:szCs w:val="28"/>
        </w:rPr>
        <w:t>Таким образом, а</w:t>
      </w:r>
      <w:r w:rsidR="003B34EC" w:rsidRPr="00BA3E15">
        <w:rPr>
          <w:sz w:val="28"/>
          <w:szCs w:val="28"/>
        </w:rPr>
        <w:t xml:space="preserve">дминистрацией города </w:t>
      </w:r>
      <w:r w:rsidRPr="00BA3E15">
        <w:rPr>
          <w:sz w:val="28"/>
          <w:szCs w:val="28"/>
        </w:rPr>
        <w:t>–</w:t>
      </w:r>
      <w:r w:rsidR="003B34EC" w:rsidRPr="00BA3E15">
        <w:rPr>
          <w:sz w:val="28"/>
          <w:szCs w:val="28"/>
        </w:rPr>
        <w:t xml:space="preserve"> </w:t>
      </w:r>
      <w:r w:rsidR="003B34EC" w:rsidRPr="00BA3E15">
        <w:rPr>
          <w:rFonts w:eastAsia="Calibri"/>
          <w:sz w:val="28"/>
          <w:szCs w:val="28"/>
          <w:lang w:eastAsia="en-US"/>
        </w:rPr>
        <w:t xml:space="preserve">главным администратором источников финансирования дефицита бюджета необоснованно осуществлен расчет </w:t>
      </w:r>
      <w:r w:rsidR="003B34EC" w:rsidRPr="00BA3E15">
        <w:rPr>
          <w:sz w:val="28"/>
          <w:szCs w:val="28"/>
        </w:rPr>
        <w:t>поступлений по коду классификации источников финансирования дефицита бюджета города 040 01 06 01 00 04 0000 630 «</w:t>
      </w:r>
      <w:r w:rsidRPr="00BA3E15">
        <w:rPr>
          <w:sz w:val="28"/>
          <w:szCs w:val="28"/>
        </w:rPr>
        <w:t>С</w:t>
      </w:r>
      <w:r w:rsidR="003B34EC" w:rsidRPr="00BA3E15">
        <w:rPr>
          <w:sz w:val="28"/>
          <w:szCs w:val="28"/>
        </w:rPr>
        <w:t>редства от продажи акций и иных форм участия в капитале, находящихся в собственности городских округов».</w:t>
      </w:r>
    </w:p>
    <w:p w:rsidR="003B34EC" w:rsidRPr="00BA3E15" w:rsidRDefault="003B34EC" w:rsidP="00A00FA0">
      <w:pPr>
        <w:widowControl w:val="0"/>
        <w:numPr>
          <w:ilvl w:val="0"/>
          <w:numId w:val="3"/>
        </w:numPr>
        <w:tabs>
          <w:tab w:val="left" w:pos="851"/>
        </w:tabs>
        <w:autoSpaceDE w:val="0"/>
        <w:autoSpaceDN w:val="0"/>
        <w:adjustRightInd w:val="0"/>
        <w:ind w:left="0" w:firstLine="567"/>
        <w:jc w:val="both"/>
        <w:rPr>
          <w:sz w:val="28"/>
          <w:szCs w:val="28"/>
        </w:rPr>
      </w:pPr>
      <w:r w:rsidRPr="00BA3E15">
        <w:rPr>
          <w:sz w:val="28"/>
          <w:szCs w:val="28"/>
        </w:rPr>
        <w:t xml:space="preserve">В соответствии с положениями статьи 110.1 БК РФ приложением </w:t>
      </w:r>
      <w:r w:rsidR="00A00FA0">
        <w:rPr>
          <w:sz w:val="28"/>
          <w:szCs w:val="28"/>
        </w:rPr>
        <w:t xml:space="preserve">                   </w:t>
      </w:r>
      <w:r w:rsidRPr="00BA3E15">
        <w:rPr>
          <w:sz w:val="28"/>
          <w:szCs w:val="28"/>
        </w:rPr>
        <w:t>№ 14 к р</w:t>
      </w:r>
      <w:r w:rsidRPr="00BA3E15">
        <w:rPr>
          <w:rFonts w:eastAsia="Calibri"/>
          <w:sz w:val="28"/>
          <w:szCs w:val="28"/>
          <w:lang w:eastAsia="en-US"/>
        </w:rPr>
        <w:t xml:space="preserve">ешению Думы города Нижневартовска от 27.11.2017 № 253 (в </w:t>
      </w:r>
      <w:r w:rsidRPr="00BA3E15">
        <w:rPr>
          <w:rFonts w:eastAsia="Calibri"/>
          <w:sz w:val="28"/>
          <w:szCs w:val="28"/>
          <w:lang w:eastAsia="en-US"/>
        </w:rPr>
        <w:lastRenderedPageBreak/>
        <w:t xml:space="preserve">редакции от 27.09.2019 № 520) «О бюджете города Нижневартовска на 2019 год и на плановый период 2020 и 2021 годов» (далее – РД № 520) утверждена программа муниципальных заимствований </w:t>
      </w:r>
      <w:r w:rsidRPr="00BA3E15">
        <w:rPr>
          <w:sz w:val="28"/>
          <w:szCs w:val="28"/>
        </w:rPr>
        <w:t>на 2019 год и плановый период 2021 и 2022 годов, предусматривающая:</w:t>
      </w:r>
    </w:p>
    <w:p w:rsidR="003B34EC" w:rsidRPr="00BA3E15" w:rsidRDefault="003B34EC" w:rsidP="003B34EC">
      <w:pPr>
        <w:autoSpaceDE w:val="0"/>
        <w:autoSpaceDN w:val="0"/>
        <w:adjustRightInd w:val="0"/>
        <w:ind w:firstLine="567"/>
        <w:jc w:val="both"/>
        <w:rPr>
          <w:sz w:val="28"/>
          <w:szCs w:val="28"/>
        </w:rPr>
      </w:pPr>
      <w:r w:rsidRPr="00BA3E15">
        <w:rPr>
          <w:sz w:val="28"/>
          <w:szCs w:val="28"/>
        </w:rPr>
        <w:t>привлечение заимствований в объеме 715</w:t>
      </w:r>
      <w:r w:rsidR="00962476" w:rsidRPr="00BA3E15">
        <w:rPr>
          <w:sz w:val="28"/>
          <w:szCs w:val="28"/>
        </w:rPr>
        <w:t> 909,92 тыс. рублей в 2019 году</w:t>
      </w:r>
      <w:r w:rsidRPr="00BA3E15">
        <w:rPr>
          <w:sz w:val="28"/>
          <w:szCs w:val="28"/>
        </w:rPr>
        <w:t xml:space="preserve"> в объеме 1 124 064,07 тыс. рублей</w:t>
      </w:r>
      <w:r w:rsidR="00962476" w:rsidRPr="00BA3E15">
        <w:rPr>
          <w:sz w:val="28"/>
          <w:szCs w:val="28"/>
        </w:rPr>
        <w:t>,</w:t>
      </w:r>
      <w:r w:rsidRPr="00BA3E15">
        <w:rPr>
          <w:sz w:val="28"/>
          <w:szCs w:val="28"/>
        </w:rPr>
        <w:t xml:space="preserve"> в 2020 году и в 2021 году – 1 324 092,87 тыс. рублей;</w:t>
      </w:r>
    </w:p>
    <w:p w:rsidR="003B34EC" w:rsidRPr="00BA3E15" w:rsidRDefault="003B34EC" w:rsidP="003B34EC">
      <w:pPr>
        <w:autoSpaceDE w:val="0"/>
        <w:autoSpaceDN w:val="0"/>
        <w:adjustRightInd w:val="0"/>
        <w:ind w:firstLine="567"/>
        <w:jc w:val="both"/>
        <w:rPr>
          <w:rFonts w:eastAsia="Calibri"/>
          <w:sz w:val="28"/>
          <w:szCs w:val="28"/>
          <w:lang w:eastAsia="en-US"/>
        </w:rPr>
      </w:pPr>
      <w:r w:rsidRPr="00BA3E15">
        <w:rPr>
          <w:sz w:val="28"/>
          <w:szCs w:val="28"/>
        </w:rPr>
        <w:t>объем средств, направляемый на погашение основной суммы муниципального долга 370 318,50 тыс. рублей в 2019 году, 643 750,00 тыс. рублей в 2020 году, 715 909,92 тыс. рублей в 2021 году;</w:t>
      </w:r>
    </w:p>
    <w:p w:rsidR="003B34EC" w:rsidRPr="00BA3E15" w:rsidRDefault="003B34EC" w:rsidP="00A00FA0">
      <w:pPr>
        <w:widowControl w:val="0"/>
        <w:tabs>
          <w:tab w:val="left" w:pos="851"/>
        </w:tabs>
        <w:ind w:firstLine="567"/>
        <w:jc w:val="both"/>
        <w:rPr>
          <w:sz w:val="28"/>
          <w:szCs w:val="28"/>
        </w:rPr>
      </w:pPr>
      <w:r w:rsidRPr="00BA3E15">
        <w:rPr>
          <w:sz w:val="28"/>
          <w:szCs w:val="28"/>
        </w:rPr>
        <w:t>по виду заимствования – кредиты, привлекаемые от кредитных организаций.</w:t>
      </w:r>
    </w:p>
    <w:p w:rsidR="003B34EC" w:rsidRPr="00BA3E15" w:rsidRDefault="003B34EC" w:rsidP="00A00FA0">
      <w:pPr>
        <w:widowControl w:val="0"/>
        <w:tabs>
          <w:tab w:val="left" w:pos="851"/>
        </w:tabs>
        <w:ind w:firstLine="567"/>
        <w:jc w:val="both"/>
        <w:rPr>
          <w:sz w:val="28"/>
          <w:szCs w:val="28"/>
        </w:rPr>
      </w:pPr>
      <w:r w:rsidRPr="00BA3E15">
        <w:rPr>
          <w:sz w:val="28"/>
          <w:szCs w:val="28"/>
        </w:rPr>
        <w:t>В соответствии с программой муниципальных внутренних заимствований города Нижневартовска на 2020 год и плановый период 2021 и 2022 годов, предусмотренной в Приложении № 14 к проекту Решения о бюджете города, объем привлечения средств за счет муниципального заимствования в 2020</w:t>
      </w:r>
      <w:r w:rsidRPr="00BA3E15">
        <w:rPr>
          <w:color w:val="00B0F0"/>
          <w:sz w:val="28"/>
          <w:szCs w:val="28"/>
        </w:rPr>
        <w:t xml:space="preserve"> </w:t>
      </w:r>
      <w:r w:rsidRPr="00BA3E15">
        <w:rPr>
          <w:sz w:val="28"/>
          <w:szCs w:val="28"/>
        </w:rPr>
        <w:t>году увеличится по сравнению с показателями 2019 года, утвержденными РД № 520, на 28,4% или на 284 090,08 тыс. рублей и составит 1 000 000 тыс. рублей. В 2021 году наблюдается незначительное снижение по сравнению с 2020 годом на 50 726,10 тыс. рублей, или 5%, объем привлечения средств при этом составит 949 273,90 тыс. рублей; в 2022 году увеличится на 598 629,83 тыс. рублей, или на 63,1% по сравнению с 2021 годом и объем привлечения средств составит 1 547 903,73 тыс. рублей. При этом разница между объемом привлечения заемных средств и объемом средств, направляемых на погашение долговых обязательств, в 2020</w:t>
      </w:r>
      <w:r w:rsidRPr="00BA3E15">
        <w:rPr>
          <w:color w:val="00B0F0"/>
          <w:sz w:val="28"/>
          <w:szCs w:val="28"/>
        </w:rPr>
        <w:t xml:space="preserve"> </w:t>
      </w:r>
      <w:r w:rsidRPr="00BA3E15">
        <w:rPr>
          <w:sz w:val="28"/>
          <w:szCs w:val="28"/>
        </w:rPr>
        <w:t xml:space="preserve">году составит 63,3% дефицита бюджета города, в 2021 году – 78,6%, в 2022 году – 100%. </w:t>
      </w:r>
    </w:p>
    <w:p w:rsidR="003B34EC" w:rsidRPr="00BA3E15" w:rsidRDefault="003B34EC" w:rsidP="00A00FA0">
      <w:pPr>
        <w:widowControl w:val="0"/>
        <w:ind w:firstLine="539"/>
        <w:jc w:val="both"/>
        <w:rPr>
          <w:rFonts w:ascii="Verdana" w:hAnsi="Verdana"/>
          <w:sz w:val="28"/>
          <w:szCs w:val="28"/>
        </w:rPr>
      </w:pPr>
      <w:r w:rsidRPr="00BA3E15">
        <w:rPr>
          <w:rFonts w:eastAsia="Calibri"/>
          <w:sz w:val="28"/>
          <w:szCs w:val="28"/>
          <w:lang w:eastAsia="en-US"/>
        </w:rPr>
        <w:t xml:space="preserve">Наряду с объемом привлечения в бюджет города муниципальных внутренних заимствований, программа муниципальных заимствований </w:t>
      </w:r>
      <w:r w:rsidRPr="00BA3E15">
        <w:rPr>
          <w:sz w:val="28"/>
          <w:szCs w:val="28"/>
        </w:rPr>
        <w:t>на 20</w:t>
      </w:r>
      <w:r w:rsidR="002D0C88">
        <w:rPr>
          <w:sz w:val="28"/>
          <w:szCs w:val="28"/>
        </w:rPr>
        <w:t>20</w:t>
      </w:r>
      <w:r w:rsidRPr="00BA3E15">
        <w:rPr>
          <w:sz w:val="28"/>
          <w:szCs w:val="28"/>
        </w:rPr>
        <w:t xml:space="preserve"> год и плановый период 2021 и 2022 годов предусматривает предельные сроки погашения долговых обязательств – до 3 лет, что соответствует требования</w:t>
      </w:r>
      <w:r w:rsidR="00962476" w:rsidRPr="00BA3E15">
        <w:rPr>
          <w:sz w:val="28"/>
          <w:szCs w:val="28"/>
        </w:rPr>
        <w:t>м</w:t>
      </w:r>
      <w:r w:rsidRPr="00BA3E15">
        <w:rPr>
          <w:sz w:val="28"/>
          <w:szCs w:val="28"/>
        </w:rPr>
        <w:t xml:space="preserve"> бюджетного законодательства.</w:t>
      </w:r>
    </w:p>
    <w:p w:rsidR="003B34EC" w:rsidRPr="00BA3E15" w:rsidRDefault="003B34EC" w:rsidP="00A00FA0">
      <w:pPr>
        <w:widowControl w:val="0"/>
        <w:autoSpaceDE w:val="0"/>
        <w:autoSpaceDN w:val="0"/>
        <w:adjustRightInd w:val="0"/>
        <w:ind w:firstLine="539"/>
        <w:jc w:val="both"/>
        <w:rPr>
          <w:sz w:val="28"/>
          <w:szCs w:val="28"/>
        </w:rPr>
      </w:pPr>
      <w:r w:rsidRPr="00BA3E15">
        <w:rPr>
          <w:sz w:val="28"/>
          <w:szCs w:val="28"/>
        </w:rPr>
        <w:t>В составе перечня внутренних муниципальных заимствований предусматриваются</w:t>
      </w:r>
      <w:r w:rsidRPr="00BA3E15">
        <w:rPr>
          <w:color w:val="FF0000"/>
          <w:sz w:val="28"/>
          <w:szCs w:val="28"/>
        </w:rPr>
        <w:t xml:space="preserve"> </w:t>
      </w:r>
      <w:r w:rsidRPr="00BA3E15">
        <w:rPr>
          <w:sz w:val="28"/>
          <w:szCs w:val="28"/>
        </w:rPr>
        <w:t>долговые обязательства в виде</w:t>
      </w:r>
      <w:r w:rsidR="00962476" w:rsidRPr="00BA3E15">
        <w:rPr>
          <w:sz w:val="28"/>
          <w:szCs w:val="28"/>
        </w:rPr>
        <w:t>:</w:t>
      </w:r>
      <w:r w:rsidRPr="00BA3E15">
        <w:rPr>
          <w:sz w:val="28"/>
          <w:szCs w:val="28"/>
        </w:rPr>
        <w:t xml:space="preserve"> </w:t>
      </w:r>
    </w:p>
    <w:p w:rsidR="003B34EC" w:rsidRPr="00BA3E15" w:rsidRDefault="003B34EC" w:rsidP="00A00FA0">
      <w:pPr>
        <w:widowControl w:val="0"/>
        <w:autoSpaceDE w:val="0"/>
        <w:autoSpaceDN w:val="0"/>
        <w:adjustRightInd w:val="0"/>
        <w:ind w:firstLine="539"/>
        <w:jc w:val="both"/>
        <w:rPr>
          <w:sz w:val="28"/>
          <w:szCs w:val="28"/>
        </w:rPr>
      </w:pPr>
      <w:r w:rsidRPr="00BA3E15">
        <w:rPr>
          <w:sz w:val="28"/>
          <w:szCs w:val="28"/>
        </w:rPr>
        <w:t>кредита, полученного городом Нижневартовском в целях финансирования де</w:t>
      </w:r>
      <w:r w:rsidR="00962476" w:rsidRPr="00BA3E15">
        <w:rPr>
          <w:sz w:val="28"/>
          <w:szCs w:val="28"/>
        </w:rPr>
        <w:t>фицита бюджета города посредства</w:t>
      </w:r>
      <w:r w:rsidRPr="00BA3E15">
        <w:rPr>
          <w:sz w:val="28"/>
          <w:szCs w:val="28"/>
        </w:rPr>
        <w:t>м заключения администрацией города в 2018 году муниципального контракта с публичным акционерным обществом Банк «Финансовая Корпорация «Открытие» на оказание финансовых услуг по предоставлению кредита городу Нижневартовск с объемом выдачи 643 750,00 тыс. рублей на срок 868 календарных дней (с 14.08.2018 по 22.12.2020) с предельной ценой контракта 7,7368%;</w:t>
      </w:r>
    </w:p>
    <w:p w:rsidR="003B34EC" w:rsidRPr="00BA3E15" w:rsidRDefault="003B34EC" w:rsidP="003B34EC">
      <w:pPr>
        <w:autoSpaceDE w:val="0"/>
        <w:autoSpaceDN w:val="0"/>
        <w:adjustRightInd w:val="0"/>
        <w:ind w:firstLine="540"/>
        <w:jc w:val="both"/>
        <w:rPr>
          <w:sz w:val="28"/>
          <w:szCs w:val="28"/>
        </w:rPr>
      </w:pPr>
      <w:r w:rsidRPr="00BA3E15">
        <w:rPr>
          <w:sz w:val="28"/>
          <w:szCs w:val="28"/>
        </w:rPr>
        <w:t>кредита, полученного городом Нижневартовском в целях финансирования де</w:t>
      </w:r>
      <w:r w:rsidR="00962476" w:rsidRPr="00BA3E15">
        <w:rPr>
          <w:sz w:val="28"/>
          <w:szCs w:val="28"/>
        </w:rPr>
        <w:t>фицита бюджета города посредства</w:t>
      </w:r>
      <w:r w:rsidRPr="00BA3E15">
        <w:rPr>
          <w:sz w:val="28"/>
          <w:szCs w:val="28"/>
        </w:rPr>
        <w:t xml:space="preserve">м заключения администрацией города в 2019 году муниципального контракта с публичным </w:t>
      </w:r>
      <w:r w:rsidRPr="00BA3E15">
        <w:rPr>
          <w:sz w:val="28"/>
          <w:szCs w:val="28"/>
        </w:rPr>
        <w:lastRenderedPageBreak/>
        <w:t>акционерным обществом Банк «Финансовая Корпорация «Открытие» на оказание финансовых услуг по предоставлению кредита городу Нижневартовск с объемом выдачи 548 122,00 тыс. рублей (26.08.2019 по 14.12.2021) на срок 842 календарных дней с предельной ценой контракта 8%, что эквивалентно</w:t>
      </w:r>
      <w:r w:rsidRPr="00BA3E15">
        <w:rPr>
          <w:b/>
        </w:rPr>
        <w:t xml:space="preserve"> </w:t>
      </w:r>
      <w:r w:rsidRPr="00BA3E15">
        <w:rPr>
          <w:sz w:val="28"/>
          <w:szCs w:val="28"/>
        </w:rPr>
        <w:t>93 826,47 тыс. рублей.</w:t>
      </w:r>
    </w:p>
    <w:p w:rsidR="003B34EC" w:rsidRPr="00BA3E15" w:rsidRDefault="003B34EC" w:rsidP="00A00FA0">
      <w:pPr>
        <w:widowControl w:val="0"/>
        <w:numPr>
          <w:ilvl w:val="1"/>
          <w:numId w:val="3"/>
        </w:numPr>
        <w:tabs>
          <w:tab w:val="left" w:pos="1134"/>
        </w:tabs>
        <w:ind w:left="0" w:firstLine="567"/>
        <w:contextualSpacing/>
        <w:jc w:val="both"/>
        <w:rPr>
          <w:sz w:val="28"/>
          <w:szCs w:val="28"/>
        </w:rPr>
      </w:pPr>
      <w:r w:rsidRPr="00BA3E15">
        <w:rPr>
          <w:sz w:val="28"/>
          <w:szCs w:val="28"/>
        </w:rPr>
        <w:t>Расходы</w:t>
      </w:r>
      <w:r w:rsidRPr="00BA3E15">
        <w:rPr>
          <w:rFonts w:ascii="Arial" w:hAnsi="Arial" w:cs="Arial"/>
          <w:sz w:val="28"/>
          <w:szCs w:val="28"/>
        </w:rPr>
        <w:t xml:space="preserve"> </w:t>
      </w:r>
      <w:r w:rsidRPr="00BA3E15">
        <w:rPr>
          <w:sz w:val="28"/>
          <w:szCs w:val="28"/>
        </w:rPr>
        <w:t>на обслуживание муниципального внутреннего долга в проекте Решения о бюджете города предусмотрены в 2020 году – 114 906,99 тыс. рублей, в 2021 году – 128 462,76 тыс. рублей, в 2022 году – 46 880,00 тыс. рублей, при этом их объем не превышает предельного значения (15%), предусмотренного статьей 111 БК РФ. Доля расходов</w:t>
      </w:r>
      <w:r w:rsidRPr="00BA3E15">
        <w:rPr>
          <w:rFonts w:ascii="Arial" w:hAnsi="Arial" w:cs="Arial"/>
          <w:sz w:val="28"/>
          <w:szCs w:val="28"/>
        </w:rPr>
        <w:t xml:space="preserve"> </w:t>
      </w:r>
      <w:r w:rsidRPr="00BA3E15">
        <w:rPr>
          <w:sz w:val="28"/>
          <w:szCs w:val="28"/>
        </w:rPr>
        <w:t>на обслуживание муниципального внутреннего долга составляет</w:t>
      </w:r>
      <w:r w:rsidRPr="00BA3E15">
        <w:rPr>
          <w:color w:val="FF0000"/>
          <w:sz w:val="28"/>
          <w:szCs w:val="28"/>
        </w:rPr>
        <w:t xml:space="preserve"> </w:t>
      </w:r>
      <w:r w:rsidR="00962476" w:rsidRPr="00BA3E15">
        <w:rPr>
          <w:sz w:val="28"/>
          <w:szCs w:val="28"/>
        </w:rPr>
        <w:t>1,02%, 1,17%, 0,47% в 2020-</w:t>
      </w:r>
      <w:r w:rsidRPr="00BA3E15">
        <w:rPr>
          <w:sz w:val="28"/>
          <w:szCs w:val="28"/>
        </w:rPr>
        <w:t>2022 годах соответственно от общего объема без учета расходов, которые осуществляются за счет субвенций, предоставляемых из бюджетов бюджетной системы Российской Федерации.</w:t>
      </w:r>
    </w:p>
    <w:p w:rsidR="003B34EC" w:rsidRPr="00BA3E15" w:rsidRDefault="003B34EC" w:rsidP="00A00FA0">
      <w:pPr>
        <w:widowControl w:val="0"/>
        <w:tabs>
          <w:tab w:val="left" w:pos="9355"/>
        </w:tabs>
        <w:ind w:firstLine="567"/>
        <w:jc w:val="both"/>
        <w:rPr>
          <w:sz w:val="28"/>
          <w:szCs w:val="28"/>
        </w:rPr>
      </w:pPr>
      <w:r w:rsidRPr="00BA3E15">
        <w:rPr>
          <w:sz w:val="28"/>
          <w:szCs w:val="28"/>
        </w:rPr>
        <w:t xml:space="preserve">Объем платежей на погашение и обслуживание муниципального долга от общей суммы заимствований составит в 2020 году </w:t>
      </w:r>
      <w:r w:rsidR="00962476" w:rsidRPr="00BA3E15">
        <w:rPr>
          <w:sz w:val="28"/>
          <w:szCs w:val="28"/>
        </w:rPr>
        <w:t>–</w:t>
      </w:r>
      <w:r w:rsidRPr="00BA3E15">
        <w:rPr>
          <w:sz w:val="28"/>
          <w:szCs w:val="28"/>
        </w:rPr>
        <w:t xml:space="preserve"> 11,5%, в 2021 году </w:t>
      </w:r>
      <w:r w:rsidR="00962476" w:rsidRPr="00BA3E15">
        <w:rPr>
          <w:sz w:val="28"/>
          <w:szCs w:val="28"/>
        </w:rPr>
        <w:t xml:space="preserve">– </w:t>
      </w:r>
      <w:r w:rsidRPr="00BA3E15">
        <w:rPr>
          <w:sz w:val="28"/>
          <w:szCs w:val="28"/>
        </w:rPr>
        <w:t xml:space="preserve">12,8%, в 2022 году </w:t>
      </w:r>
      <w:r w:rsidR="00962476" w:rsidRPr="00BA3E15">
        <w:rPr>
          <w:sz w:val="28"/>
          <w:szCs w:val="28"/>
        </w:rPr>
        <w:t>–</w:t>
      </w:r>
      <w:r w:rsidRPr="00BA3E15">
        <w:rPr>
          <w:sz w:val="28"/>
          <w:szCs w:val="28"/>
        </w:rPr>
        <w:t xml:space="preserve"> 3%. </w:t>
      </w:r>
    </w:p>
    <w:p w:rsidR="003B34EC" w:rsidRPr="00BA3E15" w:rsidRDefault="003B34EC" w:rsidP="00A00FA0">
      <w:pPr>
        <w:widowControl w:val="0"/>
        <w:numPr>
          <w:ilvl w:val="0"/>
          <w:numId w:val="3"/>
        </w:numPr>
        <w:tabs>
          <w:tab w:val="left" w:pos="851"/>
        </w:tabs>
        <w:autoSpaceDE w:val="0"/>
        <w:autoSpaceDN w:val="0"/>
        <w:adjustRightInd w:val="0"/>
        <w:ind w:left="0" w:firstLine="567"/>
        <w:contextualSpacing/>
        <w:jc w:val="both"/>
        <w:rPr>
          <w:rFonts w:eastAsia="Calibri"/>
          <w:color w:val="FF0000"/>
          <w:sz w:val="28"/>
          <w:szCs w:val="28"/>
          <w:lang w:eastAsia="en-US"/>
        </w:rPr>
      </w:pPr>
      <w:r w:rsidRPr="00BA3E15">
        <w:rPr>
          <w:sz w:val="28"/>
          <w:szCs w:val="28"/>
        </w:rPr>
        <w:t>В составе утверждаемых основных характеристик бюджета города предусматривается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который определен с соблюдением ограничений, установленных пунктом 5 статьи 107 БК РФ, а именно объем муниципального долга города не превышает</w:t>
      </w:r>
      <w:r w:rsidRPr="00BA3E15">
        <w:rPr>
          <w:b/>
          <w:i/>
          <w:sz w:val="28"/>
          <w:szCs w:val="28"/>
        </w:rPr>
        <w:t xml:space="preserve"> </w:t>
      </w:r>
      <w:r w:rsidRPr="00BA3E15">
        <w:rPr>
          <w:sz w:val="28"/>
          <w:szCs w:val="28"/>
        </w:rPr>
        <w:t>запланированный общий годовой объем доходов бюджета города без учета объема безвозмездных поступлений и (или) поступлений налоговых доходов по дополнительным нормативам отчислений, подтверждением тому являются данные следующей таблицы.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10"/>
        <w:gridCol w:w="3260"/>
        <w:gridCol w:w="3828"/>
      </w:tblGrid>
      <w:tr w:rsidR="003B34EC" w:rsidRPr="00BA3E15" w:rsidTr="003B34EC">
        <w:trPr>
          <w:trHeight w:val="255"/>
        </w:trPr>
        <w:tc>
          <w:tcPr>
            <w:tcW w:w="2410" w:type="dxa"/>
            <w:noWrap/>
            <w:vAlign w:val="center"/>
          </w:tcPr>
          <w:p w:rsidR="003B34EC" w:rsidRPr="00BA3E15" w:rsidRDefault="003B34EC" w:rsidP="003B34EC">
            <w:pPr>
              <w:jc w:val="center"/>
              <w:rPr>
                <w:sz w:val="20"/>
                <w:szCs w:val="20"/>
              </w:rPr>
            </w:pPr>
            <w:r w:rsidRPr="00BA3E15">
              <w:rPr>
                <w:bCs/>
                <w:iCs/>
                <w:sz w:val="20"/>
                <w:szCs w:val="20"/>
              </w:rPr>
              <w:t>Период</w:t>
            </w:r>
          </w:p>
        </w:tc>
        <w:tc>
          <w:tcPr>
            <w:tcW w:w="3260" w:type="dxa"/>
            <w:noWrap/>
            <w:vAlign w:val="center"/>
          </w:tcPr>
          <w:p w:rsidR="003B34EC" w:rsidRPr="00BA3E15" w:rsidRDefault="003B34EC" w:rsidP="003B34EC">
            <w:pPr>
              <w:jc w:val="center"/>
              <w:rPr>
                <w:bCs/>
                <w:iCs/>
                <w:sz w:val="20"/>
                <w:szCs w:val="20"/>
              </w:rPr>
            </w:pPr>
            <w:r w:rsidRPr="00BA3E15">
              <w:rPr>
                <w:bCs/>
                <w:iCs/>
                <w:sz w:val="20"/>
                <w:szCs w:val="20"/>
              </w:rPr>
              <w:t>Предельное значение,</w:t>
            </w:r>
          </w:p>
          <w:p w:rsidR="003B34EC" w:rsidRPr="00BA3E15" w:rsidRDefault="003B34EC" w:rsidP="003B34EC">
            <w:pPr>
              <w:jc w:val="center"/>
              <w:rPr>
                <w:bCs/>
                <w:iCs/>
                <w:sz w:val="20"/>
                <w:szCs w:val="20"/>
              </w:rPr>
            </w:pPr>
            <w:r w:rsidRPr="00BA3E15">
              <w:rPr>
                <w:bCs/>
                <w:iCs/>
                <w:sz w:val="20"/>
                <w:szCs w:val="20"/>
              </w:rPr>
              <w:t>тыс. рублей</w:t>
            </w:r>
          </w:p>
        </w:tc>
        <w:tc>
          <w:tcPr>
            <w:tcW w:w="3828" w:type="dxa"/>
            <w:noWrap/>
            <w:vAlign w:val="center"/>
          </w:tcPr>
          <w:p w:rsidR="003B34EC" w:rsidRPr="00BA3E15" w:rsidRDefault="003B34EC" w:rsidP="003B34EC">
            <w:pPr>
              <w:jc w:val="center"/>
              <w:rPr>
                <w:bCs/>
                <w:iCs/>
                <w:sz w:val="20"/>
                <w:szCs w:val="20"/>
              </w:rPr>
            </w:pPr>
            <w:r w:rsidRPr="00BA3E15">
              <w:rPr>
                <w:bCs/>
                <w:iCs/>
                <w:sz w:val="20"/>
                <w:szCs w:val="20"/>
              </w:rPr>
              <w:t>Фактически установлено,</w:t>
            </w:r>
          </w:p>
          <w:p w:rsidR="003B34EC" w:rsidRPr="00BA3E15" w:rsidRDefault="003B34EC" w:rsidP="003B34EC">
            <w:pPr>
              <w:jc w:val="center"/>
              <w:rPr>
                <w:bCs/>
                <w:iCs/>
                <w:sz w:val="20"/>
                <w:szCs w:val="20"/>
              </w:rPr>
            </w:pPr>
            <w:r w:rsidRPr="00BA3E15">
              <w:rPr>
                <w:bCs/>
                <w:iCs/>
                <w:sz w:val="20"/>
                <w:szCs w:val="20"/>
              </w:rPr>
              <w:t>тыс. рублей</w:t>
            </w:r>
          </w:p>
        </w:tc>
      </w:tr>
      <w:tr w:rsidR="003B34EC" w:rsidRPr="00BA3E15" w:rsidTr="003B34EC">
        <w:trPr>
          <w:trHeight w:val="94"/>
        </w:trPr>
        <w:tc>
          <w:tcPr>
            <w:tcW w:w="9498" w:type="dxa"/>
            <w:gridSpan w:val="3"/>
            <w:noWrap/>
            <w:vAlign w:val="center"/>
          </w:tcPr>
          <w:p w:rsidR="003B34EC" w:rsidRPr="00BA3E15" w:rsidRDefault="003B34EC" w:rsidP="003B34EC">
            <w:pPr>
              <w:jc w:val="center"/>
              <w:rPr>
                <w:bCs/>
                <w:sz w:val="20"/>
                <w:szCs w:val="20"/>
              </w:rPr>
            </w:pPr>
            <w:r w:rsidRPr="00BA3E15">
              <w:rPr>
                <w:bCs/>
                <w:iCs/>
                <w:sz w:val="20"/>
                <w:szCs w:val="20"/>
              </w:rPr>
              <w:t>проект Решения о бюджете города</w:t>
            </w:r>
          </w:p>
        </w:tc>
      </w:tr>
      <w:tr w:rsidR="003B34EC" w:rsidRPr="00BA3E15" w:rsidTr="003B34EC">
        <w:trPr>
          <w:trHeight w:val="94"/>
        </w:trPr>
        <w:tc>
          <w:tcPr>
            <w:tcW w:w="2410" w:type="dxa"/>
            <w:noWrap/>
            <w:vAlign w:val="center"/>
          </w:tcPr>
          <w:p w:rsidR="003B34EC" w:rsidRPr="00BA3E15" w:rsidRDefault="003B34EC" w:rsidP="003B34EC">
            <w:pPr>
              <w:jc w:val="center"/>
              <w:rPr>
                <w:sz w:val="20"/>
                <w:szCs w:val="20"/>
              </w:rPr>
            </w:pPr>
            <w:r w:rsidRPr="00BA3E15">
              <w:rPr>
                <w:sz w:val="20"/>
                <w:szCs w:val="20"/>
              </w:rPr>
              <w:t>на 01.01.2021 года</w:t>
            </w:r>
          </w:p>
        </w:tc>
        <w:tc>
          <w:tcPr>
            <w:tcW w:w="3260" w:type="dxa"/>
            <w:noWrap/>
            <w:vAlign w:val="center"/>
          </w:tcPr>
          <w:p w:rsidR="003B34EC" w:rsidRPr="00BA3E15" w:rsidRDefault="003B34EC" w:rsidP="003B34EC">
            <w:pPr>
              <w:jc w:val="center"/>
              <w:rPr>
                <w:bCs/>
                <w:sz w:val="20"/>
                <w:szCs w:val="20"/>
              </w:rPr>
            </w:pPr>
            <w:r w:rsidRPr="00BA3E15">
              <w:rPr>
                <w:bCs/>
                <w:sz w:val="20"/>
                <w:szCs w:val="20"/>
              </w:rPr>
              <w:t>6 366 867,41</w:t>
            </w:r>
          </w:p>
        </w:tc>
        <w:tc>
          <w:tcPr>
            <w:tcW w:w="3828" w:type="dxa"/>
            <w:noWrap/>
            <w:vAlign w:val="center"/>
          </w:tcPr>
          <w:p w:rsidR="003B34EC" w:rsidRPr="00BA3E15" w:rsidRDefault="003B34EC" w:rsidP="003B34EC">
            <w:pPr>
              <w:jc w:val="center"/>
              <w:rPr>
                <w:bCs/>
                <w:color w:val="FF0000"/>
                <w:sz w:val="20"/>
                <w:szCs w:val="20"/>
              </w:rPr>
            </w:pPr>
            <w:r w:rsidRPr="00BA3E15">
              <w:rPr>
                <w:rFonts w:eastAsia="Calibri"/>
                <w:sz w:val="20"/>
                <w:szCs w:val="20"/>
              </w:rPr>
              <w:t>1 548 122,00</w:t>
            </w:r>
          </w:p>
        </w:tc>
      </w:tr>
      <w:tr w:rsidR="003B34EC" w:rsidRPr="00BA3E15" w:rsidTr="003B34EC">
        <w:trPr>
          <w:trHeight w:val="94"/>
        </w:trPr>
        <w:tc>
          <w:tcPr>
            <w:tcW w:w="2410" w:type="dxa"/>
            <w:noWrap/>
            <w:vAlign w:val="center"/>
          </w:tcPr>
          <w:p w:rsidR="003B34EC" w:rsidRPr="00BA3E15" w:rsidRDefault="003B34EC" w:rsidP="003B34EC">
            <w:pPr>
              <w:jc w:val="center"/>
              <w:rPr>
                <w:sz w:val="20"/>
                <w:szCs w:val="20"/>
              </w:rPr>
            </w:pPr>
            <w:r w:rsidRPr="00BA3E15">
              <w:rPr>
                <w:sz w:val="20"/>
                <w:szCs w:val="20"/>
              </w:rPr>
              <w:t>на 01.01.2022 год</w:t>
            </w:r>
          </w:p>
        </w:tc>
        <w:tc>
          <w:tcPr>
            <w:tcW w:w="3260" w:type="dxa"/>
            <w:noWrap/>
            <w:vAlign w:val="center"/>
          </w:tcPr>
          <w:p w:rsidR="003B34EC" w:rsidRPr="00BA3E15" w:rsidRDefault="003B34EC" w:rsidP="003B34EC">
            <w:pPr>
              <w:jc w:val="center"/>
              <w:rPr>
                <w:bCs/>
                <w:sz w:val="20"/>
                <w:szCs w:val="20"/>
              </w:rPr>
            </w:pPr>
            <w:r w:rsidRPr="00BA3E15">
              <w:rPr>
                <w:bCs/>
                <w:sz w:val="20"/>
                <w:szCs w:val="20"/>
              </w:rPr>
              <w:t>6 494 203,58</w:t>
            </w:r>
          </w:p>
        </w:tc>
        <w:tc>
          <w:tcPr>
            <w:tcW w:w="3828" w:type="dxa"/>
            <w:noWrap/>
            <w:vAlign w:val="center"/>
          </w:tcPr>
          <w:p w:rsidR="003B34EC" w:rsidRPr="00BA3E15" w:rsidRDefault="003B34EC" w:rsidP="003B34EC">
            <w:pPr>
              <w:jc w:val="center"/>
              <w:rPr>
                <w:bCs/>
                <w:color w:val="FF0000"/>
                <w:sz w:val="20"/>
                <w:szCs w:val="20"/>
              </w:rPr>
            </w:pPr>
            <w:r w:rsidRPr="00BA3E15">
              <w:rPr>
                <w:rFonts w:eastAsia="Calibri"/>
                <w:sz w:val="20"/>
                <w:szCs w:val="20"/>
              </w:rPr>
              <w:t>1 949 273,90</w:t>
            </w:r>
          </w:p>
        </w:tc>
      </w:tr>
      <w:tr w:rsidR="003B34EC" w:rsidRPr="00BA3E15" w:rsidTr="003B34EC">
        <w:trPr>
          <w:trHeight w:val="94"/>
        </w:trPr>
        <w:tc>
          <w:tcPr>
            <w:tcW w:w="2410" w:type="dxa"/>
            <w:noWrap/>
            <w:vAlign w:val="center"/>
          </w:tcPr>
          <w:p w:rsidR="003B34EC" w:rsidRPr="00BA3E15" w:rsidRDefault="003B34EC" w:rsidP="00A00FA0">
            <w:pPr>
              <w:widowControl w:val="0"/>
              <w:jc w:val="center"/>
              <w:rPr>
                <w:sz w:val="20"/>
                <w:szCs w:val="20"/>
              </w:rPr>
            </w:pPr>
            <w:r w:rsidRPr="00BA3E15">
              <w:rPr>
                <w:sz w:val="20"/>
                <w:szCs w:val="20"/>
              </w:rPr>
              <w:t xml:space="preserve">на 01.01.2023 года </w:t>
            </w:r>
          </w:p>
        </w:tc>
        <w:tc>
          <w:tcPr>
            <w:tcW w:w="3260" w:type="dxa"/>
            <w:noWrap/>
            <w:vAlign w:val="center"/>
          </w:tcPr>
          <w:p w:rsidR="003B34EC" w:rsidRPr="00BA3E15" w:rsidRDefault="003B34EC" w:rsidP="00A00FA0">
            <w:pPr>
              <w:widowControl w:val="0"/>
              <w:jc w:val="center"/>
              <w:rPr>
                <w:bCs/>
                <w:sz w:val="20"/>
                <w:szCs w:val="20"/>
              </w:rPr>
            </w:pPr>
            <w:r w:rsidRPr="00BA3E15">
              <w:rPr>
                <w:bCs/>
                <w:sz w:val="20"/>
                <w:szCs w:val="20"/>
              </w:rPr>
              <w:t>6 594 763,49</w:t>
            </w:r>
          </w:p>
        </w:tc>
        <w:tc>
          <w:tcPr>
            <w:tcW w:w="3828" w:type="dxa"/>
            <w:noWrap/>
            <w:vAlign w:val="center"/>
          </w:tcPr>
          <w:p w:rsidR="003B34EC" w:rsidRPr="00BA3E15" w:rsidRDefault="003B34EC" w:rsidP="00A00FA0">
            <w:pPr>
              <w:widowControl w:val="0"/>
              <w:jc w:val="center"/>
              <w:rPr>
                <w:bCs/>
                <w:color w:val="FF0000"/>
                <w:sz w:val="20"/>
                <w:szCs w:val="20"/>
              </w:rPr>
            </w:pPr>
            <w:r w:rsidRPr="00BA3E15">
              <w:rPr>
                <w:rFonts w:eastAsia="Calibri"/>
                <w:sz w:val="20"/>
                <w:szCs w:val="20"/>
              </w:rPr>
              <w:t>2 497 177,63</w:t>
            </w:r>
          </w:p>
        </w:tc>
      </w:tr>
    </w:tbl>
    <w:p w:rsidR="003B34EC" w:rsidRPr="00BA3E15" w:rsidRDefault="003B34EC" w:rsidP="00A00FA0">
      <w:pPr>
        <w:widowControl w:val="0"/>
        <w:autoSpaceDE w:val="0"/>
        <w:autoSpaceDN w:val="0"/>
        <w:adjustRightInd w:val="0"/>
        <w:ind w:firstLine="567"/>
        <w:jc w:val="both"/>
        <w:rPr>
          <w:sz w:val="28"/>
          <w:szCs w:val="28"/>
        </w:rPr>
      </w:pPr>
      <w:r w:rsidRPr="00BA3E15">
        <w:rPr>
          <w:sz w:val="28"/>
          <w:szCs w:val="28"/>
        </w:rPr>
        <w:t xml:space="preserve">Верхний предел долга по муниципальным гарантиям </w:t>
      </w:r>
      <w:r w:rsidRPr="00BA3E15">
        <w:rPr>
          <w:rFonts w:eastAsia="Calibri"/>
          <w:sz w:val="28"/>
          <w:szCs w:val="28"/>
        </w:rPr>
        <w:t xml:space="preserve">в валюте Российской Федерации </w:t>
      </w:r>
      <w:r w:rsidRPr="00BA3E15">
        <w:rPr>
          <w:sz w:val="28"/>
          <w:szCs w:val="28"/>
        </w:rPr>
        <w:t xml:space="preserve">установлен в сумме 0,00 тыс. рублей по всем годам планируемого бюджетного цикла. </w:t>
      </w:r>
    </w:p>
    <w:p w:rsidR="003B34EC" w:rsidRPr="00BA3E15" w:rsidRDefault="003B34EC" w:rsidP="00330B3D">
      <w:pPr>
        <w:ind w:firstLine="567"/>
        <w:jc w:val="both"/>
        <w:rPr>
          <w:sz w:val="28"/>
          <w:szCs w:val="28"/>
        </w:rPr>
      </w:pPr>
    </w:p>
    <w:p w:rsidR="003B34EC" w:rsidRPr="00BA3E15" w:rsidRDefault="00011A3C" w:rsidP="003B34EC">
      <w:pPr>
        <w:tabs>
          <w:tab w:val="left" w:pos="851"/>
        </w:tabs>
        <w:jc w:val="center"/>
        <w:rPr>
          <w:i/>
          <w:sz w:val="28"/>
          <w:szCs w:val="28"/>
        </w:rPr>
      </w:pPr>
      <w:r w:rsidRPr="00BA3E15">
        <w:rPr>
          <w:i/>
          <w:sz w:val="28"/>
          <w:szCs w:val="28"/>
        </w:rPr>
        <w:t xml:space="preserve">2.1. </w:t>
      </w:r>
      <w:r w:rsidR="003B34EC" w:rsidRPr="00BA3E15">
        <w:rPr>
          <w:i/>
          <w:sz w:val="28"/>
          <w:szCs w:val="28"/>
        </w:rPr>
        <w:t>Анализ резервного фонда администрации города</w:t>
      </w:r>
    </w:p>
    <w:p w:rsidR="003B34EC" w:rsidRPr="00BA3E15" w:rsidRDefault="003B34EC" w:rsidP="003B34EC">
      <w:pPr>
        <w:tabs>
          <w:tab w:val="left" w:pos="851"/>
        </w:tabs>
        <w:ind w:firstLine="709"/>
        <w:jc w:val="both"/>
        <w:rPr>
          <w:sz w:val="28"/>
          <w:szCs w:val="28"/>
        </w:rPr>
      </w:pPr>
    </w:p>
    <w:p w:rsidR="003B34EC" w:rsidRPr="00BA3E15" w:rsidRDefault="003B34EC" w:rsidP="003B34EC">
      <w:pPr>
        <w:tabs>
          <w:tab w:val="left" w:pos="851"/>
        </w:tabs>
        <w:ind w:firstLine="709"/>
        <w:jc w:val="both"/>
        <w:rPr>
          <w:sz w:val="28"/>
          <w:szCs w:val="28"/>
        </w:rPr>
      </w:pPr>
      <w:r w:rsidRPr="00BA3E15">
        <w:rPr>
          <w:sz w:val="28"/>
          <w:szCs w:val="28"/>
        </w:rPr>
        <w:t>Оценкой правомерности и обоснованности формирования резервного фонда администрации города Нижневартовска на 2020 год и плановый период 2021 и 2022 годов нарушений требований бюджетного законодательства не установлено.</w:t>
      </w:r>
    </w:p>
    <w:p w:rsidR="003B34EC" w:rsidRPr="00BA3E15" w:rsidRDefault="003B34EC" w:rsidP="003B34EC">
      <w:pPr>
        <w:tabs>
          <w:tab w:val="left" w:pos="851"/>
        </w:tabs>
        <w:ind w:firstLine="709"/>
        <w:jc w:val="both"/>
        <w:rPr>
          <w:sz w:val="28"/>
          <w:szCs w:val="28"/>
        </w:rPr>
      </w:pPr>
      <w:r w:rsidRPr="00BA3E15">
        <w:rPr>
          <w:sz w:val="28"/>
          <w:szCs w:val="28"/>
        </w:rPr>
        <w:t>На основании пунктов 1, 3 статьи 81 БК РФ проектом Решен</w:t>
      </w:r>
      <w:r w:rsidR="00962476" w:rsidRPr="00BA3E15">
        <w:rPr>
          <w:sz w:val="28"/>
          <w:szCs w:val="28"/>
        </w:rPr>
        <w:t>ия о бюджете города утвержде</w:t>
      </w:r>
      <w:r w:rsidRPr="00BA3E15">
        <w:rPr>
          <w:sz w:val="28"/>
          <w:szCs w:val="28"/>
        </w:rPr>
        <w:t>н резервный фонд администраци</w:t>
      </w:r>
      <w:r w:rsidR="00962476" w:rsidRPr="00BA3E15">
        <w:rPr>
          <w:sz w:val="28"/>
          <w:szCs w:val="28"/>
        </w:rPr>
        <w:t xml:space="preserve">и города в объеме, </w:t>
      </w:r>
      <w:r w:rsidR="00962476" w:rsidRPr="00BA3E15">
        <w:rPr>
          <w:sz w:val="28"/>
          <w:szCs w:val="28"/>
        </w:rPr>
        <w:lastRenderedPageBreak/>
        <w:t>не превышающе</w:t>
      </w:r>
      <w:r w:rsidRPr="00BA3E15">
        <w:rPr>
          <w:sz w:val="28"/>
          <w:szCs w:val="28"/>
        </w:rPr>
        <w:t xml:space="preserve">м 3% от общего объема расходов. Подтверждением тому </w:t>
      </w:r>
      <w:r w:rsidR="00962476" w:rsidRPr="00BA3E15">
        <w:rPr>
          <w:sz w:val="28"/>
          <w:szCs w:val="28"/>
        </w:rPr>
        <w:t xml:space="preserve">являются </w:t>
      </w:r>
      <w:r w:rsidRPr="00BA3E15">
        <w:rPr>
          <w:sz w:val="28"/>
          <w:szCs w:val="28"/>
        </w:rPr>
        <w:t>данные в таблице ниже.</w:t>
      </w:r>
    </w:p>
    <w:tbl>
      <w:tblPr>
        <w:tblW w:w="9463" w:type="dxa"/>
        <w:tblInd w:w="108" w:type="dxa"/>
        <w:tblLook w:val="04A0" w:firstRow="1" w:lastRow="0" w:firstColumn="1" w:lastColumn="0" w:noHBand="0" w:noVBand="1"/>
      </w:tblPr>
      <w:tblGrid>
        <w:gridCol w:w="1342"/>
        <w:gridCol w:w="2175"/>
        <w:gridCol w:w="2900"/>
        <w:gridCol w:w="1450"/>
        <w:gridCol w:w="1596"/>
      </w:tblGrid>
      <w:tr w:rsidR="003B34EC" w:rsidRPr="00BA3E15" w:rsidTr="003B34EC">
        <w:trPr>
          <w:trHeight w:val="490"/>
        </w:trPr>
        <w:tc>
          <w:tcPr>
            <w:tcW w:w="1342" w:type="dxa"/>
            <w:tcBorders>
              <w:top w:val="single" w:sz="4" w:space="0" w:color="auto"/>
              <w:left w:val="single" w:sz="4" w:space="0" w:color="auto"/>
              <w:bottom w:val="single" w:sz="4" w:space="0" w:color="auto"/>
              <w:right w:val="single" w:sz="4" w:space="0" w:color="auto"/>
            </w:tcBorders>
            <w:noWrap/>
            <w:vAlign w:val="center"/>
            <w:hideMark/>
          </w:tcPr>
          <w:p w:rsidR="003B34EC" w:rsidRPr="00BA3E15" w:rsidRDefault="003B34EC">
            <w:pPr>
              <w:spacing w:line="256" w:lineRule="auto"/>
              <w:jc w:val="center"/>
              <w:rPr>
                <w:bCs/>
                <w:iCs/>
                <w:sz w:val="22"/>
                <w:szCs w:val="22"/>
                <w:lang w:eastAsia="en-US"/>
              </w:rPr>
            </w:pPr>
            <w:r w:rsidRPr="00BA3E15">
              <w:rPr>
                <w:bCs/>
                <w:iCs/>
                <w:sz w:val="22"/>
                <w:szCs w:val="22"/>
                <w:lang w:eastAsia="en-US"/>
              </w:rPr>
              <w:t>Период</w:t>
            </w:r>
          </w:p>
        </w:tc>
        <w:tc>
          <w:tcPr>
            <w:tcW w:w="2175" w:type="dxa"/>
            <w:tcBorders>
              <w:top w:val="single" w:sz="4" w:space="0" w:color="auto"/>
              <w:left w:val="nil"/>
              <w:bottom w:val="single" w:sz="4" w:space="0" w:color="auto"/>
              <w:right w:val="single" w:sz="4" w:space="0" w:color="auto"/>
            </w:tcBorders>
            <w:noWrap/>
            <w:vAlign w:val="center"/>
            <w:hideMark/>
          </w:tcPr>
          <w:p w:rsidR="003B34EC" w:rsidRPr="00BA3E15" w:rsidRDefault="003B34EC">
            <w:pPr>
              <w:spacing w:line="256" w:lineRule="auto"/>
              <w:jc w:val="center"/>
              <w:rPr>
                <w:bCs/>
                <w:iCs/>
                <w:sz w:val="22"/>
                <w:szCs w:val="22"/>
                <w:lang w:eastAsia="en-US"/>
              </w:rPr>
            </w:pPr>
            <w:r w:rsidRPr="00BA3E15">
              <w:rPr>
                <w:bCs/>
                <w:iCs/>
                <w:sz w:val="22"/>
                <w:szCs w:val="22"/>
                <w:lang w:eastAsia="en-US"/>
              </w:rPr>
              <w:t>Предельное значение, тыс. рублей</w:t>
            </w:r>
          </w:p>
        </w:tc>
        <w:tc>
          <w:tcPr>
            <w:tcW w:w="2900" w:type="dxa"/>
            <w:tcBorders>
              <w:top w:val="single" w:sz="4" w:space="0" w:color="auto"/>
              <w:left w:val="nil"/>
              <w:bottom w:val="single" w:sz="4" w:space="0" w:color="auto"/>
              <w:right w:val="single" w:sz="4" w:space="0" w:color="auto"/>
            </w:tcBorders>
            <w:noWrap/>
            <w:vAlign w:val="center"/>
            <w:hideMark/>
          </w:tcPr>
          <w:p w:rsidR="003B34EC" w:rsidRPr="00BA3E15" w:rsidRDefault="003B34EC">
            <w:pPr>
              <w:spacing w:line="256" w:lineRule="auto"/>
              <w:jc w:val="center"/>
              <w:rPr>
                <w:bCs/>
                <w:iCs/>
                <w:sz w:val="22"/>
                <w:szCs w:val="22"/>
                <w:lang w:eastAsia="en-US"/>
              </w:rPr>
            </w:pPr>
            <w:r w:rsidRPr="00BA3E15">
              <w:rPr>
                <w:bCs/>
                <w:iCs/>
                <w:sz w:val="22"/>
                <w:szCs w:val="22"/>
                <w:lang w:eastAsia="en-US"/>
              </w:rPr>
              <w:t>Фактически установлено по проекту Решения о бюджете города, тыс. рублей</w:t>
            </w:r>
          </w:p>
        </w:tc>
        <w:tc>
          <w:tcPr>
            <w:tcW w:w="1450" w:type="dxa"/>
            <w:tcBorders>
              <w:top w:val="single" w:sz="4" w:space="0" w:color="auto"/>
              <w:left w:val="nil"/>
              <w:bottom w:val="single" w:sz="4" w:space="0" w:color="auto"/>
              <w:right w:val="single" w:sz="4" w:space="0" w:color="auto"/>
            </w:tcBorders>
            <w:noWrap/>
            <w:vAlign w:val="center"/>
            <w:hideMark/>
          </w:tcPr>
          <w:p w:rsidR="003B34EC" w:rsidRPr="00BA3E15" w:rsidRDefault="003B34EC">
            <w:pPr>
              <w:spacing w:line="256" w:lineRule="auto"/>
              <w:jc w:val="center"/>
              <w:rPr>
                <w:bCs/>
                <w:iCs/>
                <w:sz w:val="22"/>
                <w:szCs w:val="22"/>
                <w:lang w:eastAsia="en-US"/>
              </w:rPr>
            </w:pPr>
            <w:r w:rsidRPr="00BA3E15">
              <w:rPr>
                <w:bCs/>
                <w:iCs/>
                <w:sz w:val="22"/>
                <w:szCs w:val="22"/>
                <w:lang w:eastAsia="en-US"/>
              </w:rPr>
              <w:t>Предельное значение, %</w:t>
            </w:r>
          </w:p>
        </w:tc>
        <w:tc>
          <w:tcPr>
            <w:tcW w:w="1596" w:type="dxa"/>
            <w:tcBorders>
              <w:top w:val="single" w:sz="4" w:space="0" w:color="auto"/>
              <w:left w:val="nil"/>
              <w:bottom w:val="single" w:sz="4" w:space="0" w:color="auto"/>
              <w:right w:val="single" w:sz="8" w:space="0" w:color="auto"/>
            </w:tcBorders>
            <w:noWrap/>
            <w:vAlign w:val="center"/>
            <w:hideMark/>
          </w:tcPr>
          <w:p w:rsidR="003B34EC" w:rsidRPr="00BA3E15" w:rsidRDefault="003B34EC">
            <w:pPr>
              <w:spacing w:line="256" w:lineRule="auto"/>
              <w:jc w:val="center"/>
              <w:rPr>
                <w:bCs/>
                <w:iCs/>
                <w:sz w:val="22"/>
                <w:szCs w:val="22"/>
                <w:lang w:eastAsia="en-US"/>
              </w:rPr>
            </w:pPr>
            <w:r w:rsidRPr="00BA3E15">
              <w:rPr>
                <w:bCs/>
                <w:iCs/>
                <w:sz w:val="22"/>
                <w:szCs w:val="22"/>
                <w:lang w:eastAsia="en-US"/>
              </w:rPr>
              <w:t>Фактическое значение, %</w:t>
            </w:r>
          </w:p>
        </w:tc>
      </w:tr>
      <w:tr w:rsidR="003B34EC" w:rsidRPr="00BA3E15" w:rsidTr="003B34EC">
        <w:trPr>
          <w:trHeight w:val="270"/>
        </w:trPr>
        <w:tc>
          <w:tcPr>
            <w:tcW w:w="1342" w:type="dxa"/>
            <w:tcBorders>
              <w:top w:val="single" w:sz="4" w:space="0" w:color="auto"/>
              <w:left w:val="single" w:sz="4" w:space="0" w:color="auto"/>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2020 год</w:t>
            </w:r>
          </w:p>
        </w:tc>
        <w:tc>
          <w:tcPr>
            <w:tcW w:w="2175"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bCs/>
                <w:sz w:val="22"/>
                <w:szCs w:val="22"/>
                <w:lang w:eastAsia="en-US"/>
              </w:rPr>
            </w:pPr>
            <w:r w:rsidRPr="00BA3E15">
              <w:rPr>
                <w:bCs/>
                <w:sz w:val="22"/>
                <w:szCs w:val="22"/>
                <w:lang w:eastAsia="en-US"/>
              </w:rPr>
              <w:t>597 184,79</w:t>
            </w:r>
          </w:p>
        </w:tc>
        <w:tc>
          <w:tcPr>
            <w:tcW w:w="2900"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bCs/>
                <w:sz w:val="22"/>
                <w:szCs w:val="22"/>
                <w:lang w:eastAsia="en-US"/>
              </w:rPr>
            </w:pPr>
            <w:r w:rsidRPr="00BA3E15">
              <w:rPr>
                <w:bCs/>
                <w:sz w:val="22"/>
                <w:szCs w:val="22"/>
                <w:lang w:eastAsia="en-US"/>
              </w:rPr>
              <w:t>28 000,00</w:t>
            </w:r>
          </w:p>
        </w:tc>
        <w:tc>
          <w:tcPr>
            <w:tcW w:w="1450"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не более 3,0</w:t>
            </w:r>
          </w:p>
        </w:tc>
        <w:tc>
          <w:tcPr>
            <w:tcW w:w="1596"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0,2</w:t>
            </w:r>
          </w:p>
        </w:tc>
      </w:tr>
      <w:tr w:rsidR="003B34EC" w:rsidRPr="00BA3E15" w:rsidTr="003B34EC">
        <w:trPr>
          <w:trHeight w:val="270"/>
        </w:trPr>
        <w:tc>
          <w:tcPr>
            <w:tcW w:w="1342" w:type="dxa"/>
            <w:tcBorders>
              <w:top w:val="single" w:sz="4" w:space="0" w:color="auto"/>
              <w:left w:val="single" w:sz="4" w:space="0" w:color="auto"/>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2021 год</w:t>
            </w:r>
          </w:p>
        </w:tc>
        <w:tc>
          <w:tcPr>
            <w:tcW w:w="2175"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bCs/>
                <w:sz w:val="22"/>
                <w:szCs w:val="22"/>
                <w:lang w:eastAsia="en-US"/>
              </w:rPr>
            </w:pPr>
            <w:r w:rsidRPr="00BA3E15">
              <w:rPr>
                <w:bCs/>
                <w:sz w:val="22"/>
                <w:szCs w:val="22"/>
                <w:lang w:eastAsia="en-US"/>
              </w:rPr>
              <w:t>571 590,10</w:t>
            </w:r>
          </w:p>
        </w:tc>
        <w:tc>
          <w:tcPr>
            <w:tcW w:w="2900"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bCs/>
                <w:sz w:val="22"/>
                <w:szCs w:val="22"/>
                <w:lang w:eastAsia="en-US"/>
              </w:rPr>
            </w:pPr>
            <w:r w:rsidRPr="00BA3E15">
              <w:rPr>
                <w:bCs/>
                <w:sz w:val="22"/>
                <w:szCs w:val="22"/>
                <w:lang w:eastAsia="en-US"/>
              </w:rPr>
              <w:t>28 000,00</w:t>
            </w:r>
          </w:p>
        </w:tc>
        <w:tc>
          <w:tcPr>
            <w:tcW w:w="1450"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не более 3,0</w:t>
            </w:r>
          </w:p>
        </w:tc>
        <w:tc>
          <w:tcPr>
            <w:tcW w:w="1596"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0,2</w:t>
            </w:r>
          </w:p>
        </w:tc>
      </w:tr>
      <w:tr w:rsidR="003B34EC" w:rsidRPr="00BA3E15" w:rsidTr="003B34EC">
        <w:trPr>
          <w:trHeight w:val="270"/>
        </w:trPr>
        <w:tc>
          <w:tcPr>
            <w:tcW w:w="1342" w:type="dxa"/>
            <w:tcBorders>
              <w:top w:val="single" w:sz="4" w:space="0" w:color="auto"/>
              <w:left w:val="single" w:sz="4" w:space="0" w:color="auto"/>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2022 год</w:t>
            </w:r>
          </w:p>
        </w:tc>
        <w:tc>
          <w:tcPr>
            <w:tcW w:w="2175"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bCs/>
                <w:sz w:val="22"/>
                <w:szCs w:val="22"/>
                <w:lang w:eastAsia="en-US"/>
              </w:rPr>
            </w:pPr>
            <w:r w:rsidRPr="00BA3E15">
              <w:rPr>
                <w:bCs/>
                <w:sz w:val="22"/>
                <w:szCs w:val="22"/>
                <w:lang w:eastAsia="en-US"/>
              </w:rPr>
              <w:t>539 075,63</w:t>
            </w:r>
          </w:p>
        </w:tc>
        <w:tc>
          <w:tcPr>
            <w:tcW w:w="2900"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bCs/>
                <w:sz w:val="22"/>
                <w:szCs w:val="22"/>
                <w:lang w:eastAsia="en-US"/>
              </w:rPr>
            </w:pPr>
            <w:r w:rsidRPr="00BA3E15">
              <w:rPr>
                <w:bCs/>
                <w:sz w:val="22"/>
                <w:szCs w:val="22"/>
                <w:lang w:eastAsia="en-US"/>
              </w:rPr>
              <w:t>28 000,00</w:t>
            </w:r>
          </w:p>
        </w:tc>
        <w:tc>
          <w:tcPr>
            <w:tcW w:w="1450"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не более 3,0</w:t>
            </w:r>
          </w:p>
        </w:tc>
        <w:tc>
          <w:tcPr>
            <w:tcW w:w="1596" w:type="dxa"/>
            <w:tcBorders>
              <w:top w:val="single" w:sz="4" w:space="0" w:color="auto"/>
              <w:left w:val="nil"/>
              <w:bottom w:val="single" w:sz="4" w:space="0" w:color="auto"/>
              <w:right w:val="single" w:sz="4" w:space="0" w:color="auto"/>
            </w:tcBorders>
            <w:noWrap/>
            <w:vAlign w:val="bottom"/>
            <w:hideMark/>
          </w:tcPr>
          <w:p w:rsidR="003B34EC" w:rsidRPr="00BA3E15" w:rsidRDefault="003B34EC">
            <w:pPr>
              <w:spacing w:line="256" w:lineRule="auto"/>
              <w:jc w:val="center"/>
              <w:rPr>
                <w:sz w:val="22"/>
                <w:szCs w:val="22"/>
                <w:lang w:eastAsia="en-US"/>
              </w:rPr>
            </w:pPr>
            <w:r w:rsidRPr="00BA3E15">
              <w:rPr>
                <w:sz w:val="22"/>
                <w:szCs w:val="22"/>
                <w:lang w:eastAsia="en-US"/>
              </w:rPr>
              <w:t>0,2</w:t>
            </w:r>
          </w:p>
        </w:tc>
      </w:tr>
    </w:tbl>
    <w:p w:rsidR="003B34EC" w:rsidRPr="00BA3E15" w:rsidRDefault="003B34EC" w:rsidP="00A00FA0">
      <w:pPr>
        <w:widowControl w:val="0"/>
        <w:ind w:firstLine="709"/>
        <w:jc w:val="both"/>
      </w:pPr>
      <w:r w:rsidRPr="00BA3E15">
        <w:rPr>
          <w:sz w:val="28"/>
          <w:szCs w:val="28"/>
        </w:rPr>
        <w:t>В соответствии с пунктом 4 статьи 81 БК РФ администрацией города Нижневартовска в целях реализации своих бюджетных полномочий и целевого использования средств городского бюджета постановлением от 18.01.2012 № 19 утвержден Порядок использования бюджетных ассигнований резервного фонда администрации города, предусматривающий финансовое обеспечение непредвиденных расходов, финансирование которых не предусмотрено в бюджете города на соответствующий финансовый год, в том числе для финансирования мероприятий, связанных с проведением аварийно-восстановительных работ и ликвидацией последствий стихийных бедствий и чрезвычайных ситуаций.</w:t>
      </w:r>
    </w:p>
    <w:p w:rsidR="003B34EC" w:rsidRPr="00BA3E15" w:rsidRDefault="003B34EC" w:rsidP="00A00FA0">
      <w:pPr>
        <w:widowControl w:val="0"/>
      </w:pPr>
    </w:p>
    <w:p w:rsidR="00DC15A9" w:rsidRPr="00BA3E15" w:rsidRDefault="00011A3C" w:rsidP="00A00FA0">
      <w:pPr>
        <w:widowControl w:val="0"/>
        <w:autoSpaceDE w:val="0"/>
        <w:autoSpaceDN w:val="0"/>
        <w:adjustRightInd w:val="0"/>
        <w:ind w:firstLine="567"/>
        <w:jc w:val="center"/>
        <w:rPr>
          <w:rFonts w:eastAsia="Calibri"/>
          <w:i/>
          <w:sz w:val="28"/>
          <w:szCs w:val="28"/>
          <w:lang w:eastAsia="en-US"/>
        </w:rPr>
      </w:pPr>
      <w:r w:rsidRPr="00BA3E15">
        <w:rPr>
          <w:rFonts w:eastAsia="Calibri"/>
          <w:i/>
          <w:sz w:val="28"/>
          <w:szCs w:val="28"/>
          <w:lang w:eastAsia="en-US"/>
        </w:rPr>
        <w:t xml:space="preserve">2.2. </w:t>
      </w:r>
      <w:r w:rsidR="00DC15A9" w:rsidRPr="00BA3E15">
        <w:rPr>
          <w:rFonts w:eastAsia="Calibri"/>
          <w:i/>
          <w:sz w:val="28"/>
          <w:szCs w:val="28"/>
          <w:lang w:eastAsia="en-US"/>
        </w:rPr>
        <w:t>Анализ дорожного фонда администрации города</w:t>
      </w:r>
    </w:p>
    <w:p w:rsidR="00DC15A9" w:rsidRPr="00BA3E15" w:rsidRDefault="00DC15A9" w:rsidP="00A00FA0">
      <w:pPr>
        <w:widowControl w:val="0"/>
        <w:autoSpaceDE w:val="0"/>
        <w:autoSpaceDN w:val="0"/>
        <w:adjustRightInd w:val="0"/>
        <w:ind w:firstLine="567"/>
        <w:jc w:val="center"/>
        <w:rPr>
          <w:rFonts w:eastAsia="Calibri"/>
          <w:i/>
          <w:sz w:val="28"/>
          <w:szCs w:val="28"/>
          <w:lang w:eastAsia="en-US"/>
        </w:rPr>
      </w:pPr>
    </w:p>
    <w:p w:rsidR="00DC15A9" w:rsidRPr="00BA3E15" w:rsidRDefault="00DC15A9" w:rsidP="00A00FA0">
      <w:pPr>
        <w:widowControl w:val="0"/>
        <w:tabs>
          <w:tab w:val="left" w:pos="567"/>
        </w:tabs>
        <w:ind w:firstLine="567"/>
        <w:jc w:val="both"/>
        <w:rPr>
          <w:sz w:val="28"/>
          <w:szCs w:val="28"/>
        </w:rPr>
      </w:pPr>
      <w:r w:rsidRPr="00BA3E15">
        <w:rPr>
          <w:sz w:val="28"/>
          <w:szCs w:val="28"/>
        </w:rPr>
        <w:t xml:space="preserve">В проекте Решения о бюджете города предусмотрены бюджетные ассигнования Дорожного фонда города Нижневартовска в общем объеме 4 453 843,96 тыс. рублей, в том числе на 2020 год – 1 723 163,28 тыс. рублей, на 2021 год – 1 611 198,65 тыс. рублей, на 2022 год – 1 119 482,03 тыс. рублей. </w:t>
      </w:r>
    </w:p>
    <w:p w:rsidR="00DC15A9" w:rsidRPr="00BA3E15" w:rsidRDefault="00DC15A9" w:rsidP="00A00FA0">
      <w:pPr>
        <w:widowControl w:val="0"/>
        <w:ind w:firstLine="567"/>
        <w:jc w:val="both"/>
        <w:rPr>
          <w:sz w:val="28"/>
          <w:szCs w:val="28"/>
        </w:rPr>
      </w:pPr>
      <w:r w:rsidRPr="00BA3E15">
        <w:rPr>
          <w:sz w:val="28"/>
          <w:szCs w:val="28"/>
        </w:rPr>
        <w:t>Решением Думы города от 14.09.2012 № 271 «О муниципальном дорожном фонде городского округа город Нижневартовск» утвержден порядок формирования и использования бюджетных ассигнований муниципального дорожного фонда города Нижневартовска (далее – Порядок формирования Дорожного фонда). В пункте 6 Порядка формирования Дорожного фонда установлен исчерпывающий перечень направлений, по которым могут расходоваться бюджетные ассигнования Дорожного фонда города.</w:t>
      </w:r>
    </w:p>
    <w:p w:rsidR="00DC15A9" w:rsidRPr="00BA3E15" w:rsidRDefault="00DC15A9" w:rsidP="00A00FA0">
      <w:pPr>
        <w:widowControl w:val="0"/>
        <w:ind w:firstLine="567"/>
        <w:jc w:val="both"/>
        <w:rPr>
          <w:b/>
          <w:sz w:val="28"/>
          <w:szCs w:val="28"/>
        </w:rPr>
      </w:pPr>
      <w:r w:rsidRPr="00BA3E15">
        <w:rPr>
          <w:bCs/>
          <w:sz w:val="28"/>
          <w:szCs w:val="28"/>
        </w:rPr>
        <w:t>Анализом проекта Решения о бюджете города и материалов, предоставленных с ним, установлено, что бюджетные ассигнования Дорожного фонда города предусмотрены по следующим направлениям:</w:t>
      </w:r>
    </w:p>
    <w:p w:rsidR="00DC15A9" w:rsidRPr="00BA3E15" w:rsidRDefault="00DC15A9" w:rsidP="00A00FA0">
      <w:pPr>
        <w:widowControl w:val="0"/>
        <w:autoSpaceDE w:val="0"/>
        <w:autoSpaceDN w:val="0"/>
        <w:adjustRightInd w:val="0"/>
        <w:ind w:firstLine="567"/>
        <w:contextualSpacing/>
        <w:jc w:val="both"/>
        <w:rPr>
          <w:sz w:val="28"/>
          <w:szCs w:val="28"/>
        </w:rPr>
      </w:pPr>
      <w:r w:rsidRPr="00BA3E15">
        <w:rPr>
          <w:sz w:val="28"/>
          <w:szCs w:val="28"/>
        </w:rPr>
        <w:t>ремонт автомобильных дорог общего пользования местного значения муниципального образования город Нижневартовск, а также подъездных путей к микрорайонам и искусственных сооружений на них;</w:t>
      </w:r>
    </w:p>
    <w:p w:rsidR="00DC15A9" w:rsidRPr="00BA3E15" w:rsidRDefault="00DC15A9" w:rsidP="00A00FA0">
      <w:pPr>
        <w:widowControl w:val="0"/>
        <w:autoSpaceDE w:val="0"/>
        <w:autoSpaceDN w:val="0"/>
        <w:adjustRightInd w:val="0"/>
        <w:ind w:firstLine="567"/>
        <w:jc w:val="both"/>
        <w:rPr>
          <w:sz w:val="28"/>
          <w:szCs w:val="28"/>
        </w:rPr>
      </w:pPr>
      <w:r w:rsidRPr="00BA3E15">
        <w:rPr>
          <w:sz w:val="28"/>
          <w:szCs w:val="28"/>
        </w:rPr>
        <w:t>проектирование, строительство и реконструкция автомобильных дорог с твердым покрытием, а также подъездных путей к микрорайонам и искусственных сооружений на них;</w:t>
      </w:r>
    </w:p>
    <w:p w:rsidR="00DC15A9" w:rsidRPr="00BA3E15" w:rsidRDefault="00DC15A9" w:rsidP="00A00FA0">
      <w:pPr>
        <w:widowControl w:val="0"/>
        <w:autoSpaceDE w:val="0"/>
        <w:autoSpaceDN w:val="0"/>
        <w:adjustRightInd w:val="0"/>
        <w:ind w:firstLine="567"/>
        <w:jc w:val="both"/>
        <w:rPr>
          <w:sz w:val="28"/>
          <w:szCs w:val="28"/>
        </w:rPr>
      </w:pPr>
      <w:r w:rsidRPr="00BA3E15">
        <w:rPr>
          <w:sz w:val="28"/>
          <w:szCs w:val="28"/>
        </w:rPr>
        <w:t>ремонт дворовых территорий многоквартирных домов, проездов к дворовым территориям многоквартирных домов;</w:t>
      </w:r>
    </w:p>
    <w:p w:rsidR="00DC15A9" w:rsidRPr="00BA3E15" w:rsidRDefault="00DC15A9" w:rsidP="00A00FA0">
      <w:pPr>
        <w:widowControl w:val="0"/>
        <w:autoSpaceDE w:val="0"/>
        <w:autoSpaceDN w:val="0"/>
        <w:adjustRightInd w:val="0"/>
        <w:ind w:firstLine="567"/>
        <w:jc w:val="both"/>
        <w:rPr>
          <w:sz w:val="28"/>
          <w:szCs w:val="28"/>
        </w:rPr>
      </w:pPr>
      <w:r w:rsidRPr="00BA3E15">
        <w:rPr>
          <w:sz w:val="28"/>
          <w:szCs w:val="28"/>
        </w:rPr>
        <w:t>обеспечение транспортной безопасности объектов дорожного хозяйства;</w:t>
      </w:r>
    </w:p>
    <w:p w:rsidR="00DC15A9" w:rsidRPr="00BA3E15" w:rsidRDefault="00DC15A9" w:rsidP="00DC15A9">
      <w:pPr>
        <w:autoSpaceDE w:val="0"/>
        <w:autoSpaceDN w:val="0"/>
        <w:adjustRightInd w:val="0"/>
        <w:ind w:firstLine="567"/>
        <w:jc w:val="both"/>
        <w:rPr>
          <w:sz w:val="28"/>
          <w:szCs w:val="28"/>
        </w:rPr>
      </w:pPr>
      <w:r w:rsidRPr="00BA3E15">
        <w:rPr>
          <w:sz w:val="28"/>
          <w:szCs w:val="28"/>
        </w:rPr>
        <w:lastRenderedPageBreak/>
        <w:t>обустройство автомобильных дорог в целях повышения безопасности дорожного движения.</w:t>
      </w:r>
    </w:p>
    <w:p w:rsidR="00DC15A9" w:rsidRPr="00BA3E15" w:rsidRDefault="00DC15A9" w:rsidP="00DC15A9">
      <w:pPr>
        <w:ind w:firstLine="567"/>
        <w:jc w:val="both"/>
        <w:rPr>
          <w:sz w:val="28"/>
          <w:szCs w:val="28"/>
        </w:rPr>
      </w:pPr>
      <w:r w:rsidRPr="00BA3E15">
        <w:rPr>
          <w:sz w:val="28"/>
          <w:szCs w:val="28"/>
        </w:rPr>
        <w:t>Оценкой правомерности и обоснованности формирования бюджетных ассигнований по дорожному фонду города Нижневартовска на 2020 – 2022 годы установлено следующее.</w:t>
      </w:r>
    </w:p>
    <w:p w:rsidR="00DC15A9" w:rsidRPr="00BA3E15" w:rsidRDefault="00DC15A9" w:rsidP="00DC15A9">
      <w:pPr>
        <w:tabs>
          <w:tab w:val="left" w:pos="-5387"/>
          <w:tab w:val="left" w:pos="426"/>
        </w:tabs>
        <w:autoSpaceDE w:val="0"/>
        <w:autoSpaceDN w:val="0"/>
        <w:adjustRightInd w:val="0"/>
        <w:ind w:firstLine="567"/>
        <w:jc w:val="both"/>
        <w:rPr>
          <w:bCs/>
          <w:sz w:val="28"/>
          <w:szCs w:val="28"/>
        </w:rPr>
      </w:pPr>
      <w:r w:rsidRPr="00BA3E15">
        <w:rPr>
          <w:bCs/>
          <w:sz w:val="28"/>
          <w:szCs w:val="28"/>
        </w:rPr>
        <w:t>Прогноз доходов, являющихся источниками формирования Дорожного фонда города</w:t>
      </w:r>
      <w:r w:rsidR="00A00FA0">
        <w:rPr>
          <w:bCs/>
          <w:sz w:val="28"/>
          <w:szCs w:val="28"/>
        </w:rPr>
        <w:t>,</w:t>
      </w:r>
      <w:r w:rsidRPr="00BA3E15">
        <w:rPr>
          <w:bCs/>
          <w:sz w:val="28"/>
          <w:szCs w:val="28"/>
        </w:rPr>
        <w:t xml:space="preserve"> в соответствии с </w:t>
      </w:r>
      <w:hyperlink r:id="rId13" w:history="1">
        <w:r w:rsidRPr="00BA3E15">
          <w:rPr>
            <w:sz w:val="28"/>
            <w:szCs w:val="28"/>
          </w:rPr>
          <w:t>пунктом 2</w:t>
        </w:r>
      </w:hyperlink>
      <w:r w:rsidRPr="00BA3E15">
        <w:rPr>
          <w:sz w:val="28"/>
          <w:szCs w:val="28"/>
        </w:rPr>
        <w:t xml:space="preserve"> Порядка формирования Дорожного фонда,</w:t>
      </w:r>
      <w:r w:rsidRPr="00BA3E15">
        <w:rPr>
          <w:bCs/>
          <w:sz w:val="28"/>
          <w:szCs w:val="28"/>
        </w:rPr>
        <w:t xml:space="preserve"> определен в общем объеме 1 616 009,28 тыс. рублей, в том числе на 2020 год – 777 055,50 тыс. рублей, на 2021 год – 666 976,89 тыс. рублей, на 2022 год – 171 976,89 тыс. рублей.</w:t>
      </w:r>
    </w:p>
    <w:p w:rsidR="00DC15A9" w:rsidRPr="00BA3E15" w:rsidRDefault="00DC15A9" w:rsidP="00DC15A9">
      <w:pPr>
        <w:ind w:firstLine="567"/>
        <w:jc w:val="both"/>
        <w:rPr>
          <w:sz w:val="28"/>
          <w:szCs w:val="28"/>
        </w:rPr>
      </w:pPr>
      <w:r w:rsidRPr="00BA3E15">
        <w:rPr>
          <w:bCs/>
          <w:sz w:val="28"/>
          <w:szCs w:val="28"/>
        </w:rPr>
        <w:t>Данный прогнозируемый объем доходов является недостаточным</w:t>
      </w:r>
      <w:r w:rsidRPr="00BA3E15">
        <w:rPr>
          <w:bCs/>
          <w:i/>
          <w:sz w:val="28"/>
          <w:szCs w:val="28"/>
        </w:rPr>
        <w:t xml:space="preserve">. </w:t>
      </w:r>
      <w:r w:rsidRPr="00BA3E15">
        <w:rPr>
          <w:sz w:val="28"/>
          <w:szCs w:val="28"/>
        </w:rPr>
        <w:t>Доля обеспеченности бюджетных ассигнований доходными источниками состав</w:t>
      </w:r>
      <w:r w:rsidR="00156811" w:rsidRPr="00BA3E15">
        <w:rPr>
          <w:sz w:val="28"/>
          <w:szCs w:val="28"/>
        </w:rPr>
        <w:t>ляет</w:t>
      </w:r>
      <w:r w:rsidRPr="00BA3E15">
        <w:rPr>
          <w:sz w:val="28"/>
          <w:szCs w:val="28"/>
        </w:rPr>
        <w:t xml:space="preserve"> 45,1% в 2020 году, 41,4% в 2021 году, 15,4% в 2022 году.</w:t>
      </w:r>
    </w:p>
    <w:p w:rsidR="00DC15A9" w:rsidRPr="00BA3E15" w:rsidRDefault="00DC15A9" w:rsidP="00DC15A9">
      <w:pPr>
        <w:ind w:firstLine="567"/>
        <w:jc w:val="both"/>
        <w:rPr>
          <w:sz w:val="28"/>
          <w:szCs w:val="28"/>
        </w:rPr>
      </w:pPr>
      <w:r w:rsidRPr="00BA3E15">
        <w:rPr>
          <w:sz w:val="28"/>
          <w:szCs w:val="28"/>
        </w:rPr>
        <w:t>В соответствии с пунктом 3</w:t>
      </w:r>
      <w:r w:rsidRPr="00BA3E15">
        <w:rPr>
          <w:bCs/>
          <w:sz w:val="28"/>
          <w:szCs w:val="28"/>
        </w:rPr>
        <w:t xml:space="preserve"> </w:t>
      </w:r>
      <w:r w:rsidRPr="00BA3E15">
        <w:rPr>
          <w:sz w:val="28"/>
          <w:szCs w:val="28"/>
        </w:rPr>
        <w:t>Порядка формирования Дорожного фонда</w:t>
      </w:r>
      <w:r w:rsidRPr="00BA3E15">
        <w:rPr>
          <w:bCs/>
          <w:sz w:val="28"/>
          <w:szCs w:val="28"/>
        </w:rPr>
        <w:t xml:space="preserve"> в связи с недостаточностью средств, полученных от источников формирования Дорожного фонда,</w:t>
      </w:r>
      <w:r w:rsidRPr="00BA3E15">
        <w:rPr>
          <w:sz w:val="28"/>
          <w:szCs w:val="28"/>
        </w:rPr>
        <w:t xml:space="preserve"> проектом бюджета города предусмотрено направление иных источников бюджета города в пределах его общих параметров на финансовое обеспечение направлений расходования средств Дорожного фонда города в объеме 2 837 834,68 тыс. рублей, в том числе в 2020 году – 946 107,78 тыс. рублей, в 2021 году – 944 221,76 тыс. рублей, в 2022 году – 947 505,14 тыс. рублей.</w:t>
      </w:r>
    </w:p>
    <w:p w:rsidR="00DC15A9" w:rsidRPr="00BA3E15" w:rsidRDefault="00DC15A9" w:rsidP="00A00FA0">
      <w:pPr>
        <w:widowControl w:val="0"/>
        <w:ind w:firstLine="567"/>
        <w:jc w:val="both"/>
        <w:rPr>
          <w:sz w:val="28"/>
          <w:szCs w:val="28"/>
        </w:rPr>
      </w:pPr>
      <w:r w:rsidRPr="00BA3E15">
        <w:rPr>
          <w:sz w:val="28"/>
          <w:szCs w:val="28"/>
        </w:rPr>
        <w:t>В связи с изменением налогового законодательства, вступающего в силу с 01.01.2020, в бюджеты городских округов будут переданы нормативы отчислений 20%</w:t>
      </w:r>
      <w:r w:rsidR="00156811" w:rsidRPr="00BA3E15">
        <w:rPr>
          <w:sz w:val="28"/>
          <w:szCs w:val="28"/>
        </w:rPr>
        <w:t xml:space="preserve"> от</w:t>
      </w:r>
      <w:r w:rsidRPr="00BA3E15">
        <w:rPr>
          <w:sz w:val="28"/>
          <w:szCs w:val="28"/>
        </w:rPr>
        <w:t xml:space="preserve"> транспортного налога, подлежащих к зачислению в бюджет субъекта РФ. Таким образом, одним из источников формирования Доро</w:t>
      </w:r>
      <w:r w:rsidR="00156811" w:rsidRPr="00BA3E15">
        <w:rPr>
          <w:sz w:val="28"/>
          <w:szCs w:val="28"/>
        </w:rPr>
        <w:t xml:space="preserve">жного фонда города с 01.01.2020 будут </w:t>
      </w:r>
      <w:r w:rsidRPr="00BA3E15">
        <w:rPr>
          <w:sz w:val="28"/>
          <w:szCs w:val="28"/>
        </w:rPr>
        <w:t>являт</w:t>
      </w:r>
      <w:r w:rsidR="00156811" w:rsidRPr="00BA3E15">
        <w:rPr>
          <w:sz w:val="28"/>
          <w:szCs w:val="28"/>
        </w:rPr>
        <w:t>ь</w:t>
      </w:r>
      <w:r w:rsidRPr="00BA3E15">
        <w:rPr>
          <w:sz w:val="28"/>
          <w:szCs w:val="28"/>
        </w:rPr>
        <w:t>ся доходы бюджета города от</w:t>
      </w:r>
      <w:r w:rsidR="00156811" w:rsidRPr="00BA3E15">
        <w:rPr>
          <w:sz w:val="28"/>
          <w:szCs w:val="28"/>
        </w:rPr>
        <w:t xml:space="preserve"> поступления</w:t>
      </w:r>
      <w:r w:rsidRPr="00BA3E15">
        <w:rPr>
          <w:sz w:val="28"/>
          <w:szCs w:val="28"/>
        </w:rPr>
        <w:t xml:space="preserve"> транспортного налога (решение Д</w:t>
      </w:r>
      <w:r w:rsidR="00156811" w:rsidRPr="00BA3E15">
        <w:rPr>
          <w:sz w:val="28"/>
          <w:szCs w:val="28"/>
        </w:rPr>
        <w:t>умы города от 25.10.2019 № 537), которые прогнозируются на уровне 126 116,60 тыс. рублей.</w:t>
      </w:r>
    </w:p>
    <w:p w:rsidR="00DC15A9" w:rsidRPr="00BA3E15" w:rsidRDefault="00DC15A9" w:rsidP="00A00FA0">
      <w:pPr>
        <w:widowControl w:val="0"/>
        <w:ind w:firstLine="567"/>
        <w:jc w:val="both"/>
        <w:rPr>
          <w:sz w:val="28"/>
          <w:szCs w:val="28"/>
        </w:rPr>
      </w:pPr>
      <w:r w:rsidRPr="00BA3E15">
        <w:rPr>
          <w:sz w:val="28"/>
          <w:szCs w:val="28"/>
        </w:rPr>
        <w:t>В предстоящем финансовом периоде прогнозируется поступление транспортного налога по нормативу 20%, что составляет 378 346,80 тыс. рублей на 2020 год и период 2021 – 2022 годов, или по 126 116,60 тыс. рублей на каждый год.</w:t>
      </w:r>
    </w:p>
    <w:p w:rsidR="00DC15A9" w:rsidRPr="00BA3E15" w:rsidRDefault="00DC15A9" w:rsidP="00A00FA0">
      <w:pPr>
        <w:widowControl w:val="0"/>
        <w:ind w:firstLine="567"/>
        <w:jc w:val="both"/>
        <w:rPr>
          <w:rFonts w:eastAsia="Arial Unicode MS"/>
          <w:i/>
          <w:sz w:val="28"/>
          <w:szCs w:val="28"/>
        </w:rPr>
      </w:pPr>
      <w:r w:rsidRPr="00BA3E15">
        <w:rPr>
          <w:rFonts w:eastAsia="Arial Unicode MS"/>
          <w:sz w:val="28"/>
          <w:szCs w:val="28"/>
        </w:rPr>
        <w:t xml:space="preserve">Показатели динамики направлений формирования и расходования средств </w:t>
      </w:r>
      <w:r w:rsidRPr="00BA3E15">
        <w:rPr>
          <w:rFonts w:eastAsia="Arial Unicode MS"/>
          <w:bCs/>
          <w:sz w:val="28"/>
          <w:szCs w:val="28"/>
        </w:rPr>
        <w:t>Дорожного фонда города</w:t>
      </w:r>
      <w:r w:rsidRPr="00BA3E15">
        <w:rPr>
          <w:rFonts w:eastAsia="Arial Unicode MS"/>
          <w:sz w:val="28"/>
          <w:szCs w:val="28"/>
        </w:rPr>
        <w:t xml:space="preserve"> на 2020 год и плановый период 2021 – 2022 годов отражены в Приложении № 2 к настоящему заключению.</w:t>
      </w:r>
    </w:p>
    <w:p w:rsidR="00DC15A9" w:rsidRPr="00BA3E15" w:rsidRDefault="00DC15A9" w:rsidP="00DC15A9">
      <w:pPr>
        <w:tabs>
          <w:tab w:val="left" w:pos="-5245"/>
        </w:tabs>
        <w:ind w:firstLine="567"/>
        <w:jc w:val="both"/>
        <w:rPr>
          <w:bCs/>
          <w:sz w:val="28"/>
          <w:szCs w:val="28"/>
        </w:rPr>
      </w:pPr>
      <w:r w:rsidRPr="00BA3E15">
        <w:rPr>
          <w:bCs/>
          <w:sz w:val="28"/>
          <w:szCs w:val="28"/>
        </w:rPr>
        <w:t>Анализ бюджетных ассигнований Дорожного фонда города на 2020 – 2022 годы, предусмотренных в проекте Решения о бюджете города, показал, что указанные объемы увеличатся в 2020 году по сравнению с 2019 годом на 34,2%, в 2021 году уменьшатся на 6,5% по сравнению с 2020 годом, в 2022 году по сравнению с 2021 годом снизятся на 30,5%.</w:t>
      </w:r>
    </w:p>
    <w:p w:rsidR="00DC15A9" w:rsidRPr="00BA3E15" w:rsidRDefault="00DC15A9" w:rsidP="00DC15A9">
      <w:pPr>
        <w:tabs>
          <w:tab w:val="left" w:pos="-5245"/>
        </w:tabs>
        <w:ind w:firstLine="567"/>
        <w:jc w:val="both"/>
        <w:rPr>
          <w:bCs/>
          <w:sz w:val="28"/>
          <w:szCs w:val="28"/>
        </w:rPr>
      </w:pPr>
      <w:r w:rsidRPr="00BA3E15">
        <w:rPr>
          <w:bCs/>
          <w:sz w:val="28"/>
          <w:szCs w:val="28"/>
        </w:rPr>
        <w:t>Наибольший удельный вес расходов Дорожного фонда города запланирован на ремонт и содержание автомобильных дорог общего пользования местного значения муниципального образования город Нижневартовск, а также подъездных путей к микрорайонам и искусс</w:t>
      </w:r>
      <w:r w:rsidR="00156811" w:rsidRPr="00BA3E15">
        <w:rPr>
          <w:bCs/>
          <w:sz w:val="28"/>
          <w:szCs w:val="28"/>
        </w:rPr>
        <w:t xml:space="preserve">твенных </w:t>
      </w:r>
      <w:r w:rsidR="00156811" w:rsidRPr="00BA3E15">
        <w:rPr>
          <w:bCs/>
          <w:sz w:val="28"/>
          <w:szCs w:val="28"/>
        </w:rPr>
        <w:lastRenderedPageBreak/>
        <w:t xml:space="preserve">сооружений на них </w:t>
      </w:r>
      <w:r w:rsidRPr="00BA3E15">
        <w:rPr>
          <w:bCs/>
          <w:sz w:val="28"/>
          <w:szCs w:val="28"/>
        </w:rPr>
        <w:t>в 2020 году – 83,3%, в 2021 году – 72%, в 2022 году – 81,8%.</w:t>
      </w:r>
    </w:p>
    <w:p w:rsidR="00DC15A9" w:rsidRPr="00BA3E15" w:rsidRDefault="00DC15A9" w:rsidP="00DC15A9">
      <w:pPr>
        <w:tabs>
          <w:tab w:val="left" w:pos="-5245"/>
        </w:tabs>
        <w:ind w:firstLine="567"/>
        <w:jc w:val="both"/>
        <w:rPr>
          <w:bCs/>
          <w:sz w:val="28"/>
          <w:szCs w:val="28"/>
        </w:rPr>
      </w:pPr>
      <w:r w:rsidRPr="00BA3E15">
        <w:rPr>
          <w:bCs/>
          <w:sz w:val="28"/>
          <w:szCs w:val="28"/>
        </w:rPr>
        <w:t>Проектом Решения о бюджете города предусмотрено изменение объемов бюджетных ассигнований в разрезе направлений расходования средств Дорожного фонда по сравнению с утвержденным бюджетом города на предыдущий бюджетный цикл 2019 – 2021 годов, а именно:</w:t>
      </w:r>
    </w:p>
    <w:p w:rsidR="00DC15A9" w:rsidRPr="00BA3E15" w:rsidRDefault="00DC15A9" w:rsidP="00DC15A9">
      <w:pPr>
        <w:tabs>
          <w:tab w:val="left" w:pos="-5245"/>
        </w:tabs>
        <w:ind w:firstLine="567"/>
        <w:jc w:val="both"/>
        <w:rPr>
          <w:sz w:val="28"/>
          <w:szCs w:val="28"/>
        </w:rPr>
      </w:pPr>
      <w:r w:rsidRPr="00BA3E15">
        <w:rPr>
          <w:sz w:val="28"/>
          <w:szCs w:val="28"/>
        </w:rPr>
        <w:t>увеличение планируемых объемов бюджетных ассигнований</w:t>
      </w:r>
      <w:r w:rsidRPr="00BA3E15">
        <w:rPr>
          <w:bCs/>
          <w:sz w:val="28"/>
          <w:szCs w:val="28"/>
        </w:rPr>
        <w:t xml:space="preserve"> </w:t>
      </w:r>
      <w:r w:rsidRPr="00BA3E15">
        <w:rPr>
          <w:sz w:val="28"/>
          <w:szCs w:val="28"/>
        </w:rPr>
        <w:t xml:space="preserve">в 2020 году на 51,2% и в 2021 – на 44,9%, а также уменьшение на 56,9% в 2022 году, </w:t>
      </w:r>
      <w:r w:rsidRPr="00BA3E15">
        <w:rPr>
          <w:bCs/>
          <w:sz w:val="28"/>
          <w:szCs w:val="28"/>
        </w:rPr>
        <w:t xml:space="preserve">на ремонт и содержание автомобильных дорог общего пользования местного значения муниципального образования город Нижневартовск, а также подъездных путей к микрорайонам и искусственных сооружений на них, по сравнению с </w:t>
      </w:r>
      <w:r w:rsidRPr="00BA3E15">
        <w:rPr>
          <w:sz w:val="28"/>
          <w:szCs w:val="28"/>
        </w:rPr>
        <w:t>утвержденными показателями 2019 года. Рост объема бюджетных ассигнований в 2020 и 2021 годах обусловлен предоставлением финансовых средств на ремонт дорог из федерального бюджета в размере 495 000,00 тыс. рублей и 247 626,00 тыс. рублей, соответственно. В 2022 году финансирование за счет средств федерального бюджета не предусмотрено;</w:t>
      </w:r>
    </w:p>
    <w:p w:rsidR="00DC15A9" w:rsidRPr="00BA3E15" w:rsidRDefault="00DC15A9" w:rsidP="00DC15A9">
      <w:pPr>
        <w:tabs>
          <w:tab w:val="left" w:pos="851"/>
        </w:tabs>
        <w:autoSpaceDE w:val="0"/>
        <w:autoSpaceDN w:val="0"/>
        <w:adjustRightInd w:val="0"/>
        <w:ind w:firstLine="567"/>
        <w:jc w:val="both"/>
        <w:rPr>
          <w:bCs/>
          <w:iCs/>
          <w:sz w:val="28"/>
          <w:szCs w:val="28"/>
        </w:rPr>
      </w:pPr>
      <w:r w:rsidRPr="00BA3E15">
        <w:rPr>
          <w:bCs/>
          <w:iCs/>
          <w:sz w:val="28"/>
          <w:szCs w:val="28"/>
        </w:rPr>
        <w:t xml:space="preserve">снижение планируемых объемов по сравнению с предыдущим бюджетным циклом на 75,1%, 43,4% и 76,8% в 2020, 2021 и 2022 годах, соответственно, </w:t>
      </w:r>
      <w:r w:rsidRPr="00BA3E15">
        <w:rPr>
          <w:bCs/>
          <w:sz w:val="28"/>
          <w:szCs w:val="28"/>
        </w:rPr>
        <w:t>по направлению «</w:t>
      </w:r>
      <w:r w:rsidRPr="00BA3E15">
        <w:rPr>
          <w:bCs/>
          <w:iCs/>
          <w:sz w:val="28"/>
          <w:szCs w:val="28"/>
        </w:rPr>
        <w:t>Проектирование, строительство и реконструкция автомобильных дорог с твердым покрытием, а также подъездных путей к микрорайонам и искусственных сооружений на них», что в большей мере связано со снижением финансирования данного направления расходов за счет окружного бюджета и не предоставления федеральных средств;</w:t>
      </w:r>
    </w:p>
    <w:p w:rsidR="00DC15A9" w:rsidRPr="00BA3E15" w:rsidRDefault="00DC15A9" w:rsidP="00DC15A9">
      <w:pPr>
        <w:tabs>
          <w:tab w:val="left" w:pos="851"/>
        </w:tabs>
        <w:autoSpaceDE w:val="0"/>
        <w:autoSpaceDN w:val="0"/>
        <w:adjustRightInd w:val="0"/>
        <w:ind w:firstLine="567"/>
        <w:jc w:val="both"/>
        <w:rPr>
          <w:bCs/>
          <w:iCs/>
          <w:sz w:val="28"/>
          <w:szCs w:val="28"/>
        </w:rPr>
      </w:pPr>
      <w:r w:rsidRPr="00BA3E15">
        <w:rPr>
          <w:bCs/>
          <w:iCs/>
          <w:sz w:val="28"/>
          <w:szCs w:val="28"/>
        </w:rPr>
        <w:t>уменьшение</w:t>
      </w:r>
      <w:r w:rsidRPr="00BA3E15">
        <w:rPr>
          <w:bCs/>
          <w:sz w:val="28"/>
          <w:szCs w:val="28"/>
        </w:rPr>
        <w:t xml:space="preserve"> </w:t>
      </w:r>
      <w:r w:rsidRPr="00BA3E15">
        <w:rPr>
          <w:bCs/>
          <w:iCs/>
          <w:sz w:val="28"/>
          <w:szCs w:val="28"/>
        </w:rPr>
        <w:t>бюджетных ассигнований на обеспечение транспортной безопасности объектами дорожного хозяйства в 2020 и 2021 годах на 24,6% каждый год</w:t>
      </w:r>
      <w:r w:rsidRPr="00BA3E15">
        <w:rPr>
          <w:bCs/>
          <w:sz w:val="28"/>
          <w:szCs w:val="28"/>
        </w:rPr>
        <w:t xml:space="preserve"> по сравнению с </w:t>
      </w:r>
      <w:r w:rsidRPr="00BA3E15">
        <w:rPr>
          <w:sz w:val="28"/>
          <w:szCs w:val="28"/>
        </w:rPr>
        <w:t>утвержденными показателями</w:t>
      </w:r>
      <w:r w:rsidRPr="00BA3E15">
        <w:rPr>
          <w:bCs/>
          <w:iCs/>
          <w:sz w:val="28"/>
          <w:szCs w:val="28"/>
        </w:rPr>
        <w:t xml:space="preserve"> предыдущего бюджетного цикла размеры. На 2022 год запланирован объем расходов на уровне 2021 года;</w:t>
      </w:r>
    </w:p>
    <w:p w:rsidR="00DC15A9" w:rsidRPr="00BA3E15" w:rsidRDefault="00DC15A9" w:rsidP="00A00FA0">
      <w:pPr>
        <w:widowControl w:val="0"/>
        <w:tabs>
          <w:tab w:val="left" w:pos="851"/>
        </w:tabs>
        <w:ind w:firstLine="567"/>
        <w:jc w:val="both"/>
        <w:rPr>
          <w:bCs/>
          <w:sz w:val="28"/>
          <w:szCs w:val="28"/>
        </w:rPr>
      </w:pPr>
      <w:r w:rsidRPr="00BA3E15">
        <w:rPr>
          <w:bCs/>
          <w:sz w:val="28"/>
          <w:szCs w:val="28"/>
        </w:rPr>
        <w:t>повышение объема расходов на 3,4% в 2020 году по сравнению с 2019 годом и на 0,1% в 2021 году по сравнению с 2020 годом по направлению «Капитальный ремонт и ремонт дворовых территорий многоквартирных домов, проездов к дворовым территориям многоквартирных домов»; расходы на 2022 год запланированы на уровне 2021 года.</w:t>
      </w:r>
    </w:p>
    <w:p w:rsidR="00DC15A9" w:rsidRPr="00BA3E15" w:rsidRDefault="00DC15A9" w:rsidP="00A00FA0">
      <w:pPr>
        <w:widowControl w:val="0"/>
        <w:tabs>
          <w:tab w:val="left" w:pos="851"/>
        </w:tabs>
        <w:ind w:firstLine="567"/>
        <w:jc w:val="both"/>
        <w:rPr>
          <w:bCs/>
          <w:sz w:val="28"/>
          <w:szCs w:val="28"/>
        </w:rPr>
      </w:pPr>
      <w:r w:rsidRPr="00BA3E15">
        <w:rPr>
          <w:bCs/>
          <w:sz w:val="28"/>
          <w:szCs w:val="28"/>
        </w:rPr>
        <w:t>Бюджетные ассигнования на обустройство автомобильных дорог в целях повышения безопасности дорожного движения в размере 16 742,71 тыс. рублей запланированы только на 2020 год.</w:t>
      </w:r>
    </w:p>
    <w:p w:rsidR="00626D83" w:rsidRPr="00BA3E15" w:rsidRDefault="00626D83" w:rsidP="00626D83">
      <w:pPr>
        <w:ind w:firstLine="567"/>
        <w:jc w:val="center"/>
        <w:rPr>
          <w:rFonts w:eastAsiaTheme="minorHAnsi"/>
          <w:i/>
          <w:sz w:val="28"/>
          <w:szCs w:val="28"/>
          <w:lang w:eastAsia="en-US"/>
        </w:rPr>
      </w:pPr>
    </w:p>
    <w:p w:rsidR="00626D83" w:rsidRPr="00BA3E15" w:rsidRDefault="00626D83" w:rsidP="00626D83">
      <w:pPr>
        <w:ind w:firstLine="567"/>
        <w:jc w:val="center"/>
        <w:rPr>
          <w:rFonts w:eastAsiaTheme="minorHAnsi"/>
          <w:i/>
          <w:sz w:val="28"/>
          <w:szCs w:val="28"/>
          <w:lang w:eastAsia="en-US"/>
        </w:rPr>
      </w:pPr>
      <w:r w:rsidRPr="00BA3E15">
        <w:rPr>
          <w:rFonts w:eastAsiaTheme="minorHAnsi"/>
          <w:i/>
          <w:sz w:val="28"/>
          <w:szCs w:val="28"/>
          <w:lang w:eastAsia="en-US"/>
        </w:rPr>
        <w:t>2.3. Анализ содержания проекта Решения о бюджете города</w:t>
      </w:r>
    </w:p>
    <w:p w:rsidR="00626D83" w:rsidRPr="00BA3E15" w:rsidRDefault="00626D83" w:rsidP="00626D83">
      <w:pPr>
        <w:ind w:firstLine="567"/>
        <w:jc w:val="both"/>
        <w:rPr>
          <w:rFonts w:eastAsiaTheme="minorHAnsi"/>
          <w:i/>
          <w:sz w:val="28"/>
          <w:szCs w:val="28"/>
          <w:lang w:eastAsia="en-US"/>
        </w:rPr>
      </w:pPr>
    </w:p>
    <w:p w:rsidR="00626D83" w:rsidRPr="00BA3E15" w:rsidRDefault="00626D83" w:rsidP="00626D83">
      <w:pPr>
        <w:ind w:firstLine="567"/>
        <w:jc w:val="both"/>
        <w:rPr>
          <w:rFonts w:eastAsiaTheme="minorHAnsi"/>
          <w:sz w:val="28"/>
          <w:szCs w:val="28"/>
          <w:lang w:eastAsia="en-US"/>
        </w:rPr>
      </w:pPr>
      <w:r w:rsidRPr="00BA3E15">
        <w:rPr>
          <w:rFonts w:eastAsiaTheme="minorHAnsi"/>
          <w:sz w:val="28"/>
          <w:szCs w:val="28"/>
          <w:lang w:eastAsia="en-US"/>
        </w:rPr>
        <w:t>Оценка содержания проекта Решения о бюджете города, в том числе текстовой части установила его соответствие требованиям, предусмотренным статья</w:t>
      </w:r>
      <w:r w:rsidR="00DA62AF" w:rsidRPr="00BA3E15">
        <w:rPr>
          <w:rFonts w:eastAsiaTheme="minorHAnsi"/>
          <w:sz w:val="28"/>
          <w:szCs w:val="28"/>
          <w:lang w:eastAsia="en-US"/>
        </w:rPr>
        <w:t>ми</w:t>
      </w:r>
      <w:r w:rsidRPr="00BA3E15">
        <w:rPr>
          <w:rFonts w:eastAsiaTheme="minorHAnsi"/>
          <w:sz w:val="28"/>
          <w:szCs w:val="28"/>
          <w:lang w:eastAsia="en-US"/>
        </w:rPr>
        <w:t xml:space="preserve"> 78, 78.1,107,110.1, 184.1, 217 БК РФ, пункта</w:t>
      </w:r>
      <w:r w:rsidR="00DA62AF" w:rsidRPr="00BA3E15">
        <w:rPr>
          <w:rFonts w:eastAsiaTheme="minorHAnsi"/>
          <w:sz w:val="28"/>
          <w:szCs w:val="28"/>
          <w:lang w:eastAsia="en-US"/>
        </w:rPr>
        <w:t>ми</w:t>
      </w:r>
      <w:r w:rsidRPr="00BA3E15">
        <w:rPr>
          <w:rFonts w:eastAsiaTheme="minorHAnsi"/>
          <w:sz w:val="28"/>
          <w:szCs w:val="28"/>
          <w:lang w:eastAsia="en-US"/>
        </w:rPr>
        <w:t xml:space="preserve"> 3.4, 3.5 и 3.6 Положения о бюджетном процессе.</w:t>
      </w:r>
    </w:p>
    <w:p w:rsidR="00626D83" w:rsidRPr="00BA3E15" w:rsidRDefault="00626D83" w:rsidP="00626D83">
      <w:pPr>
        <w:ind w:firstLine="567"/>
        <w:jc w:val="both"/>
        <w:rPr>
          <w:rFonts w:eastAsiaTheme="minorHAnsi"/>
          <w:sz w:val="28"/>
          <w:szCs w:val="28"/>
          <w:lang w:eastAsia="en-US"/>
        </w:rPr>
      </w:pPr>
      <w:r w:rsidRPr="00BA3E15">
        <w:rPr>
          <w:rFonts w:eastAsiaTheme="minorHAnsi"/>
          <w:sz w:val="28"/>
          <w:szCs w:val="28"/>
          <w:lang w:eastAsia="en-US"/>
        </w:rPr>
        <w:lastRenderedPageBreak/>
        <w:t>В пункте 15 проекта решения о бюджете установлены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соответствие с решениями руководителя финансового органа, что соответствует положениям пункта 8 статьи 217 БК РФ и пункту 3.4 Положения о бюджетном процессе. Установленные основания полностью дублируют действующие в текущ</w:t>
      </w:r>
      <w:r w:rsidR="00DA62AF" w:rsidRPr="00BA3E15">
        <w:rPr>
          <w:rFonts w:eastAsiaTheme="minorHAnsi"/>
          <w:sz w:val="28"/>
          <w:szCs w:val="28"/>
          <w:lang w:eastAsia="en-US"/>
        </w:rPr>
        <w:t>е</w:t>
      </w:r>
      <w:r w:rsidRPr="00BA3E15">
        <w:rPr>
          <w:rFonts w:eastAsiaTheme="minorHAnsi"/>
          <w:sz w:val="28"/>
          <w:szCs w:val="28"/>
          <w:lang w:eastAsia="en-US"/>
        </w:rPr>
        <w:t>м году и направлены на обеспечение более оперативного реагирования по корректировке бюджета в связи с возникновением необходимости некардинальных изменений в части перемещений бюджетных ассигнований или отдельных уточнений в случаях, необходимых для изменения бюджетной классификации расходов.</w:t>
      </w:r>
    </w:p>
    <w:p w:rsidR="00E516A0" w:rsidRPr="00BA3E15" w:rsidRDefault="00E516A0" w:rsidP="00307B6B">
      <w:pPr>
        <w:ind w:firstLine="572"/>
        <w:jc w:val="both"/>
        <w:rPr>
          <w:i/>
          <w:color w:val="FF0000"/>
          <w:sz w:val="28"/>
          <w:szCs w:val="28"/>
        </w:rPr>
      </w:pPr>
    </w:p>
    <w:p w:rsidR="003B34EC" w:rsidRPr="00BA3E15" w:rsidRDefault="001B26FA" w:rsidP="001B26FA">
      <w:pPr>
        <w:jc w:val="center"/>
        <w:rPr>
          <w:b/>
          <w:i/>
          <w:sz w:val="28"/>
          <w:szCs w:val="28"/>
        </w:rPr>
      </w:pPr>
      <w:r w:rsidRPr="00BA3E15">
        <w:rPr>
          <w:b/>
          <w:i/>
          <w:sz w:val="28"/>
          <w:szCs w:val="28"/>
        </w:rPr>
        <w:t>РАЗДЕЛ</w:t>
      </w:r>
      <w:r w:rsidR="003B34EC" w:rsidRPr="00BA3E15">
        <w:rPr>
          <w:b/>
          <w:i/>
          <w:sz w:val="28"/>
          <w:szCs w:val="28"/>
        </w:rPr>
        <w:t xml:space="preserve"> 3</w:t>
      </w:r>
    </w:p>
    <w:p w:rsidR="001B26FA" w:rsidRPr="00BA3E15" w:rsidRDefault="001B26FA" w:rsidP="001B26FA">
      <w:pPr>
        <w:jc w:val="center"/>
        <w:rPr>
          <w:b/>
          <w:i/>
          <w:sz w:val="28"/>
          <w:szCs w:val="28"/>
        </w:rPr>
      </w:pPr>
      <w:r w:rsidRPr="00BA3E15">
        <w:rPr>
          <w:b/>
          <w:i/>
          <w:sz w:val="28"/>
          <w:szCs w:val="28"/>
        </w:rPr>
        <w:t>Анализ состояния нормативно-правового регулирования процесса составления и принятия  проекта</w:t>
      </w:r>
    </w:p>
    <w:p w:rsidR="001B26FA" w:rsidRPr="00BA3E15" w:rsidRDefault="001B26FA" w:rsidP="00A00FA0">
      <w:pPr>
        <w:jc w:val="both"/>
        <w:rPr>
          <w:i/>
          <w:color w:val="FF0000"/>
          <w:sz w:val="28"/>
          <w:szCs w:val="28"/>
        </w:rPr>
      </w:pPr>
    </w:p>
    <w:p w:rsidR="00D015A1" w:rsidRPr="00BA3E15" w:rsidRDefault="00626D83" w:rsidP="00D015A1">
      <w:pPr>
        <w:ind w:firstLine="572"/>
        <w:jc w:val="center"/>
        <w:rPr>
          <w:i/>
          <w:sz w:val="28"/>
          <w:szCs w:val="28"/>
        </w:rPr>
      </w:pPr>
      <w:r w:rsidRPr="00BA3E15">
        <w:rPr>
          <w:i/>
          <w:sz w:val="28"/>
          <w:szCs w:val="28"/>
        </w:rPr>
        <w:t xml:space="preserve">3.1. </w:t>
      </w:r>
      <w:r w:rsidR="00936C7D" w:rsidRPr="00BA3E15">
        <w:rPr>
          <w:i/>
          <w:sz w:val="28"/>
          <w:szCs w:val="28"/>
        </w:rPr>
        <w:t>Анализ актуальности действующих муниципальных правовых актов после изменений федерального законодательства (в том числе бюджетного и  законодательства в сфере закупок).</w:t>
      </w:r>
    </w:p>
    <w:p w:rsidR="00936C7D" w:rsidRPr="00BA3E15" w:rsidRDefault="00936C7D" w:rsidP="00D015A1">
      <w:pPr>
        <w:ind w:firstLine="572"/>
        <w:jc w:val="center"/>
        <w:rPr>
          <w:i/>
          <w:sz w:val="28"/>
          <w:szCs w:val="28"/>
        </w:rPr>
      </w:pPr>
    </w:p>
    <w:p w:rsidR="00936C7D" w:rsidRPr="00BA3E15" w:rsidRDefault="00936C7D" w:rsidP="00936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BA3E15">
        <w:rPr>
          <w:bCs/>
          <w:sz w:val="28"/>
          <w:szCs w:val="28"/>
        </w:rPr>
        <w:t>В текущем 2019 году в Б</w:t>
      </w:r>
      <w:r w:rsidR="00A00FA0">
        <w:rPr>
          <w:bCs/>
          <w:sz w:val="28"/>
          <w:szCs w:val="28"/>
        </w:rPr>
        <w:t>К РФ</w:t>
      </w:r>
      <w:r w:rsidRPr="00BA3E15">
        <w:rPr>
          <w:bCs/>
          <w:sz w:val="28"/>
          <w:szCs w:val="28"/>
        </w:rPr>
        <w:t xml:space="preserve"> внесены многочисленные изменения, применяемые к правоотношениям, возникающим при составлении, утверждении и исполнении бюджета, начиная с бюджета на 2020 год, которые влекут за собой необходимость приведения в соответствие с действующим законодательством муниципальных правовых актов. </w:t>
      </w:r>
    </w:p>
    <w:p w:rsidR="00936C7D" w:rsidRPr="00BA3E15" w:rsidRDefault="00936C7D" w:rsidP="00A00FA0">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A3E15">
        <w:rPr>
          <w:sz w:val="28"/>
          <w:szCs w:val="28"/>
        </w:rPr>
        <w:tab/>
        <w:t>Так, с 1 января 2020 года</w:t>
      </w:r>
      <w:r w:rsidRPr="00BA3E15">
        <w:rPr>
          <w:bCs/>
          <w:sz w:val="28"/>
          <w:szCs w:val="28"/>
        </w:rPr>
        <w:t xml:space="preserve"> начнет действовать единый принцип</w:t>
      </w:r>
      <w:r w:rsidRPr="00BA3E15">
        <w:rPr>
          <w:sz w:val="28"/>
          <w:szCs w:val="28"/>
        </w:rPr>
        <w:t xml:space="preserve"> зачисления доходов от штрафов в</w:t>
      </w:r>
      <w:r w:rsidR="00962476" w:rsidRPr="00BA3E15">
        <w:rPr>
          <w:sz w:val="28"/>
          <w:szCs w:val="28"/>
        </w:rPr>
        <w:t xml:space="preserve"> бюджетную систему. С</w:t>
      </w:r>
      <w:r w:rsidRPr="00BA3E15">
        <w:rPr>
          <w:sz w:val="28"/>
          <w:szCs w:val="28"/>
        </w:rPr>
        <w:t>огласно общему правилу</w:t>
      </w:r>
      <w:r w:rsidR="00962476" w:rsidRPr="00BA3E15">
        <w:rPr>
          <w:sz w:val="28"/>
          <w:szCs w:val="28"/>
        </w:rPr>
        <w:t xml:space="preserve"> поступающие суммы в полном объе</w:t>
      </w:r>
      <w:r w:rsidRPr="00BA3E15">
        <w:rPr>
          <w:sz w:val="28"/>
          <w:szCs w:val="28"/>
        </w:rPr>
        <w:t>ме зачисляются в тот бюджет,  из которого осуществляется финансовое обеспечение д</w:t>
      </w:r>
      <w:r w:rsidR="00962476" w:rsidRPr="00BA3E15">
        <w:rPr>
          <w:sz w:val="28"/>
          <w:szCs w:val="28"/>
        </w:rPr>
        <w:t>еятельности органов, налагающих</w:t>
      </w:r>
      <w:r w:rsidRPr="00BA3E15">
        <w:rPr>
          <w:sz w:val="28"/>
          <w:szCs w:val="28"/>
        </w:rPr>
        <w:t xml:space="preserve"> штраф, в частности в местный бюджет будут поступать суммы административных штрафов за нарушение муниципальных правовых актов, за исключением отдельных штрафов, установленных </w:t>
      </w:r>
      <w:hyperlink r:id="rId14" w:history="1">
        <w:r w:rsidRPr="00BA3E15">
          <w:rPr>
            <w:sz w:val="28"/>
            <w:szCs w:val="28"/>
          </w:rPr>
          <w:t>Кодексом</w:t>
        </w:r>
      </w:hyperlink>
      <w:r w:rsidRPr="00BA3E15">
        <w:rPr>
          <w:sz w:val="28"/>
          <w:szCs w:val="28"/>
        </w:rPr>
        <w:t xml:space="preserve"> Российской Федерации об административных правонарушениях, и штрафов, установленных Налоговым </w:t>
      </w:r>
      <w:hyperlink r:id="rId15" w:history="1">
        <w:r w:rsidRPr="00BA3E15">
          <w:rPr>
            <w:sz w:val="28"/>
            <w:szCs w:val="28"/>
          </w:rPr>
          <w:t>кодексом</w:t>
        </w:r>
      </w:hyperlink>
      <w:r w:rsidRPr="00BA3E15">
        <w:rPr>
          <w:sz w:val="28"/>
          <w:szCs w:val="28"/>
        </w:rPr>
        <w:t xml:space="preserve"> Российской Федерации (Федеральный закон от 15.04.2019 № 62-ФЗ «О внесении изменений в Бюджетный кодекс Российской Федерации»). </w:t>
      </w:r>
    </w:p>
    <w:p w:rsidR="00936C7D" w:rsidRPr="00BA3E15" w:rsidRDefault="00962476" w:rsidP="00A00FA0">
      <w:pPr>
        <w:widowControl w:val="0"/>
        <w:ind w:firstLine="540"/>
        <w:jc w:val="both"/>
        <w:rPr>
          <w:sz w:val="28"/>
          <w:szCs w:val="28"/>
        </w:rPr>
      </w:pPr>
      <w:r w:rsidRPr="00BA3E15">
        <w:rPr>
          <w:rFonts w:eastAsiaTheme="minorHAnsi"/>
          <w:bCs/>
          <w:sz w:val="28"/>
          <w:szCs w:val="28"/>
          <w:lang w:eastAsia="en-US"/>
        </w:rPr>
        <w:t xml:space="preserve">Согласно </w:t>
      </w:r>
      <w:r w:rsidRPr="00BA3E15">
        <w:rPr>
          <w:rFonts w:eastAsiaTheme="minorHAnsi"/>
          <w:sz w:val="28"/>
          <w:szCs w:val="28"/>
          <w:lang w:eastAsia="en-US"/>
        </w:rPr>
        <w:t>изменениям, внесенным в статью</w:t>
      </w:r>
      <w:hyperlink r:id="rId16" w:history="1"/>
      <w:r w:rsidRPr="00BA3E15">
        <w:rPr>
          <w:rFonts w:eastAsiaTheme="minorHAnsi"/>
          <w:sz w:val="28"/>
          <w:szCs w:val="28"/>
          <w:lang w:eastAsia="en-US"/>
        </w:rPr>
        <w:t xml:space="preserve"> 78 БК РФ федеральным законом от 02.08.2019 № 295-ФЗ,</w:t>
      </w:r>
      <w:r w:rsidRPr="00BA3E15">
        <w:rPr>
          <w:rFonts w:eastAsiaTheme="minorHAnsi"/>
          <w:bCs/>
          <w:sz w:val="28"/>
          <w:szCs w:val="28"/>
          <w:lang w:eastAsia="en-US"/>
        </w:rPr>
        <w:t xml:space="preserve"> б</w:t>
      </w:r>
      <w:r w:rsidR="00936C7D" w:rsidRPr="00BA3E15">
        <w:rPr>
          <w:rFonts w:eastAsiaTheme="minorHAnsi"/>
          <w:bCs/>
          <w:sz w:val="28"/>
          <w:szCs w:val="28"/>
          <w:lang w:eastAsia="en-US"/>
        </w:rPr>
        <w:t>юджетные субсидии на долгосрочной основе теперь могут предоставляться юридическим лицам и в рамках специал</w:t>
      </w:r>
      <w:r w:rsidRPr="00BA3E15">
        <w:rPr>
          <w:rFonts w:eastAsiaTheme="minorHAnsi"/>
          <w:bCs/>
          <w:sz w:val="28"/>
          <w:szCs w:val="28"/>
          <w:lang w:eastAsia="en-US"/>
        </w:rPr>
        <w:t>ьного инвестиционного контракта</w:t>
      </w:r>
      <w:r w:rsidR="00936C7D" w:rsidRPr="00BA3E15">
        <w:rPr>
          <w:rFonts w:eastAsiaTheme="minorHAnsi"/>
          <w:sz w:val="28"/>
          <w:szCs w:val="28"/>
          <w:lang w:eastAsia="en-US"/>
        </w:rPr>
        <w:t xml:space="preserve">. Соответствующие субсидии предоставляются в случаях, предусмотренных местной администрацией </w:t>
      </w:r>
      <w:r w:rsidRPr="00BA3E15">
        <w:rPr>
          <w:sz w:val="28"/>
          <w:szCs w:val="28"/>
        </w:rPr>
        <w:t>в определяемом ею</w:t>
      </w:r>
      <w:r w:rsidR="00936C7D" w:rsidRPr="00BA3E15">
        <w:rPr>
          <w:sz w:val="28"/>
          <w:szCs w:val="28"/>
        </w:rPr>
        <w:t xml:space="preserve"> </w:t>
      </w:r>
      <w:hyperlink r:id="rId17" w:history="1">
        <w:r w:rsidR="00936C7D" w:rsidRPr="00BA3E15">
          <w:rPr>
            <w:sz w:val="28"/>
            <w:szCs w:val="28"/>
          </w:rPr>
          <w:t>порядке</w:t>
        </w:r>
      </w:hyperlink>
      <w:r w:rsidR="00936C7D" w:rsidRPr="00BA3E15">
        <w:rPr>
          <w:sz w:val="28"/>
          <w:szCs w:val="28"/>
        </w:rPr>
        <w:t>.</w:t>
      </w:r>
    </w:p>
    <w:p w:rsidR="00936C7D" w:rsidRPr="00BA3E15" w:rsidRDefault="00936C7D" w:rsidP="00936C7D">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BA3E15">
        <w:tab/>
      </w:r>
      <w:r w:rsidRPr="00BA3E15">
        <w:rPr>
          <w:sz w:val="28"/>
          <w:szCs w:val="28"/>
        </w:rPr>
        <w:t xml:space="preserve">Федеральным законом от 26.07.2019 № 199-ФЗ внесены изменения в </w:t>
      </w:r>
      <w:hyperlink r:id="rId18" w:history="1">
        <w:r w:rsidRPr="00BA3E15">
          <w:rPr>
            <w:sz w:val="28"/>
            <w:szCs w:val="28"/>
          </w:rPr>
          <w:t>преамбулу</w:t>
        </w:r>
      </w:hyperlink>
      <w:r w:rsidRPr="00BA3E15">
        <w:rPr>
          <w:sz w:val="28"/>
          <w:szCs w:val="28"/>
        </w:rPr>
        <w:t xml:space="preserve"> </w:t>
      </w:r>
      <w:hyperlink r:id="rId19" w:history="1">
        <w:r w:rsidRPr="00BA3E15">
          <w:rPr>
            <w:sz w:val="28"/>
            <w:szCs w:val="28"/>
          </w:rPr>
          <w:t>статьи 6</w:t>
        </w:r>
      </w:hyperlink>
      <w:r w:rsidRPr="00BA3E15">
        <w:rPr>
          <w:sz w:val="28"/>
          <w:szCs w:val="28"/>
        </w:rPr>
        <w:t xml:space="preserve">, </w:t>
      </w:r>
      <w:hyperlink r:id="rId20" w:history="1">
        <w:r w:rsidRPr="00BA3E15">
          <w:rPr>
            <w:sz w:val="28"/>
            <w:szCs w:val="28"/>
          </w:rPr>
          <w:t>8</w:t>
        </w:r>
      </w:hyperlink>
      <w:r w:rsidRPr="00BA3E15">
        <w:rPr>
          <w:sz w:val="28"/>
          <w:szCs w:val="28"/>
        </w:rPr>
        <w:t xml:space="preserve">, </w:t>
      </w:r>
      <w:hyperlink r:id="rId21" w:history="1">
        <w:r w:rsidRPr="00BA3E15">
          <w:rPr>
            <w:sz w:val="28"/>
            <w:szCs w:val="28"/>
          </w:rPr>
          <w:t>9</w:t>
        </w:r>
      </w:hyperlink>
      <w:r w:rsidRPr="00BA3E15">
        <w:rPr>
          <w:sz w:val="28"/>
          <w:szCs w:val="28"/>
        </w:rPr>
        <w:t xml:space="preserve">, </w:t>
      </w:r>
      <w:hyperlink r:id="rId22" w:history="1">
        <w:r w:rsidRPr="00BA3E15">
          <w:rPr>
            <w:sz w:val="28"/>
            <w:szCs w:val="28"/>
          </w:rPr>
          <w:t>21</w:t>
        </w:r>
      </w:hyperlink>
      <w:r w:rsidRPr="00BA3E15">
        <w:rPr>
          <w:sz w:val="28"/>
          <w:szCs w:val="28"/>
        </w:rPr>
        <w:t xml:space="preserve">, </w:t>
      </w:r>
      <w:hyperlink r:id="rId23" w:history="1">
        <w:r w:rsidRPr="00BA3E15">
          <w:rPr>
            <w:sz w:val="28"/>
            <w:szCs w:val="28"/>
          </w:rPr>
          <w:t>157</w:t>
        </w:r>
      </w:hyperlink>
      <w:r w:rsidRPr="00BA3E15">
        <w:rPr>
          <w:sz w:val="28"/>
          <w:szCs w:val="28"/>
        </w:rPr>
        <w:t xml:space="preserve">, </w:t>
      </w:r>
      <w:hyperlink r:id="rId24" w:history="1">
        <w:r w:rsidRPr="00BA3E15">
          <w:rPr>
            <w:sz w:val="28"/>
            <w:szCs w:val="28"/>
          </w:rPr>
          <w:t>160.2-1</w:t>
        </w:r>
      </w:hyperlink>
      <w:r w:rsidRPr="00BA3E15">
        <w:rPr>
          <w:sz w:val="28"/>
          <w:szCs w:val="28"/>
        </w:rPr>
        <w:t xml:space="preserve">, </w:t>
      </w:r>
      <w:hyperlink r:id="rId25" w:history="1">
        <w:r w:rsidRPr="00BA3E15">
          <w:rPr>
            <w:sz w:val="28"/>
            <w:szCs w:val="28"/>
          </w:rPr>
          <w:t>165</w:t>
        </w:r>
      </w:hyperlink>
      <w:r w:rsidRPr="00BA3E15">
        <w:rPr>
          <w:sz w:val="28"/>
          <w:szCs w:val="28"/>
        </w:rPr>
        <w:t xml:space="preserve">, </w:t>
      </w:r>
      <w:hyperlink r:id="rId26" w:history="1">
        <w:r w:rsidRPr="00BA3E15">
          <w:rPr>
            <w:sz w:val="28"/>
            <w:szCs w:val="28"/>
          </w:rPr>
          <w:t>166.1</w:t>
        </w:r>
      </w:hyperlink>
      <w:r w:rsidRPr="00BA3E15">
        <w:rPr>
          <w:sz w:val="28"/>
          <w:szCs w:val="28"/>
        </w:rPr>
        <w:t xml:space="preserve">, </w:t>
      </w:r>
      <w:hyperlink r:id="rId27" w:history="1">
        <w:r w:rsidRPr="00BA3E15">
          <w:rPr>
            <w:sz w:val="28"/>
            <w:szCs w:val="28"/>
          </w:rPr>
          <w:t>172</w:t>
        </w:r>
      </w:hyperlink>
      <w:r w:rsidRPr="00BA3E15">
        <w:rPr>
          <w:sz w:val="28"/>
          <w:szCs w:val="28"/>
        </w:rPr>
        <w:t xml:space="preserve">, </w:t>
      </w:r>
      <w:hyperlink r:id="rId28" w:history="1">
        <w:r w:rsidRPr="00BA3E15">
          <w:rPr>
            <w:sz w:val="28"/>
            <w:szCs w:val="28"/>
          </w:rPr>
          <w:t>174.2</w:t>
        </w:r>
      </w:hyperlink>
      <w:r w:rsidRPr="00BA3E15">
        <w:rPr>
          <w:sz w:val="28"/>
          <w:szCs w:val="28"/>
        </w:rPr>
        <w:t xml:space="preserve">, </w:t>
      </w:r>
      <w:hyperlink r:id="rId29" w:history="1">
        <w:r w:rsidRPr="00BA3E15">
          <w:rPr>
            <w:sz w:val="28"/>
            <w:szCs w:val="28"/>
          </w:rPr>
          <w:t>217</w:t>
        </w:r>
      </w:hyperlink>
      <w:r w:rsidRPr="00BA3E15">
        <w:rPr>
          <w:sz w:val="28"/>
          <w:szCs w:val="28"/>
        </w:rPr>
        <w:t xml:space="preserve">, </w:t>
      </w:r>
      <w:hyperlink r:id="rId30" w:history="1">
        <w:r w:rsidRPr="00BA3E15">
          <w:rPr>
            <w:sz w:val="28"/>
            <w:szCs w:val="28"/>
          </w:rPr>
          <w:t>242</w:t>
        </w:r>
      </w:hyperlink>
      <w:r w:rsidRPr="00BA3E15">
        <w:rPr>
          <w:sz w:val="28"/>
          <w:szCs w:val="28"/>
        </w:rPr>
        <w:t xml:space="preserve">, </w:t>
      </w:r>
      <w:hyperlink r:id="rId31" w:history="1">
        <w:r w:rsidRPr="00BA3E15">
          <w:rPr>
            <w:sz w:val="28"/>
            <w:szCs w:val="28"/>
          </w:rPr>
          <w:t>264.2</w:t>
        </w:r>
      </w:hyperlink>
      <w:r w:rsidRPr="00BA3E15">
        <w:rPr>
          <w:sz w:val="28"/>
          <w:szCs w:val="28"/>
        </w:rPr>
        <w:t xml:space="preserve">, </w:t>
      </w:r>
      <w:hyperlink r:id="rId32" w:history="1">
        <w:r w:rsidRPr="00BA3E15">
          <w:rPr>
            <w:sz w:val="28"/>
            <w:szCs w:val="28"/>
          </w:rPr>
          <w:t>265</w:t>
        </w:r>
      </w:hyperlink>
      <w:r w:rsidRPr="00BA3E15">
        <w:rPr>
          <w:sz w:val="28"/>
          <w:szCs w:val="28"/>
        </w:rPr>
        <w:t xml:space="preserve">, </w:t>
      </w:r>
      <w:hyperlink r:id="rId33" w:history="1">
        <w:r w:rsidRPr="00BA3E15">
          <w:rPr>
            <w:sz w:val="28"/>
            <w:szCs w:val="28"/>
          </w:rPr>
          <w:t>266.1</w:t>
        </w:r>
      </w:hyperlink>
      <w:r w:rsidRPr="00BA3E15">
        <w:rPr>
          <w:sz w:val="28"/>
          <w:szCs w:val="28"/>
        </w:rPr>
        <w:t xml:space="preserve">, </w:t>
      </w:r>
      <w:hyperlink r:id="rId34" w:history="1">
        <w:r w:rsidRPr="00BA3E15">
          <w:rPr>
            <w:sz w:val="28"/>
            <w:szCs w:val="28"/>
          </w:rPr>
          <w:t>267.1</w:t>
        </w:r>
      </w:hyperlink>
      <w:r w:rsidRPr="00BA3E15">
        <w:rPr>
          <w:sz w:val="28"/>
          <w:szCs w:val="28"/>
        </w:rPr>
        <w:t xml:space="preserve">, </w:t>
      </w:r>
      <w:hyperlink r:id="rId35" w:history="1">
        <w:r w:rsidRPr="00BA3E15">
          <w:rPr>
            <w:sz w:val="28"/>
            <w:szCs w:val="28"/>
          </w:rPr>
          <w:t>268.1</w:t>
        </w:r>
      </w:hyperlink>
      <w:r w:rsidRPr="00BA3E15">
        <w:rPr>
          <w:sz w:val="28"/>
          <w:szCs w:val="28"/>
        </w:rPr>
        <w:t xml:space="preserve"> </w:t>
      </w:r>
      <w:hyperlink r:id="rId36" w:history="1">
        <w:r w:rsidRPr="00BA3E15">
          <w:rPr>
            <w:sz w:val="28"/>
            <w:szCs w:val="28"/>
          </w:rPr>
          <w:t>269.1</w:t>
        </w:r>
      </w:hyperlink>
      <w:r w:rsidRPr="00BA3E15">
        <w:rPr>
          <w:sz w:val="28"/>
          <w:szCs w:val="28"/>
        </w:rPr>
        <w:t xml:space="preserve">, </w:t>
      </w:r>
      <w:hyperlink r:id="rId37" w:history="1">
        <w:r w:rsidRPr="00BA3E15">
          <w:rPr>
            <w:sz w:val="28"/>
            <w:szCs w:val="28"/>
          </w:rPr>
          <w:t>269.2</w:t>
        </w:r>
      </w:hyperlink>
      <w:r w:rsidRPr="00BA3E15">
        <w:rPr>
          <w:sz w:val="28"/>
          <w:szCs w:val="28"/>
        </w:rPr>
        <w:t xml:space="preserve">, </w:t>
      </w:r>
      <w:hyperlink r:id="rId38" w:history="1">
        <w:r w:rsidRPr="00BA3E15">
          <w:rPr>
            <w:sz w:val="28"/>
            <w:szCs w:val="28"/>
          </w:rPr>
          <w:t>270.2</w:t>
        </w:r>
      </w:hyperlink>
      <w:r w:rsidRPr="00BA3E15">
        <w:rPr>
          <w:sz w:val="28"/>
          <w:szCs w:val="28"/>
        </w:rPr>
        <w:t xml:space="preserve">, </w:t>
      </w:r>
      <w:hyperlink r:id="rId39" w:history="1">
        <w:r w:rsidRPr="00BA3E15">
          <w:rPr>
            <w:sz w:val="28"/>
            <w:szCs w:val="28"/>
          </w:rPr>
          <w:t>306.1</w:t>
        </w:r>
      </w:hyperlink>
      <w:r w:rsidRPr="00BA3E15">
        <w:rPr>
          <w:sz w:val="28"/>
          <w:szCs w:val="28"/>
        </w:rPr>
        <w:t xml:space="preserve">, </w:t>
      </w:r>
      <w:hyperlink r:id="rId40" w:history="1">
        <w:r w:rsidRPr="00BA3E15">
          <w:rPr>
            <w:sz w:val="28"/>
            <w:szCs w:val="28"/>
          </w:rPr>
          <w:t>306.2</w:t>
        </w:r>
      </w:hyperlink>
      <w:r w:rsidRPr="00BA3E15">
        <w:rPr>
          <w:sz w:val="28"/>
          <w:szCs w:val="28"/>
        </w:rPr>
        <w:t xml:space="preserve">, </w:t>
      </w:r>
      <w:hyperlink r:id="rId41" w:history="1">
        <w:r w:rsidRPr="00BA3E15">
          <w:rPr>
            <w:sz w:val="28"/>
            <w:szCs w:val="28"/>
          </w:rPr>
          <w:t>306.3</w:t>
        </w:r>
      </w:hyperlink>
      <w:r w:rsidRPr="00BA3E15">
        <w:rPr>
          <w:sz w:val="28"/>
          <w:szCs w:val="28"/>
        </w:rPr>
        <w:t xml:space="preserve">, </w:t>
      </w:r>
      <w:hyperlink r:id="rId42" w:history="1">
        <w:r w:rsidRPr="00BA3E15">
          <w:rPr>
            <w:sz w:val="28"/>
            <w:szCs w:val="28"/>
          </w:rPr>
          <w:t>306.4</w:t>
        </w:r>
      </w:hyperlink>
      <w:r w:rsidRPr="00BA3E15">
        <w:rPr>
          <w:sz w:val="28"/>
          <w:szCs w:val="28"/>
        </w:rPr>
        <w:t xml:space="preserve">, </w:t>
      </w:r>
      <w:hyperlink r:id="rId43" w:history="1">
        <w:r w:rsidRPr="00BA3E15">
          <w:rPr>
            <w:sz w:val="28"/>
            <w:szCs w:val="28"/>
          </w:rPr>
          <w:t>306.8</w:t>
        </w:r>
      </w:hyperlink>
      <w:r w:rsidRPr="00BA3E15">
        <w:rPr>
          <w:sz w:val="28"/>
          <w:szCs w:val="28"/>
        </w:rPr>
        <w:t xml:space="preserve"> БК РФ, которыми предусматриваются расширение сферы муниципального финансового контроля, формирование федеральной системы стандартов внутреннего муниципального финансового контроля, совершенствование порядка реализации результатов муниципального финансового контроля, развитие внутреннего финансового контроля и внутреннего финансового аудита.</w:t>
      </w:r>
    </w:p>
    <w:p w:rsidR="00936C7D" w:rsidRPr="00BA3E15" w:rsidRDefault="00936C7D" w:rsidP="00936C7D">
      <w:pPr>
        <w:tabs>
          <w:tab w:val="left" w:pos="567"/>
        </w:tabs>
        <w:jc w:val="both"/>
        <w:rPr>
          <w:sz w:val="28"/>
          <w:szCs w:val="28"/>
        </w:rPr>
      </w:pPr>
      <w:r w:rsidRPr="00BA3E15">
        <w:rPr>
          <w:rFonts w:ascii="Verdana" w:hAnsi="Verdana" w:cs="Courier New"/>
          <w:sz w:val="28"/>
          <w:szCs w:val="28"/>
        </w:rPr>
        <w:tab/>
      </w:r>
      <w:r w:rsidRPr="00BA3E15">
        <w:rPr>
          <w:sz w:val="28"/>
          <w:szCs w:val="28"/>
        </w:rPr>
        <w:t>С целью приведения в соответствие и уточнения полномочий участников бюджетного процесса внесены соответствующие изменения в Решения Думы города Нижневартовска от 16.09.2011 № 83 «Об утверждении Положения о бюджетном процессе в городе Нижневартовске»,</w:t>
      </w:r>
      <w:r w:rsidRPr="00BA3E15">
        <w:t xml:space="preserve"> </w:t>
      </w:r>
      <w:r w:rsidRPr="00BA3E15">
        <w:rPr>
          <w:sz w:val="28"/>
          <w:szCs w:val="28"/>
        </w:rPr>
        <w:t xml:space="preserve">от 22.12.2011 № 154 «О контрольно-счетном органе муниципального образования </w:t>
      </w:r>
      <w:r w:rsidR="00962476" w:rsidRPr="00BA3E15">
        <w:rPr>
          <w:sz w:val="28"/>
          <w:szCs w:val="28"/>
        </w:rPr>
        <w:t>–</w:t>
      </w:r>
      <w:r w:rsidRPr="00BA3E15">
        <w:rPr>
          <w:sz w:val="28"/>
          <w:szCs w:val="28"/>
        </w:rPr>
        <w:t xml:space="preserve"> счетной палате города Нижневартовска».</w:t>
      </w:r>
    </w:p>
    <w:p w:rsidR="00936C7D" w:rsidRPr="00BA3E15" w:rsidRDefault="00936C7D" w:rsidP="00936C7D">
      <w:pPr>
        <w:ind w:firstLine="540"/>
        <w:jc w:val="both"/>
        <w:rPr>
          <w:sz w:val="28"/>
          <w:szCs w:val="28"/>
        </w:rPr>
      </w:pPr>
      <w:r w:rsidRPr="00BA3E15">
        <w:rPr>
          <w:sz w:val="28"/>
          <w:szCs w:val="28"/>
        </w:rPr>
        <w:t>Вместе с тем, порядок осуществления полномочий органами внутреннего муниципального финансового контроля по внутреннему муниципальному финансовому контролю устанавливается муниципальным правовым актом города (</w:t>
      </w:r>
      <w:hyperlink r:id="rId44" w:history="1">
        <w:r w:rsidRPr="00BA3E15">
          <w:rPr>
            <w:sz w:val="28"/>
            <w:szCs w:val="28"/>
          </w:rPr>
          <w:t>пункт 3 статьи 269.2</w:t>
        </w:r>
      </w:hyperlink>
      <w:r w:rsidRPr="00BA3E15">
        <w:rPr>
          <w:sz w:val="28"/>
          <w:szCs w:val="28"/>
        </w:rPr>
        <w:t xml:space="preserve"> БК РФ). </w:t>
      </w:r>
    </w:p>
    <w:p w:rsidR="00936C7D" w:rsidRPr="00BA3E15" w:rsidRDefault="00936C7D" w:rsidP="00936C7D">
      <w:pPr>
        <w:jc w:val="both"/>
        <w:rPr>
          <w:rFonts w:eastAsiaTheme="minorHAnsi"/>
          <w:sz w:val="28"/>
          <w:szCs w:val="28"/>
        </w:rPr>
      </w:pPr>
      <w:r w:rsidRPr="00BA3E15">
        <w:rPr>
          <w:rFonts w:eastAsiaTheme="minorHAnsi"/>
          <w:sz w:val="28"/>
          <w:szCs w:val="28"/>
        </w:rPr>
        <w:tab/>
      </w:r>
      <w:r w:rsidRPr="00BA3E15">
        <w:rPr>
          <w:sz w:val="28"/>
          <w:szCs w:val="28"/>
        </w:rPr>
        <w:t xml:space="preserve">Для реализации </w:t>
      </w:r>
      <w:hyperlink r:id="rId45" w:history="1">
        <w:r w:rsidRPr="00BA3E15">
          <w:rPr>
            <w:sz w:val="28"/>
            <w:szCs w:val="28"/>
          </w:rPr>
          <w:t>обновленных положений</w:t>
        </w:r>
      </w:hyperlink>
      <w:r w:rsidRPr="00BA3E15">
        <w:rPr>
          <w:sz w:val="28"/>
          <w:szCs w:val="28"/>
        </w:rPr>
        <w:t xml:space="preserve"> статьи 160.2-1 </w:t>
      </w:r>
      <w:hyperlink r:id="rId46" w:history="1">
        <w:r w:rsidRPr="00BA3E15">
          <w:rPr>
            <w:sz w:val="28"/>
            <w:szCs w:val="28"/>
          </w:rPr>
          <w:t>БК</w:t>
        </w:r>
      </w:hyperlink>
      <w:r w:rsidRPr="00BA3E15">
        <w:rPr>
          <w:sz w:val="28"/>
          <w:szCs w:val="28"/>
        </w:rPr>
        <w:t xml:space="preserve"> РФ</w:t>
      </w:r>
      <w:r w:rsidR="00962476" w:rsidRPr="00BA3E15">
        <w:rPr>
          <w:sz w:val="28"/>
          <w:szCs w:val="28"/>
        </w:rPr>
        <w:t>,</w:t>
      </w:r>
      <w:r w:rsidRPr="00BA3E15">
        <w:rPr>
          <w:sz w:val="28"/>
          <w:szCs w:val="28"/>
        </w:rPr>
        <w:t xml:space="preserve"> с целью </w:t>
      </w:r>
      <w:r w:rsidR="00962476" w:rsidRPr="00BA3E15">
        <w:rPr>
          <w:rFonts w:eastAsiaTheme="minorHAnsi"/>
          <w:sz w:val="28"/>
          <w:szCs w:val="28"/>
        </w:rPr>
        <w:t>уточнения</w:t>
      </w:r>
      <w:r w:rsidRPr="00BA3E15">
        <w:rPr>
          <w:rFonts w:eastAsiaTheme="minorHAnsi"/>
          <w:sz w:val="28"/>
          <w:szCs w:val="28"/>
        </w:rPr>
        <w:t xml:space="preserve"> полномочий участников бюджетного процесса по организации и проведению внутреннего</w:t>
      </w:r>
      <w:r w:rsidR="00962476" w:rsidRPr="00BA3E15">
        <w:rPr>
          <w:rFonts w:eastAsiaTheme="minorHAnsi"/>
          <w:sz w:val="28"/>
          <w:szCs w:val="28"/>
        </w:rPr>
        <w:t xml:space="preserve"> финансового аудита, определения</w:t>
      </w:r>
      <w:r w:rsidRPr="00BA3E15">
        <w:rPr>
          <w:rFonts w:eastAsiaTheme="minorHAnsi"/>
          <w:sz w:val="28"/>
          <w:szCs w:val="28"/>
        </w:rPr>
        <w:t xml:space="preserve"> целей, задач и порядка осуществления соответствующих видов контроля</w:t>
      </w:r>
      <w:r w:rsidRPr="00BA3E15">
        <w:rPr>
          <w:sz w:val="28"/>
          <w:szCs w:val="28"/>
        </w:rPr>
        <w:t xml:space="preserve"> необходимо привести в соответствие </w:t>
      </w:r>
      <w:r w:rsidR="00962476" w:rsidRPr="00BA3E15">
        <w:rPr>
          <w:sz w:val="28"/>
          <w:szCs w:val="28"/>
        </w:rPr>
        <w:t xml:space="preserve">с требованиями </w:t>
      </w:r>
      <w:r w:rsidRPr="00BA3E15">
        <w:rPr>
          <w:sz w:val="28"/>
          <w:szCs w:val="28"/>
        </w:rPr>
        <w:t>Порядок осуществления главными распорядителями (распорядителями) средств бюджета города Нижневартовска, главными администраторами (администраторами) доходов бюджета города Нижневартовска, главными администраторами (администраторами) источников финансирования дефицита бюджета города Нижневартовска внутреннего финансового контроля и внутреннего финансового аудита, утвержденный постановлением администрации города Нижневартовска от 22.12.2017 № 1895.</w:t>
      </w:r>
      <w:r w:rsidRPr="00BA3E15">
        <w:rPr>
          <w:rFonts w:eastAsiaTheme="minorHAnsi"/>
          <w:sz w:val="28"/>
          <w:szCs w:val="28"/>
        </w:rPr>
        <w:t xml:space="preserve"> Кроме того соответствующей корректировки требуют Положения, определяющие структуру, полномочия и порядок деятельности органов местного самоуправления города Нижневартовска, осуществляющих полномочия участников бюджетного процесса.</w:t>
      </w:r>
    </w:p>
    <w:p w:rsidR="00936C7D" w:rsidRPr="00BA3E15" w:rsidRDefault="00936C7D" w:rsidP="00A00FA0">
      <w:pPr>
        <w:widowControl w:val="0"/>
        <w:jc w:val="both"/>
        <w:rPr>
          <w:sz w:val="28"/>
          <w:szCs w:val="28"/>
        </w:rPr>
      </w:pPr>
      <w:r w:rsidRPr="00BA3E15">
        <w:rPr>
          <w:sz w:val="28"/>
          <w:szCs w:val="28"/>
        </w:rPr>
        <w:tab/>
        <w:t>Во исполнение поручений Правительства Российской Федерации в рамках совершенствования автоматизированной системы ведения реестров уточнены полномочия Минфина России, в том числе в части установления единой системы предоставления сводов реестров расходных обязательств муниципальных образований, входящих в состав субъектов Российской Федерации (</w:t>
      </w:r>
      <w:hyperlink r:id="rId47" w:history="1">
        <w:r w:rsidRPr="00BA3E15">
          <w:rPr>
            <w:sz w:val="28"/>
            <w:szCs w:val="28"/>
          </w:rPr>
          <w:t>пункт 4 статьи 87</w:t>
        </w:r>
      </w:hyperlink>
      <w:r w:rsidRPr="00BA3E15">
        <w:rPr>
          <w:sz w:val="28"/>
          <w:szCs w:val="28"/>
        </w:rPr>
        <w:t xml:space="preserve"> БК РФ). Вместе с тем пункт 7.3 Порядка ведения реестра расходных обязательств города Нижневартовска, утвержденного постановлением гор</w:t>
      </w:r>
      <w:r w:rsidR="00FF4C29" w:rsidRPr="00BA3E15">
        <w:rPr>
          <w:sz w:val="28"/>
          <w:szCs w:val="28"/>
        </w:rPr>
        <w:t>о</w:t>
      </w:r>
      <w:r w:rsidRPr="00BA3E15">
        <w:rPr>
          <w:sz w:val="28"/>
          <w:szCs w:val="28"/>
        </w:rPr>
        <w:t>да Нижневартовска от 27.02.2013 №</w:t>
      </w:r>
      <w:r w:rsidR="00962476" w:rsidRPr="00BA3E15">
        <w:rPr>
          <w:sz w:val="28"/>
          <w:szCs w:val="28"/>
        </w:rPr>
        <w:t xml:space="preserve"> </w:t>
      </w:r>
      <w:r w:rsidRPr="00BA3E15">
        <w:rPr>
          <w:sz w:val="28"/>
          <w:szCs w:val="28"/>
        </w:rPr>
        <w:t>302</w:t>
      </w:r>
      <w:r w:rsidR="00FF4C29" w:rsidRPr="00BA3E15">
        <w:rPr>
          <w:sz w:val="28"/>
          <w:szCs w:val="28"/>
        </w:rPr>
        <w:t>,</w:t>
      </w:r>
      <w:r w:rsidRPr="00BA3E15">
        <w:rPr>
          <w:sz w:val="28"/>
          <w:szCs w:val="28"/>
        </w:rPr>
        <w:t xml:space="preserve"> не приведен в соответствие с изменениями БК РФ, а также содержит ссылку на нормативный правовой акт</w:t>
      </w:r>
      <w:r w:rsidR="00FF4C29" w:rsidRPr="00BA3E15">
        <w:rPr>
          <w:sz w:val="28"/>
          <w:szCs w:val="28"/>
        </w:rPr>
        <w:t>,</w:t>
      </w:r>
      <w:r w:rsidRPr="00BA3E15">
        <w:rPr>
          <w:sz w:val="28"/>
          <w:szCs w:val="28"/>
        </w:rPr>
        <w:t xml:space="preserve"> утративший законную силу.</w:t>
      </w:r>
    </w:p>
    <w:p w:rsidR="00936C7D" w:rsidRPr="00BA3E15" w:rsidRDefault="00936C7D" w:rsidP="00936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Федеральным законом от 02.08.2019 № 278-ФЗ внесены множественные, системные изменения в условия, порядок реализации органами местного самоуправления полномочий в сфере муниципальных заимствований, </w:t>
      </w:r>
      <w:r w:rsidRPr="00BA3E15">
        <w:rPr>
          <w:sz w:val="28"/>
          <w:szCs w:val="28"/>
        </w:rPr>
        <w:lastRenderedPageBreak/>
        <w:t xml:space="preserve">управления и контроля за муниципальным долгом, закрепляющие систему оценки долговой устойчивости муниципальных образований с классификацией по группам риска: заемщики с высоким, средним или низким уровнем долговой устойчивости, а также установлен единый подход к порядку и условиям предоставления гарантий публично-правовых образований. Также данным законом введена в БК РФ новая </w:t>
      </w:r>
      <w:hyperlink r:id="rId48" w:history="1">
        <w:r w:rsidRPr="00BA3E15">
          <w:rPr>
            <w:sz w:val="28"/>
            <w:szCs w:val="28"/>
          </w:rPr>
          <w:t>глава</w:t>
        </w:r>
      </w:hyperlink>
      <w:r w:rsidRPr="00BA3E15">
        <w:rPr>
          <w:sz w:val="28"/>
          <w:szCs w:val="28"/>
        </w:rPr>
        <w:t>, регулирующая вопросы эмиссии и обращения государственных (муниципальных) ценных бумаг</w:t>
      </w:r>
      <w:r w:rsidR="00FF4C29" w:rsidRPr="00BA3E15">
        <w:rPr>
          <w:sz w:val="28"/>
          <w:szCs w:val="28"/>
        </w:rPr>
        <w:t>,</w:t>
      </w:r>
      <w:r w:rsidRPr="00BA3E15">
        <w:rPr>
          <w:sz w:val="28"/>
          <w:szCs w:val="28"/>
        </w:rPr>
        <w:t xml:space="preserve"> и соответственно признан утратившим силу Федеральный </w:t>
      </w:r>
      <w:hyperlink r:id="rId49" w:history="1">
        <w:r w:rsidRPr="00BA3E15">
          <w:rPr>
            <w:sz w:val="28"/>
            <w:szCs w:val="28"/>
          </w:rPr>
          <w:t>закон</w:t>
        </w:r>
      </w:hyperlink>
      <w:r w:rsidRPr="00BA3E15">
        <w:rPr>
          <w:sz w:val="28"/>
          <w:szCs w:val="28"/>
        </w:rPr>
        <w:t xml:space="preserve"> от 29.07.1998 № 136-ФЗ «Об особенностях эмиссии и обращения государственных и муниципальных ценных бумаг». Кроме того указанным законом дополнен понятийный аппарат, применяемый в БК РФ, таким понятиями как «долговая устойчивость», «денежные обязательства перед публично-правовым образованием». </w:t>
      </w:r>
    </w:p>
    <w:p w:rsidR="00936C7D" w:rsidRPr="00BA3E15" w:rsidRDefault="00936C7D" w:rsidP="00936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 связи с этим, необходимой корректировки и приведения в соответствие с нормами БК РФ требует Порядок управления муниципальным долгом города Нижневартовска, утвержденный постановлением администрации города Нижневартовска от 10.08.2018 № 1111.</w:t>
      </w:r>
    </w:p>
    <w:p w:rsidR="00936C7D" w:rsidRPr="00BA3E15" w:rsidRDefault="00936C7D" w:rsidP="00936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 связи внесенными в БК РФ изменениями, обуславливающими разграничение правового регулирования вопросов признания безнадежной к взысканию задолженности по платежам в бюджет и списания с учета задолженности по денежным обязательствам перед публично-правовым образованием</w:t>
      </w:r>
      <w:r w:rsidR="00FF4C29" w:rsidRPr="00BA3E15">
        <w:rPr>
          <w:sz w:val="28"/>
          <w:szCs w:val="28"/>
        </w:rPr>
        <w:t>,</w:t>
      </w:r>
      <w:r w:rsidRPr="00BA3E15">
        <w:rPr>
          <w:sz w:val="28"/>
          <w:szCs w:val="28"/>
        </w:rPr>
        <w:t xml:space="preserve"> необходимо внести изменения в постановление администрации города Нижневартовска от 27.10.2016 № 1552 «Об утверждении Порядка принятия администраторами доходов решений о признании безнадежной к взысканию задолженности по платежам в бюджет города Нижневартовска» с целью исключения применения норм данного постановления в отношении денежных обязательств перед публично-правовым образованием, так как согласно нормам введенной статьи 93.7 БК РФ правила (основания, условия и порядок) списания и восстановления в учете задолженности по денежным обязательствам перед публично-правовым образованием устанавливаются соответствующими финансовыми органами. Таким образом, правила списания и восстановления в учете задолженности по денежным обязательствам перед публично-правовым образованием в городе Нижневартовске должны быть установлены департаментом финансов администрации города Нижневартовска.</w:t>
      </w:r>
    </w:p>
    <w:p w:rsidR="00936C7D" w:rsidRPr="00BA3E15" w:rsidRDefault="00936C7D" w:rsidP="00936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sz w:val="28"/>
          <w:szCs w:val="28"/>
          <w:lang w:eastAsia="en-US"/>
        </w:rPr>
      </w:pPr>
      <w:r w:rsidRPr="00BA3E15">
        <w:rPr>
          <w:rFonts w:eastAsiaTheme="minorHAnsi"/>
          <w:sz w:val="28"/>
          <w:szCs w:val="28"/>
          <w:lang w:eastAsia="en-US"/>
        </w:rPr>
        <w:t>Федеральным законом от 01.05.2019 № 71-ФЗ «О внесении изменений в Федеральный закон «О контрактной системе в сфере закупок товаров, работ, услуг для обеспечения государственных и муниципальных нужд» признаны утратившими силу статьи 13, 17 регламентирующие цели и планирование закупок (вступившие в силу с</w:t>
      </w:r>
      <w:r w:rsidR="00FF4C29" w:rsidRPr="00BA3E15">
        <w:rPr>
          <w:rFonts w:eastAsiaTheme="minorHAnsi"/>
          <w:sz w:val="28"/>
          <w:szCs w:val="28"/>
          <w:lang w:eastAsia="en-US"/>
        </w:rPr>
        <w:t xml:space="preserve"> 01.10.2019), а также части 9-</w:t>
      </w:r>
      <w:r w:rsidRPr="00BA3E15">
        <w:rPr>
          <w:rFonts w:eastAsiaTheme="minorHAnsi"/>
          <w:sz w:val="28"/>
          <w:szCs w:val="28"/>
          <w:lang w:eastAsia="en-US"/>
        </w:rPr>
        <w:t xml:space="preserve">12 статьи 94 Федерального закона 05.04.2013 № 44-ФЗ «О контрактной системе в сфере закупок товаров, работ, услуг для обеспечения государственных и муниципальных нужд», устанавливающие обязанность подготовки и размещения в единой информационной системе в сфере закупок отчета об исполнении контракта и (или) о результатах отдельного этапа его исполнения </w:t>
      </w:r>
      <w:r w:rsidRPr="00BA3E15">
        <w:rPr>
          <w:rFonts w:eastAsiaTheme="minorHAnsi"/>
          <w:sz w:val="28"/>
          <w:szCs w:val="28"/>
          <w:lang w:eastAsia="en-US"/>
        </w:rPr>
        <w:lastRenderedPageBreak/>
        <w:t>(вступившие в силу с 12.05.2019), в связи с чем, необходимо привести в соответствие муниципальные правовые акты</w:t>
      </w:r>
      <w:r w:rsidR="00FF4C29" w:rsidRPr="00BA3E15">
        <w:rPr>
          <w:rFonts w:eastAsiaTheme="minorHAnsi"/>
          <w:sz w:val="28"/>
          <w:szCs w:val="28"/>
          <w:lang w:eastAsia="en-US"/>
        </w:rPr>
        <w:t>, регулирующие</w:t>
      </w:r>
      <w:r w:rsidRPr="00BA3E15">
        <w:rPr>
          <w:rFonts w:eastAsiaTheme="minorHAnsi"/>
          <w:sz w:val="28"/>
          <w:szCs w:val="28"/>
          <w:lang w:eastAsia="en-US"/>
        </w:rPr>
        <w:t xml:space="preserve"> правоотношения в сфере закупок товаров, работ, услуг для обеспечения муниципальных нужд.</w:t>
      </w:r>
    </w:p>
    <w:p w:rsidR="00064BFF" w:rsidRPr="00BA3E15" w:rsidRDefault="00064BFF" w:rsidP="00064BFF">
      <w:pPr>
        <w:spacing w:after="1" w:line="280" w:lineRule="atLeast"/>
        <w:ind w:firstLine="567"/>
        <w:jc w:val="both"/>
        <w:rPr>
          <w:sz w:val="28"/>
        </w:rPr>
      </w:pPr>
      <w:r w:rsidRPr="00BA3E15">
        <w:rPr>
          <w:sz w:val="28"/>
        </w:rPr>
        <w:t xml:space="preserve">Федеральным законом от 25.12.2018 № 494-ФЗ «О внесении изменений в Бюджетный кодекс Российской Федерации» Бюджетный кодекс РФ дополнен статьей 174.3, обязывающей органы местного самоуправления установить порядок формирования перечня налоговых расходов муниципального образования в разрезе муниципальных программ и их структурных элементов, а также направлений деятельности, не относящихся к муниципальным программам. </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 xml:space="preserve">В соответствии с часть 3 статьи 2 вышеназванного Федерального закона № 494-ФЗ, положения </w:t>
      </w:r>
      <w:hyperlink r:id="rId50" w:history="1">
        <w:r w:rsidRPr="00BA3E15">
          <w:rPr>
            <w:sz w:val="28"/>
          </w:rPr>
          <w:t>статьи 174.3</w:t>
        </w:r>
      </w:hyperlink>
      <w:r w:rsidRPr="00BA3E15">
        <w:rPr>
          <w:sz w:val="28"/>
        </w:rPr>
        <w:t xml:space="preserve"> БК РФ в отношении муниципальных образований применяются с 01.01.2020.</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2"/>
          <w:szCs w:val="21"/>
        </w:rPr>
      </w:pPr>
      <w:r w:rsidRPr="00BA3E15">
        <w:rPr>
          <w:sz w:val="28"/>
        </w:rPr>
        <w:t>Таким образом, администрации города надлежит принять меры к исполнению вышеуказанных требований бюджетного законодательства с целью своевр</w:t>
      </w:r>
      <w:r w:rsidR="008E3082" w:rsidRPr="00BA3E15">
        <w:rPr>
          <w:sz w:val="28"/>
        </w:rPr>
        <w:t xml:space="preserve">еменного формирования перечня </w:t>
      </w:r>
      <w:r w:rsidRPr="00BA3E15">
        <w:rPr>
          <w:sz w:val="28"/>
        </w:rPr>
        <w:t xml:space="preserve">налоговых расходов. </w:t>
      </w:r>
    </w:p>
    <w:p w:rsidR="00064BFF" w:rsidRPr="00BA3E15" w:rsidRDefault="00064BFF" w:rsidP="00064BFF">
      <w:pPr>
        <w:spacing w:after="1" w:line="280" w:lineRule="atLeast"/>
        <w:jc w:val="both"/>
        <w:rPr>
          <w:sz w:val="28"/>
        </w:rPr>
      </w:pPr>
    </w:p>
    <w:p w:rsidR="001B26FA" w:rsidRPr="00BA3E15" w:rsidRDefault="00626D83" w:rsidP="001B26FA">
      <w:pPr>
        <w:ind w:firstLine="567"/>
        <w:jc w:val="both"/>
        <w:rPr>
          <w:i/>
          <w:sz w:val="28"/>
          <w:szCs w:val="28"/>
        </w:rPr>
      </w:pPr>
      <w:r w:rsidRPr="00BA3E15">
        <w:rPr>
          <w:i/>
          <w:sz w:val="28"/>
          <w:szCs w:val="28"/>
        </w:rPr>
        <w:t xml:space="preserve">3.2. </w:t>
      </w:r>
      <w:r w:rsidR="001B26FA" w:rsidRPr="00BA3E15">
        <w:rPr>
          <w:i/>
          <w:sz w:val="28"/>
          <w:szCs w:val="28"/>
        </w:rPr>
        <w:t>Анализ проведенной корректировки действующего порядка принятия решений о разработке муниципальных программ, формирования и реализации указанных программ, а также установленного порядка управления муниципальным имуществом</w:t>
      </w:r>
    </w:p>
    <w:p w:rsidR="00064BFF" w:rsidRPr="00BA3E15" w:rsidRDefault="00064BFF" w:rsidP="001B26FA">
      <w:pPr>
        <w:ind w:firstLine="567"/>
        <w:jc w:val="both"/>
        <w:rPr>
          <w:i/>
          <w:color w:val="7030A0"/>
          <w:sz w:val="28"/>
          <w:szCs w:val="28"/>
        </w:rPr>
      </w:pPr>
    </w:p>
    <w:p w:rsidR="00064BFF" w:rsidRPr="00BA3E15" w:rsidRDefault="00064BFF" w:rsidP="00064BFF">
      <w:pPr>
        <w:ind w:firstLine="567"/>
        <w:jc w:val="both"/>
        <w:rPr>
          <w:rFonts w:ascii="Verdana" w:hAnsi="Verdana" w:cs="Courier New"/>
          <w:sz w:val="22"/>
          <w:szCs w:val="21"/>
        </w:rPr>
      </w:pPr>
      <w:r w:rsidRPr="00BA3E15">
        <w:rPr>
          <w:rFonts w:eastAsiaTheme="minorHAnsi"/>
          <w:sz w:val="28"/>
          <w:szCs w:val="28"/>
          <w:lang w:eastAsia="en-US"/>
        </w:rPr>
        <w:t>1. Одним из принципов бюджетной системы Российской Федерации, в силу положений статьи 28 БК РФ</w:t>
      </w:r>
      <w:r w:rsidR="00FF4C29" w:rsidRPr="00BA3E15">
        <w:rPr>
          <w:rFonts w:eastAsiaTheme="minorHAnsi"/>
          <w:sz w:val="28"/>
          <w:szCs w:val="28"/>
          <w:lang w:eastAsia="en-US"/>
        </w:rPr>
        <w:t>,</w:t>
      </w:r>
      <w:r w:rsidRPr="00BA3E15">
        <w:rPr>
          <w:rFonts w:eastAsiaTheme="minorHAnsi"/>
          <w:sz w:val="28"/>
          <w:szCs w:val="28"/>
          <w:lang w:eastAsia="en-US"/>
        </w:rPr>
        <w:t xml:space="preserve"> является эффективность расходования бюджетных средств, который </w:t>
      </w:r>
      <w:r w:rsidRPr="00BA3E15">
        <w:rPr>
          <w:sz w:val="28"/>
        </w:rPr>
        <w:t>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064BFF" w:rsidRPr="00BA3E15" w:rsidRDefault="00064BFF" w:rsidP="00064BFF">
      <w:pPr>
        <w:spacing w:after="1" w:line="280" w:lineRule="atLeast"/>
        <w:ind w:firstLine="567"/>
        <w:jc w:val="both"/>
        <w:rPr>
          <w:rFonts w:eastAsiaTheme="minorHAnsi"/>
          <w:sz w:val="28"/>
          <w:szCs w:val="28"/>
          <w:lang w:eastAsia="en-US"/>
        </w:rPr>
      </w:pPr>
      <w:r w:rsidRPr="00BA3E15">
        <w:rPr>
          <w:rFonts w:eastAsiaTheme="minorHAnsi"/>
          <w:sz w:val="28"/>
          <w:szCs w:val="28"/>
          <w:lang w:eastAsia="en-US"/>
        </w:rPr>
        <w:t xml:space="preserve">В соответствии со статьей 6 Федерального закона от 28.06.2014 № 172-ФЗ «О стратегическом планировании в Российской Федерации» (далее также </w:t>
      </w:r>
      <w:r w:rsidR="00FF4C29" w:rsidRPr="00BA3E15">
        <w:rPr>
          <w:rFonts w:eastAsiaTheme="minorHAnsi"/>
          <w:sz w:val="28"/>
          <w:szCs w:val="28"/>
          <w:lang w:eastAsia="en-US"/>
        </w:rPr>
        <w:t>–</w:t>
      </w:r>
      <w:r w:rsidRPr="00BA3E15">
        <w:rPr>
          <w:rFonts w:eastAsiaTheme="minorHAnsi"/>
          <w:sz w:val="28"/>
          <w:szCs w:val="28"/>
          <w:lang w:eastAsia="en-US"/>
        </w:rPr>
        <w:t xml:space="preserve"> Закон № 172-ФЗ) к полномочиям органов местного самоуправления в сфере стратегического планирования, в том числе относится определение долгосрочных целей и задач муниципального управления и социально-экономического развития муниципальных образований, согласованных с приоритетами и целями социально-экономического развития Российской Федерации и субъектов Российской Федерации; 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 На основании подпункта 5 пункта 5 статьи 11 Закона № 172-ФЗ к документам стратегического планирования, разрабатываемым на уровне муници</w:t>
      </w:r>
      <w:r w:rsidR="00FF4C29" w:rsidRPr="00BA3E15">
        <w:rPr>
          <w:rFonts w:eastAsiaTheme="minorHAnsi"/>
          <w:sz w:val="28"/>
          <w:szCs w:val="28"/>
          <w:lang w:eastAsia="en-US"/>
        </w:rPr>
        <w:t>пального образования, относятся</w:t>
      </w:r>
      <w:r w:rsidRPr="00BA3E15">
        <w:rPr>
          <w:rFonts w:eastAsiaTheme="minorHAnsi"/>
          <w:sz w:val="28"/>
          <w:szCs w:val="28"/>
          <w:lang w:eastAsia="en-US"/>
        </w:rPr>
        <w:t xml:space="preserve"> в том числе муниципальные программы.</w:t>
      </w:r>
    </w:p>
    <w:p w:rsidR="00064BFF" w:rsidRPr="00BA3E15" w:rsidRDefault="00064BFF" w:rsidP="00064BFF">
      <w:pPr>
        <w:ind w:firstLine="567"/>
        <w:jc w:val="both"/>
        <w:rPr>
          <w:rFonts w:eastAsiaTheme="minorHAnsi"/>
          <w:sz w:val="28"/>
          <w:szCs w:val="28"/>
          <w:lang w:eastAsia="en-US"/>
        </w:rPr>
      </w:pPr>
      <w:r w:rsidRPr="00BA3E15">
        <w:rPr>
          <w:rFonts w:eastAsiaTheme="minorHAnsi"/>
          <w:sz w:val="28"/>
          <w:szCs w:val="28"/>
          <w:lang w:eastAsia="en-US"/>
        </w:rPr>
        <w:lastRenderedPageBreak/>
        <w:t xml:space="preserve">В силу положений пункта 2 статьи 172 БК РФ на муниципальных программах (проектах муниципальных программ, проектах изменений указанных программ) основывается составление проектов местных бюджетов. </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2"/>
          <w:szCs w:val="21"/>
        </w:rPr>
      </w:pPr>
      <w:r w:rsidRPr="00BA3E15">
        <w:rPr>
          <w:sz w:val="28"/>
        </w:rPr>
        <w:t>Согласно пункту 1 статьи 179 БК РФ порядок принятия решений о разработке муниципальных программ, формирования и реализации указанных программ устанавливается муниципальным правовым актом местной администрации муниципального образования.</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sidRPr="00BA3E15">
        <w:rPr>
          <w:bCs/>
          <w:sz w:val="28"/>
          <w:szCs w:val="28"/>
        </w:rPr>
        <w:t>Начиная с 17.04.2019</w:t>
      </w:r>
      <w:r w:rsidR="00FF4C29" w:rsidRPr="00BA3E15">
        <w:rPr>
          <w:bCs/>
          <w:sz w:val="28"/>
          <w:szCs w:val="28"/>
        </w:rPr>
        <w:t>,</w:t>
      </w:r>
      <w:r w:rsidRPr="00BA3E15">
        <w:rPr>
          <w:bCs/>
          <w:sz w:val="28"/>
          <w:szCs w:val="28"/>
        </w:rPr>
        <w:t xml:space="preserve">  вопросы формирования, содержания и реализации муниципальных программ города регулируются Модельной муниципальной программой города Нижневартовска, утвержденной постановлением администрации города от 09.04.2019 № 250, в редакции от 30.09.2019 (далее также – Постановление № 250). </w:t>
      </w:r>
    </w:p>
    <w:p w:rsidR="00064BFF" w:rsidRPr="00BA3E15" w:rsidRDefault="00064BFF" w:rsidP="00064BFF">
      <w:pPr>
        <w:ind w:firstLine="567"/>
        <w:jc w:val="both"/>
        <w:rPr>
          <w:rFonts w:eastAsiaTheme="minorHAnsi"/>
          <w:sz w:val="28"/>
          <w:szCs w:val="28"/>
          <w:lang w:eastAsia="en-US"/>
        </w:rPr>
      </w:pPr>
      <w:r w:rsidRPr="00BA3E15">
        <w:rPr>
          <w:rFonts w:eastAsiaTheme="minorHAnsi"/>
          <w:sz w:val="28"/>
          <w:szCs w:val="28"/>
          <w:lang w:eastAsia="en-US"/>
        </w:rPr>
        <w:t>Постановлением № 250 утверждены:</w:t>
      </w:r>
    </w:p>
    <w:p w:rsidR="00064BFF" w:rsidRPr="00BA3E15" w:rsidRDefault="00064BFF" w:rsidP="00064BFF">
      <w:pPr>
        <w:ind w:firstLine="567"/>
        <w:jc w:val="both"/>
        <w:rPr>
          <w:rFonts w:eastAsiaTheme="minorHAnsi"/>
          <w:sz w:val="28"/>
          <w:szCs w:val="28"/>
          <w:lang w:eastAsia="en-US"/>
        </w:rPr>
      </w:pPr>
      <w:r w:rsidRPr="00BA3E15">
        <w:rPr>
          <w:rFonts w:eastAsiaTheme="minorHAnsi"/>
          <w:sz w:val="28"/>
          <w:szCs w:val="28"/>
          <w:lang w:eastAsia="en-US"/>
        </w:rPr>
        <w:t xml:space="preserve">модельная муниципальная программа города Нижневартовска (далее – приложение 1 Постановления № 250); </w:t>
      </w:r>
    </w:p>
    <w:p w:rsidR="00064BFF" w:rsidRPr="00BA3E15" w:rsidRDefault="00064BFF" w:rsidP="00064BFF">
      <w:pPr>
        <w:widowControl w:val="0"/>
        <w:ind w:firstLine="567"/>
        <w:jc w:val="both"/>
        <w:rPr>
          <w:rFonts w:eastAsiaTheme="minorHAnsi"/>
          <w:sz w:val="28"/>
          <w:szCs w:val="28"/>
          <w:lang w:eastAsia="en-US"/>
        </w:rPr>
      </w:pPr>
      <w:r w:rsidRPr="00BA3E15">
        <w:rPr>
          <w:rFonts w:eastAsiaTheme="minorHAnsi"/>
          <w:sz w:val="28"/>
          <w:szCs w:val="28"/>
          <w:lang w:eastAsia="en-US"/>
        </w:rPr>
        <w:t>порядок принятия решения о разработке муниципальных программ города Нижневартовска, их формирования, утверждения, реализации (далее – приложение 2 Постановления № 250).</w:t>
      </w:r>
    </w:p>
    <w:p w:rsidR="00064BFF" w:rsidRPr="00BA3E15" w:rsidRDefault="00064BFF" w:rsidP="00064BFF">
      <w:pPr>
        <w:ind w:firstLine="567"/>
        <w:jc w:val="both"/>
        <w:rPr>
          <w:rFonts w:eastAsiaTheme="minorHAnsi"/>
          <w:sz w:val="28"/>
          <w:szCs w:val="28"/>
          <w:lang w:eastAsia="en-US"/>
        </w:rPr>
      </w:pPr>
      <w:r w:rsidRPr="00BA3E15">
        <w:rPr>
          <w:rFonts w:eastAsiaTheme="minorHAnsi"/>
          <w:sz w:val="28"/>
          <w:szCs w:val="28"/>
          <w:lang w:eastAsia="en-US"/>
        </w:rPr>
        <w:t>В ходе проведения отдел</w:t>
      </w:r>
      <w:r w:rsidR="00FF4C29" w:rsidRPr="00BA3E15">
        <w:rPr>
          <w:rFonts w:eastAsiaTheme="minorHAnsi"/>
          <w:sz w:val="28"/>
          <w:szCs w:val="28"/>
          <w:lang w:eastAsia="en-US"/>
        </w:rPr>
        <w:t>ьных мероприятий в течение 2018</w:t>
      </w:r>
      <w:r w:rsidRPr="00BA3E15">
        <w:rPr>
          <w:rFonts w:eastAsiaTheme="minorHAnsi"/>
          <w:sz w:val="28"/>
          <w:szCs w:val="28"/>
          <w:lang w:eastAsia="en-US"/>
        </w:rPr>
        <w:t>-2019 годов счетной палатой были направлены замечания в части установленного порядка формирования муниципальных программ города, которые не учтены в полном объеме.</w:t>
      </w:r>
    </w:p>
    <w:p w:rsidR="00064BFF" w:rsidRPr="00BA3E15" w:rsidRDefault="00064BFF" w:rsidP="00064BFF">
      <w:pPr>
        <w:widowControl w:val="0"/>
        <w:ind w:firstLine="567"/>
        <w:jc w:val="both"/>
        <w:rPr>
          <w:rFonts w:eastAsiaTheme="minorHAnsi"/>
          <w:sz w:val="28"/>
          <w:szCs w:val="22"/>
          <w:lang w:eastAsia="en-US"/>
        </w:rPr>
      </w:pPr>
      <w:r w:rsidRPr="00BA3E15">
        <w:rPr>
          <w:rFonts w:eastAsiaTheme="minorHAnsi"/>
          <w:sz w:val="28"/>
          <w:szCs w:val="22"/>
          <w:lang w:eastAsia="en-US"/>
        </w:rPr>
        <w:t xml:space="preserve">Так, в Постановлении № 250 фактически установлен неограниченный перечень оснований для внесения изменений в муниципальную программу, что также зачастую влечет за собой внесение изменений в </w:t>
      </w:r>
      <w:r w:rsidR="00FF4C29" w:rsidRPr="00BA3E15">
        <w:rPr>
          <w:rFonts w:eastAsiaTheme="minorHAnsi"/>
          <w:sz w:val="28"/>
          <w:szCs w:val="22"/>
          <w:lang w:eastAsia="en-US"/>
        </w:rPr>
        <w:t xml:space="preserve">указанные </w:t>
      </w:r>
      <w:r w:rsidRPr="00BA3E15">
        <w:rPr>
          <w:rFonts w:eastAsiaTheme="minorHAnsi"/>
          <w:sz w:val="28"/>
          <w:szCs w:val="22"/>
          <w:lang w:eastAsia="en-US"/>
        </w:rPr>
        <w:t>программы с целью приведения их исполнения в соответствие с фактом, особенно в части изменений, вносимых в муниципальные программы в конце финансового года. Данная ситуация нивелирует суть муниципальных программ как документов стратегического планирования, лишая их исполнителей, а также уполномоченные органы местного самоуправления</w:t>
      </w:r>
      <w:r w:rsidR="00FF4C29" w:rsidRPr="00BA3E15">
        <w:rPr>
          <w:rFonts w:eastAsiaTheme="minorHAnsi"/>
          <w:sz w:val="28"/>
          <w:szCs w:val="22"/>
          <w:lang w:eastAsia="en-US"/>
        </w:rPr>
        <w:t>,</w:t>
      </w:r>
      <w:r w:rsidRPr="00BA3E15">
        <w:rPr>
          <w:rFonts w:eastAsiaTheme="minorHAnsi"/>
          <w:sz w:val="28"/>
          <w:szCs w:val="22"/>
          <w:lang w:eastAsia="en-US"/>
        </w:rPr>
        <w:t xml:space="preserve"> возможности дать объективную оценку достижения реальных результатов в ходе реал</w:t>
      </w:r>
      <w:r w:rsidR="00FF4C29" w:rsidRPr="00BA3E15">
        <w:rPr>
          <w:rFonts w:eastAsiaTheme="minorHAnsi"/>
          <w:sz w:val="28"/>
          <w:szCs w:val="22"/>
          <w:lang w:eastAsia="en-US"/>
        </w:rPr>
        <w:t>изации программы, а также оценку</w:t>
      </w:r>
      <w:r w:rsidRPr="00BA3E15">
        <w:rPr>
          <w:rFonts w:eastAsiaTheme="minorHAnsi"/>
          <w:sz w:val="28"/>
          <w:szCs w:val="22"/>
          <w:lang w:eastAsia="en-US"/>
        </w:rPr>
        <w:t xml:space="preserve"> факторов, явившихся причинами неисполнения изначально запланированных ожидаемых результатов, с целью устранения недостатков и повышения эффективности решения тех или иных вопросов местного значения, а следовательно повышения эффективности использования бюджетных средств.</w:t>
      </w:r>
    </w:p>
    <w:p w:rsidR="00064BFF" w:rsidRPr="00BA3E15" w:rsidRDefault="00064BFF" w:rsidP="00064BFF">
      <w:pPr>
        <w:widowControl w:val="0"/>
        <w:ind w:firstLine="567"/>
        <w:jc w:val="both"/>
        <w:rPr>
          <w:rFonts w:eastAsiaTheme="minorHAnsi"/>
          <w:sz w:val="28"/>
          <w:szCs w:val="22"/>
          <w:lang w:eastAsia="en-US"/>
        </w:rPr>
      </w:pPr>
      <w:r w:rsidRPr="00BA3E15">
        <w:rPr>
          <w:rFonts w:eastAsiaTheme="minorHAnsi"/>
          <w:sz w:val="28"/>
          <w:szCs w:val="22"/>
          <w:lang w:eastAsia="en-US"/>
        </w:rPr>
        <w:t>Во избежание описанной ситуации, а также в целях недопущения  возможности злоупотребления правом необходимо рассмотреть вопрос установления конкретного перечня обстоятельств, влекущих необходимость внесения изменений в муниципальную программу.</w:t>
      </w:r>
    </w:p>
    <w:p w:rsidR="00064BFF" w:rsidRPr="00BA3E15" w:rsidRDefault="00064BFF" w:rsidP="00064BFF">
      <w:pPr>
        <w:widowControl w:val="0"/>
        <w:ind w:firstLine="567"/>
        <w:jc w:val="both"/>
        <w:rPr>
          <w:rFonts w:eastAsiaTheme="minorHAnsi"/>
          <w:sz w:val="28"/>
          <w:szCs w:val="28"/>
          <w:lang w:eastAsia="en-US"/>
        </w:rPr>
      </w:pPr>
      <w:r w:rsidRPr="00BA3E15">
        <w:rPr>
          <w:rFonts w:eastAsiaTheme="minorHAnsi"/>
          <w:sz w:val="28"/>
          <w:szCs w:val="28"/>
          <w:lang w:eastAsia="en-US"/>
        </w:rPr>
        <w:t>Кроме того, в ходе оценки Постановления № 250 установлены нижеследующие замечания.</w:t>
      </w:r>
    </w:p>
    <w:p w:rsidR="00064BFF" w:rsidRPr="00BA3E15" w:rsidRDefault="00064BFF" w:rsidP="00064BFF">
      <w:pPr>
        <w:widowControl w:val="0"/>
        <w:autoSpaceDE w:val="0"/>
        <w:autoSpaceDN w:val="0"/>
        <w:adjustRightInd w:val="0"/>
        <w:ind w:firstLine="567"/>
        <w:jc w:val="both"/>
        <w:rPr>
          <w:bCs/>
          <w:sz w:val="28"/>
          <w:szCs w:val="28"/>
        </w:rPr>
      </w:pPr>
      <w:r w:rsidRPr="00BA3E15">
        <w:rPr>
          <w:bCs/>
          <w:sz w:val="28"/>
          <w:szCs w:val="28"/>
        </w:rPr>
        <w:t xml:space="preserve">1) Пояснениями к таблице 1 «Целевые показатели муниципальной программы» раздела 2 приложения 1 к Постановлению № 250 установлено, </w:t>
      </w:r>
      <w:r w:rsidRPr="00BA3E15">
        <w:rPr>
          <w:bCs/>
          <w:sz w:val="28"/>
          <w:szCs w:val="28"/>
        </w:rPr>
        <w:lastRenderedPageBreak/>
        <w:t xml:space="preserve">что значения показателя по годам заполняются значениями показателя, получаемыми на отчетную дату (начало/конец года), за отчетный год либо с нарастающим итогом за период реализации муниципальной программы; целевое значение показателя на момент окончания действия муниципальной программы заполняется в зависимости от значений показателя по годам реализации муниципальной программы: если значения по годам заполнялись «на отчетную дату» либо «нарастающим итогом», то целевое значение показателя равняется значению показателя в последний год реализации муниципальной программы, если «за отчетный год», то равняется сумме значений показателя за все годы реализации муниципальной программы. Отсутствие в приложении 1 к Постановлению № 250 норм, содержащих пояснения в отношении применения вышеуказанных механизмов при формировании (корректировке) муниципальных программ, а также основания выбора механизма и ответственного лица за указанный выбор влечет ситуацию невозможности осуществить качественную оценку планирования ответственными исполнителями мероприятий муниципальных программ, а также степень надлежащего выполнения ответственными исполнителями требований Постановления № 250 при их формировании (корректировке). Во избежание ситуации неоднозначности применения норм целесообразно предусмотреть в механизме реализации программы внесение уточнений в отношении механизма формирования значений целевых показателей как в пределах отдельного года, так и на момент окончания действия муниципальной программы. </w:t>
      </w:r>
    </w:p>
    <w:p w:rsidR="00064BFF" w:rsidRPr="00BA3E15" w:rsidRDefault="00064BFF" w:rsidP="00064BFF">
      <w:pPr>
        <w:widowControl w:val="0"/>
        <w:ind w:firstLine="567"/>
        <w:jc w:val="both"/>
        <w:rPr>
          <w:rFonts w:eastAsiaTheme="minorHAnsi"/>
          <w:sz w:val="28"/>
          <w:szCs w:val="28"/>
          <w:lang w:eastAsia="en-US"/>
        </w:rPr>
      </w:pPr>
      <w:r w:rsidRPr="00BA3E15">
        <w:rPr>
          <w:rFonts w:eastAsiaTheme="minorHAnsi"/>
          <w:sz w:val="28"/>
          <w:szCs w:val="28"/>
          <w:lang w:eastAsia="en-US"/>
        </w:rPr>
        <w:t>2) В пояснении к таблице 3 раздела 2 приложения 1 к Постановлению № 250 установлено, что указанная таблица должна содержать информацию о портфелях проектов и проектах города, направленных, в том числе на реализацию национальных, федеральных и региональных проектов Российской Федерации, реализуемых на принципах проектного управления. Возможность заполнения указанной таблицы только при наличии указанной информации, равно как и внесение в нее пояснений об отсутствии упомянутых портфелях проектов и проектах города</w:t>
      </w:r>
      <w:r w:rsidR="00FF4C29" w:rsidRPr="00BA3E15">
        <w:rPr>
          <w:rFonts w:eastAsiaTheme="minorHAnsi"/>
          <w:sz w:val="28"/>
          <w:szCs w:val="28"/>
          <w:lang w:eastAsia="en-US"/>
        </w:rPr>
        <w:t>,</w:t>
      </w:r>
      <w:r w:rsidRPr="00BA3E15">
        <w:rPr>
          <w:rFonts w:eastAsiaTheme="minorHAnsi"/>
          <w:sz w:val="28"/>
          <w:szCs w:val="28"/>
          <w:lang w:eastAsia="en-US"/>
        </w:rPr>
        <w:t xml:space="preserve"> пояснениями к таблице 3 раздела 2 приложения 1 к Постановлению № 250 не предусмотрена. На практике указанный факт приводит к произвольному применению норм и формулировок при заполнении соответствующего раздела муниципальной программы ответственными исполнителями. Например, внесение определенных сведений только при их наличии предусмотрено Постановлением № 250 в отношении иных сведений (в том числе, наличие подпрограмм). </w:t>
      </w:r>
    </w:p>
    <w:p w:rsidR="00064BFF" w:rsidRPr="00BA3E15" w:rsidRDefault="00064BFF" w:rsidP="00064BFF">
      <w:pPr>
        <w:ind w:firstLine="567"/>
        <w:jc w:val="both"/>
        <w:rPr>
          <w:rFonts w:eastAsiaTheme="minorHAnsi"/>
          <w:sz w:val="28"/>
          <w:szCs w:val="28"/>
          <w:lang w:eastAsia="en-US"/>
        </w:rPr>
      </w:pPr>
      <w:r w:rsidRPr="00BA3E15">
        <w:rPr>
          <w:rFonts w:eastAsiaTheme="minorHAnsi"/>
          <w:sz w:val="28"/>
          <w:szCs w:val="28"/>
          <w:lang w:eastAsia="en-US"/>
        </w:rPr>
        <w:t>3) В основной части муниципальных программ города в качестве меры по преодолению рисков определено осуществл</w:t>
      </w:r>
      <w:r w:rsidR="00FF4C29" w:rsidRPr="00BA3E15">
        <w:rPr>
          <w:rFonts w:eastAsiaTheme="minorHAnsi"/>
          <w:sz w:val="28"/>
          <w:szCs w:val="28"/>
          <w:lang w:eastAsia="en-US"/>
        </w:rPr>
        <w:t>ение мониторинга и корректировка</w:t>
      </w:r>
      <w:r w:rsidRPr="00BA3E15">
        <w:rPr>
          <w:rFonts w:eastAsiaTheme="minorHAnsi"/>
          <w:sz w:val="28"/>
          <w:szCs w:val="28"/>
          <w:lang w:eastAsia="en-US"/>
        </w:rPr>
        <w:t xml:space="preserve"> результатов исполнения муниципальной программы и объемов финансирования в случае сокращения бюджетного финансирования, выделенного на выполнение муниципальной программы. Однако реализация указанной меры на практике влечет внесение изменений в м</w:t>
      </w:r>
      <w:r w:rsidR="00FF4C29" w:rsidRPr="00BA3E15">
        <w:rPr>
          <w:rFonts w:eastAsiaTheme="minorHAnsi"/>
          <w:sz w:val="28"/>
          <w:szCs w:val="28"/>
          <w:lang w:eastAsia="en-US"/>
        </w:rPr>
        <w:t>униципальные программы, являющие</w:t>
      </w:r>
      <w:r w:rsidRPr="00BA3E15">
        <w:rPr>
          <w:rFonts w:eastAsiaTheme="minorHAnsi"/>
          <w:sz w:val="28"/>
          <w:szCs w:val="28"/>
          <w:lang w:eastAsia="en-US"/>
        </w:rPr>
        <w:t xml:space="preserve">ся фактическим приведением показателей программы </w:t>
      </w:r>
      <w:r w:rsidRPr="00BA3E15">
        <w:rPr>
          <w:rFonts w:eastAsiaTheme="minorHAnsi"/>
          <w:sz w:val="28"/>
          <w:szCs w:val="28"/>
          <w:lang w:eastAsia="en-US"/>
        </w:rPr>
        <w:lastRenderedPageBreak/>
        <w:t xml:space="preserve">в соответствие с достигнутым уровнем их выполнения. Подобный подход создает ситуацию невозможности объективно оценить качество выполнения основных мероприятий для достижения целевых показателей, установить степень их выполнения и потребности в реализации в рамках той или иной программы, препятствует возможности своевременной и обоснованной корректировки содержания и значений целевых показателей в соответствии с основными мероприятиями.    </w:t>
      </w:r>
    </w:p>
    <w:p w:rsidR="00064BFF" w:rsidRPr="00BA3E15" w:rsidRDefault="00064BFF" w:rsidP="00064BFF">
      <w:pPr>
        <w:spacing w:after="1" w:line="280" w:lineRule="atLeast"/>
        <w:ind w:firstLine="567"/>
        <w:jc w:val="both"/>
        <w:rPr>
          <w:rFonts w:eastAsiaTheme="minorHAnsi"/>
          <w:sz w:val="28"/>
          <w:szCs w:val="22"/>
          <w:lang w:eastAsia="en-US"/>
        </w:rPr>
      </w:pPr>
      <w:r w:rsidRPr="00BA3E15">
        <w:rPr>
          <w:rFonts w:eastAsiaTheme="minorHAnsi"/>
          <w:sz w:val="28"/>
          <w:szCs w:val="28"/>
          <w:lang w:eastAsia="en-US"/>
        </w:rPr>
        <w:t>Учитывая, что муниципальная программа является документом стратегическо</w:t>
      </w:r>
      <w:r w:rsidR="00FF4C29" w:rsidRPr="00BA3E15">
        <w:rPr>
          <w:rFonts w:eastAsiaTheme="minorHAnsi"/>
          <w:sz w:val="28"/>
          <w:szCs w:val="28"/>
          <w:lang w:eastAsia="en-US"/>
        </w:rPr>
        <w:t>го планирования, а планирование</w:t>
      </w:r>
      <w:r w:rsidRPr="00BA3E15">
        <w:rPr>
          <w:rFonts w:eastAsiaTheme="minorHAnsi"/>
          <w:sz w:val="28"/>
          <w:szCs w:val="28"/>
          <w:lang w:eastAsia="en-US"/>
        </w:rPr>
        <w:t xml:space="preserve"> в силу пункта 1 статьи 3 Закона №172-ФЗ заключается </w:t>
      </w:r>
      <w:r w:rsidRPr="00BA3E15">
        <w:rPr>
          <w:rFonts w:eastAsiaTheme="minorHAnsi"/>
          <w:sz w:val="28"/>
          <w:szCs w:val="22"/>
          <w:lang w:eastAsia="en-US"/>
        </w:rPr>
        <w:t xml:space="preserve">в целеполагании, прогнозировании, планировании и программировании социально-экономического развития муниципального образования, отраслей экономики и сфер муниципального управления, разработка (корректировка) муниципальных программ, определение всех составляющих должны обеспечиваться надлежащим образом, исключая формальный подход и правовую неопределенность, а также способствовать созданию условий для достижения, посредствам реализации муниципальных программ, национальных целей и стратегических задач Российской Федерации в целом и муниципального образования в частности. </w:t>
      </w:r>
    </w:p>
    <w:p w:rsidR="00064BFF" w:rsidRPr="00BA3E15" w:rsidRDefault="00FF4C29" w:rsidP="00064BFF">
      <w:pPr>
        <w:autoSpaceDE w:val="0"/>
        <w:autoSpaceDN w:val="0"/>
        <w:adjustRightInd w:val="0"/>
        <w:ind w:firstLine="567"/>
        <w:jc w:val="both"/>
        <w:rPr>
          <w:rFonts w:eastAsiaTheme="minorHAnsi"/>
          <w:sz w:val="28"/>
          <w:szCs w:val="28"/>
          <w:lang w:eastAsia="en-US"/>
        </w:rPr>
      </w:pPr>
      <w:r w:rsidRPr="00BA3E15">
        <w:rPr>
          <w:rFonts w:eastAsiaTheme="minorHAnsi"/>
          <w:sz w:val="28"/>
          <w:szCs w:val="22"/>
          <w:lang w:eastAsia="en-US"/>
        </w:rPr>
        <w:t>При вышеуказанной ситуации</w:t>
      </w:r>
      <w:r w:rsidR="00064BFF" w:rsidRPr="00BA3E15">
        <w:rPr>
          <w:rFonts w:eastAsiaTheme="minorHAnsi"/>
          <w:sz w:val="28"/>
          <w:szCs w:val="22"/>
          <w:lang w:eastAsia="en-US"/>
        </w:rPr>
        <w:t xml:space="preserve"> можно предположить, в первую очередь, несоблюдение принципа реалистичности стратегического планирования, заключающегося в том</w:t>
      </w:r>
      <w:r w:rsidR="00064BFF" w:rsidRPr="00BA3E15">
        <w:rPr>
          <w:rFonts w:eastAsiaTheme="minorHAnsi"/>
          <w:sz w:val="28"/>
          <w:szCs w:val="28"/>
          <w:lang w:eastAsia="en-US"/>
        </w:rPr>
        <w:t>, что при определении целей и задач социально-экономического развития и обеспечения национальной безопасности Российской Федерации участники стратегического планирования должны исходить из возможности достижения целей и решения задач в установленные сроки с учетом ресурсных ограничений и рисков. Внесение изменений в муниципальные программы путем утверждения достигнутых показателей как изначально планируемых в том числе не позволит установить объективную степень эффективности реализации основных мероприятия муниципальных программ, равно как и своевременно скорректировать программу в соответствии с реальными потребностями развития муниципального образования.</w:t>
      </w:r>
    </w:p>
    <w:p w:rsidR="00064BFF" w:rsidRPr="00BA3E15" w:rsidRDefault="00064BFF" w:rsidP="00064BFF">
      <w:pPr>
        <w:widowControl w:val="0"/>
        <w:autoSpaceDE w:val="0"/>
        <w:autoSpaceDN w:val="0"/>
        <w:adjustRightInd w:val="0"/>
        <w:ind w:firstLine="567"/>
        <w:jc w:val="both"/>
        <w:rPr>
          <w:rFonts w:eastAsiaTheme="minorHAnsi"/>
          <w:sz w:val="28"/>
          <w:szCs w:val="28"/>
          <w:lang w:eastAsia="en-US"/>
        </w:rPr>
      </w:pPr>
      <w:r w:rsidRPr="00BA3E15">
        <w:rPr>
          <w:sz w:val="28"/>
          <w:szCs w:val="28"/>
        </w:rPr>
        <w:t xml:space="preserve">4) </w:t>
      </w:r>
      <w:r w:rsidRPr="00BA3E15">
        <w:rPr>
          <w:rFonts w:eastAsiaTheme="minorHAnsi"/>
          <w:sz w:val="28"/>
          <w:szCs w:val="28"/>
          <w:lang w:eastAsia="en-US"/>
        </w:rPr>
        <w:t>Пунктом 2.2.2 приложения 2 Постановления № 250 предусмотрено, что готовит проект внесения изменений в муниципальную программу в течение финансового года ответственный исполнитель, в том числе при наличии иных обстоятельств, требующих корректировки муниципальной программы. Однако, указанная формулировка пояснений, о каких именно обстоятельствах идет речь, не содержит. Наличие в муниципальном правовом акте неясных и неограниченных норм способно повлечь ситуацию неопределенности при их применении, равно как и создать условия для широты их применения.</w:t>
      </w:r>
    </w:p>
    <w:p w:rsidR="00064BFF" w:rsidRPr="00BA3E15" w:rsidRDefault="00064BFF" w:rsidP="00064BFF">
      <w:pPr>
        <w:widowControl w:val="0"/>
        <w:spacing w:line="280" w:lineRule="atLeast"/>
        <w:ind w:firstLine="567"/>
        <w:jc w:val="both"/>
        <w:rPr>
          <w:rFonts w:eastAsiaTheme="minorHAnsi"/>
          <w:sz w:val="28"/>
          <w:szCs w:val="28"/>
          <w:lang w:eastAsia="en-US"/>
        </w:rPr>
      </w:pPr>
      <w:r w:rsidRPr="00BA3E15">
        <w:rPr>
          <w:rFonts w:eastAsiaTheme="minorHAnsi"/>
          <w:sz w:val="28"/>
          <w:szCs w:val="28"/>
          <w:lang w:eastAsia="en-US"/>
        </w:rPr>
        <w:t xml:space="preserve">Проведенный анализ свидетельствует о наличие ненадлежащего правового регулирования отдельных положений процесса формирования (корректировки) муниципальных программ. Частичная неурегулированность норм Постановления № 250, правовая неопределенность в отношении </w:t>
      </w:r>
      <w:r w:rsidRPr="00BA3E15">
        <w:rPr>
          <w:rFonts w:eastAsiaTheme="minorHAnsi"/>
          <w:sz w:val="28"/>
          <w:szCs w:val="28"/>
          <w:lang w:eastAsia="en-US"/>
        </w:rPr>
        <w:lastRenderedPageBreak/>
        <w:t>отдельных положений муниципального правового акта, устанавливающего требования к формированию (корректировке) муниципальных программ, являющихся документами стратегического планирования, влечет риск осуществления формального подхода и ненадлежащей реализации  возложенных на органы местного самоуправления функции в части планирования расходования бюджетных средств, а соответственно невозможность достижения показателей, объективно необходимых для реализации реальных потребностей развития муниципального образования.</w:t>
      </w:r>
    </w:p>
    <w:p w:rsidR="00064BFF" w:rsidRPr="00BA3E15" w:rsidRDefault="00064BFF" w:rsidP="00064BFF">
      <w:pPr>
        <w:spacing w:after="1" w:line="280" w:lineRule="atLeast"/>
        <w:ind w:firstLine="567"/>
        <w:jc w:val="both"/>
        <w:rPr>
          <w:rFonts w:eastAsiaTheme="minorHAnsi"/>
          <w:sz w:val="28"/>
          <w:szCs w:val="28"/>
          <w:lang w:eastAsia="en-US"/>
        </w:rPr>
      </w:pPr>
      <w:r w:rsidRPr="00BA3E15">
        <w:rPr>
          <w:rFonts w:eastAsiaTheme="minorHAnsi"/>
          <w:sz w:val="28"/>
          <w:szCs w:val="28"/>
          <w:lang w:eastAsia="en-US"/>
        </w:rPr>
        <w:t>Кроме того, согласно части 1 статьи 13  Закона № 172-ФЗ проекты документов стратегического планирования выносятся на общественное обсуждение с учетом требований законодательства Российской Федерации, в том числе законодательства Российской Федерации о государственной, коммерческой, служебной и иной охраняемой законом тайне.</w:t>
      </w:r>
    </w:p>
    <w:p w:rsidR="00064BFF" w:rsidRPr="00BA3E15" w:rsidRDefault="00064BFF" w:rsidP="00064BFF">
      <w:pPr>
        <w:spacing w:after="1" w:line="280" w:lineRule="atLeast"/>
        <w:ind w:firstLine="567"/>
        <w:jc w:val="both"/>
        <w:rPr>
          <w:rFonts w:eastAsiaTheme="minorHAnsi"/>
          <w:sz w:val="28"/>
          <w:szCs w:val="28"/>
          <w:lang w:eastAsia="en-US"/>
        </w:rPr>
      </w:pPr>
      <w:r w:rsidRPr="00BA3E15">
        <w:rPr>
          <w:rFonts w:eastAsiaTheme="minorHAnsi"/>
          <w:sz w:val="28"/>
          <w:szCs w:val="28"/>
          <w:lang w:eastAsia="en-US"/>
        </w:rPr>
        <w:t>В силу требований части 2 статьи 13 Закона № 172-ФЗ форма, порядок и сроки общественного обсуждения проекта документа стратегического планирования определяются согласно полномочиям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или органа местного самоуправления.</w:t>
      </w:r>
    </w:p>
    <w:p w:rsidR="00064BFF" w:rsidRPr="00BA3E15" w:rsidRDefault="00064BFF" w:rsidP="00064BFF">
      <w:pPr>
        <w:widowControl w:val="0"/>
        <w:spacing w:after="1" w:line="280" w:lineRule="atLeast"/>
        <w:ind w:firstLine="567"/>
        <w:jc w:val="both"/>
        <w:rPr>
          <w:rFonts w:eastAsiaTheme="minorHAnsi"/>
          <w:sz w:val="28"/>
          <w:szCs w:val="28"/>
          <w:lang w:eastAsia="en-US"/>
        </w:rPr>
      </w:pPr>
      <w:r w:rsidRPr="00BA3E15">
        <w:rPr>
          <w:rFonts w:eastAsiaTheme="minorHAnsi"/>
          <w:sz w:val="28"/>
          <w:szCs w:val="28"/>
          <w:lang w:eastAsia="en-US"/>
        </w:rPr>
        <w:t xml:space="preserve">В соответствии с пунктом 3  решения Думы города Нижневартовска от 28.09.2018 № 385 «О Порядке разработки документов стратегического планирования города Нижневартовска и их содержании» на общественное обсуждение в порядке, установленном правовым актом главы города для общественного обсуждения документов стратегического планирования, выносятся также проекты муниципальных программ. </w:t>
      </w:r>
    </w:p>
    <w:p w:rsidR="00064BFF" w:rsidRPr="00BA3E15" w:rsidRDefault="00064BFF" w:rsidP="00064BFF">
      <w:pPr>
        <w:widowControl w:val="0"/>
        <w:spacing w:after="1" w:line="280" w:lineRule="atLeast"/>
        <w:ind w:firstLine="567"/>
        <w:jc w:val="both"/>
        <w:rPr>
          <w:rFonts w:eastAsiaTheme="minorHAnsi"/>
          <w:sz w:val="28"/>
          <w:szCs w:val="28"/>
          <w:lang w:eastAsia="en-US"/>
        </w:rPr>
      </w:pPr>
      <w:r w:rsidRPr="00BA3E15">
        <w:rPr>
          <w:rFonts w:eastAsiaTheme="minorHAnsi"/>
          <w:sz w:val="28"/>
          <w:szCs w:val="28"/>
          <w:lang w:eastAsia="en-US"/>
        </w:rPr>
        <w:t>Общественное обсуждение проектов документов стратегического планирования города осуществляется  в соответствии с Порядком проведения общественного обсуждения проектов документов стратегического планирования города Нижневартовска, утвержденным постановление</w:t>
      </w:r>
      <w:r w:rsidR="00FF4C29" w:rsidRPr="00BA3E15">
        <w:rPr>
          <w:rFonts w:eastAsiaTheme="minorHAnsi"/>
          <w:sz w:val="28"/>
          <w:szCs w:val="28"/>
          <w:lang w:eastAsia="en-US"/>
        </w:rPr>
        <w:t>м</w:t>
      </w:r>
      <w:r w:rsidRPr="00BA3E15">
        <w:rPr>
          <w:rFonts w:eastAsiaTheme="minorHAnsi"/>
          <w:sz w:val="28"/>
          <w:szCs w:val="28"/>
          <w:lang w:eastAsia="en-US"/>
        </w:rPr>
        <w:t xml:space="preserve"> администрации города от 24.09.2015 № 1740, согласно которому также определена необходимость осуществления общественного обсуждения проекта муниципальной программы.</w:t>
      </w:r>
    </w:p>
    <w:p w:rsidR="00064BFF" w:rsidRPr="00BA3E15" w:rsidRDefault="00064BFF" w:rsidP="00064BFF">
      <w:pPr>
        <w:spacing w:after="1" w:line="280" w:lineRule="atLeast"/>
        <w:ind w:firstLine="567"/>
        <w:jc w:val="both"/>
        <w:rPr>
          <w:rFonts w:eastAsiaTheme="minorHAnsi"/>
          <w:sz w:val="28"/>
          <w:szCs w:val="28"/>
          <w:lang w:eastAsia="en-US"/>
        </w:rPr>
      </w:pPr>
      <w:r w:rsidRPr="00BA3E15">
        <w:rPr>
          <w:rFonts w:eastAsiaTheme="minorHAnsi"/>
          <w:sz w:val="28"/>
          <w:szCs w:val="28"/>
          <w:lang w:eastAsia="en-US"/>
        </w:rPr>
        <w:t xml:space="preserve">В свою очередь, пунктом 2.2.4 приложения 1 Постановления № 250 ответственный исполнитель муниципальной программы организует в соответствии с порядком, утвержденным постановлением администрации города, проведение общественного обсуждения проекта муниципального правового акта об утверждении муниципальной программы. Однако фактически формирование муниципальной программы происходит не только на стадии ее первоначальной разработки. При внесении в нее изменений происходит формирование документа в иной редакции, зачастую со значительными изменениями, что при отсутствии проведения процедуры общественного обсуждения лишает население города Нижневартовска возможности реализовать свое право выразить замечания и предложения в отношении формируемых и планируемых к реализации документов стратегического планирования. </w:t>
      </w:r>
    </w:p>
    <w:p w:rsidR="00064BFF" w:rsidRPr="00BA3E15" w:rsidRDefault="00064BFF" w:rsidP="00064BFF">
      <w:pPr>
        <w:spacing w:after="1" w:line="280" w:lineRule="atLeast"/>
        <w:ind w:firstLine="567"/>
        <w:jc w:val="both"/>
        <w:rPr>
          <w:rFonts w:eastAsiaTheme="minorHAnsi"/>
          <w:sz w:val="28"/>
          <w:szCs w:val="28"/>
          <w:lang w:eastAsia="en-US"/>
        </w:rPr>
      </w:pPr>
      <w:r w:rsidRPr="00BA3E15">
        <w:rPr>
          <w:rFonts w:eastAsiaTheme="minorHAnsi"/>
          <w:sz w:val="28"/>
          <w:szCs w:val="28"/>
          <w:lang w:eastAsia="en-US"/>
        </w:rPr>
        <w:lastRenderedPageBreak/>
        <w:t>Таким образом, полагаем целесообразным определить критерии степени корректировки действующих муниципальных программ, при которой необходимо обеспечить общественное обсуждение соответствующих изменений.</w:t>
      </w:r>
    </w:p>
    <w:p w:rsidR="00064BFF" w:rsidRPr="00BA3E15" w:rsidRDefault="00064BFF" w:rsidP="00FF4C29">
      <w:pPr>
        <w:widowControl w:val="0"/>
        <w:tabs>
          <w:tab w:val="left" w:pos="567"/>
          <w:tab w:val="left" w:pos="851"/>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 xml:space="preserve">2. Порядок управления муниципальным имуществом города Нижневартовска установлен в основном в решении Думы города Нижневартовска от 18.09.2015 № 860 «О Положениях о порядке управления и распоряжения имуществом, находящимся в муниципальной собственности муниципального образования город Нижневартовск, и о порядке принятия решений о создании, реорганизации и ликвидации муниципальных предприятий» </w:t>
      </w:r>
      <w:r w:rsidR="00FF4C29" w:rsidRPr="00BA3E15">
        <w:rPr>
          <w:sz w:val="28"/>
          <w:szCs w:val="28"/>
        </w:rPr>
        <w:t xml:space="preserve">(далее – Решение Думы № 860) </w:t>
      </w:r>
      <w:r w:rsidRPr="00BA3E15">
        <w:rPr>
          <w:sz w:val="28"/>
          <w:szCs w:val="28"/>
        </w:rPr>
        <w:t xml:space="preserve">(вместе с «Порядком управления и распоряжения муниципальным имуществом, закрепленным за муниципальными унитарными предприятиями на праве хозяйственного ведения, муниципальными казенными предприятиями, муниципальными учреждениями </w:t>
      </w:r>
      <w:r w:rsidR="00FF4C29" w:rsidRPr="00BA3E15">
        <w:rPr>
          <w:sz w:val="28"/>
          <w:szCs w:val="28"/>
        </w:rPr>
        <w:t>–</w:t>
      </w:r>
      <w:r w:rsidRPr="00BA3E15">
        <w:rPr>
          <w:sz w:val="28"/>
          <w:szCs w:val="28"/>
        </w:rPr>
        <w:t xml:space="preserve"> на праве оперативного управления», «Порядком передачи муниципального имущества в аренду, субаренду и взаиморасчетов по договору аренды при проведении капитального ремонта и реконструкции муниципального имущества») (далее </w:t>
      </w:r>
      <w:r w:rsidR="00FF4C29" w:rsidRPr="00BA3E15">
        <w:rPr>
          <w:sz w:val="28"/>
          <w:szCs w:val="28"/>
        </w:rPr>
        <w:t xml:space="preserve">– </w:t>
      </w:r>
      <w:r w:rsidRPr="00BA3E15">
        <w:rPr>
          <w:sz w:val="28"/>
          <w:szCs w:val="28"/>
        </w:rPr>
        <w:t>Приложение 1 Решения Думы № 860), в ходе анализа выявлены замечания в части нормативного регулирования порядка управления и распоряжения имуществом, находящимся в муниципальной собственности</w:t>
      </w:r>
      <w:r w:rsidR="00FF4C29" w:rsidRPr="00BA3E15">
        <w:rPr>
          <w:sz w:val="28"/>
          <w:szCs w:val="28"/>
        </w:rPr>
        <w:t>.</w:t>
      </w:r>
      <w:r w:rsidRPr="00BA3E15">
        <w:rPr>
          <w:sz w:val="28"/>
          <w:szCs w:val="28"/>
        </w:rPr>
        <w:t xml:space="preserve"> </w:t>
      </w:r>
    </w:p>
    <w:p w:rsidR="00064BFF" w:rsidRPr="00BA3E15" w:rsidRDefault="00064BFF" w:rsidP="00064BF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rPr>
      </w:pPr>
      <w:r w:rsidRPr="00BA3E15">
        <w:rPr>
          <w:sz w:val="28"/>
          <w:szCs w:val="28"/>
        </w:rPr>
        <w:t>1) Пунктом 3 раздела 8 Приложения 1 Решения Думы № 860 предусмотрено, что пр</w:t>
      </w:r>
      <w:r w:rsidR="00FF4C29" w:rsidRPr="00BA3E15">
        <w:rPr>
          <w:sz w:val="28"/>
        </w:rPr>
        <w:t>и не</w:t>
      </w:r>
      <w:r w:rsidRPr="00BA3E15">
        <w:rPr>
          <w:sz w:val="28"/>
        </w:rPr>
        <w:t xml:space="preserve">предоставлении хотя бы одного из документов, указанных в </w:t>
      </w:r>
      <w:hyperlink r:id="rId51" w:history="1">
        <w:r w:rsidRPr="00BA3E15">
          <w:rPr>
            <w:sz w:val="28"/>
          </w:rPr>
          <w:t>пункте 2</w:t>
        </w:r>
      </w:hyperlink>
      <w:r w:rsidRPr="00BA3E15">
        <w:rPr>
          <w:sz w:val="28"/>
        </w:rPr>
        <w:t xml:space="preserve"> данного раздела, а также в случае несогласования Думой города отчуждения доли в уставном капитале хозяйственных обществ администрация города отказывает в принятии решения о даче согласия на отчуждение доли в уставных капиталах хозяйственных обществ с обоснованием причин отказа.</w:t>
      </w:r>
    </w:p>
    <w:p w:rsidR="00064BFF" w:rsidRPr="00BA3E15" w:rsidRDefault="00064BFF" w:rsidP="00064BF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szCs w:val="28"/>
        </w:rPr>
        <w:t>В пункте 4 раздела 8 Приложения 1 Решения Думы № 860 закреплено, что а</w:t>
      </w:r>
      <w:r w:rsidRPr="00BA3E15">
        <w:rPr>
          <w:sz w:val="28"/>
        </w:rPr>
        <w:t xml:space="preserve">дминистрация города в течение 30-ти дней со дня получения документов, указанных в </w:t>
      </w:r>
      <w:hyperlink r:id="rId52" w:history="1">
        <w:r w:rsidRPr="00BA3E15">
          <w:rPr>
            <w:sz w:val="28"/>
          </w:rPr>
          <w:t>пункте 2</w:t>
        </w:r>
      </w:hyperlink>
      <w:r w:rsidRPr="00BA3E15">
        <w:rPr>
          <w:sz w:val="28"/>
        </w:rPr>
        <w:t xml:space="preserve"> данного раздела, рассматривает заявку и направляет ее на согласование Думе города. При получении от Думы города согласования на отчуждение доли в уставном капитале хозяйственных обществ, оформленного в виде решения Думы города, администрация города издает распоряжение о даче согласия на отчуждение доли в уставных капиталах хозяйственных обществ.</w:t>
      </w:r>
    </w:p>
    <w:p w:rsidR="00064BFF" w:rsidRPr="00BA3E15" w:rsidRDefault="00064BFF" w:rsidP="00064BF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При этом Решением Думы № 860 не регламентированы:</w:t>
      </w:r>
    </w:p>
    <w:p w:rsidR="00064BFF" w:rsidRPr="00BA3E15" w:rsidRDefault="00064BFF" w:rsidP="00064BF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 срок, в течение которого принимается решение об отказе в дачи согласия на отчуждение доли;</w:t>
      </w:r>
    </w:p>
    <w:p w:rsidR="00064BFF" w:rsidRPr="00BA3E15" w:rsidRDefault="00064BFF" w:rsidP="00064BF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 xml:space="preserve">- срок, в течение которого Дума города согласовывает отчуждение доли и выносит решение; </w:t>
      </w:r>
    </w:p>
    <w:p w:rsidR="00064BFF" w:rsidRPr="00BA3E15" w:rsidRDefault="00064BFF" w:rsidP="00064BF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 срок издания администрацией города распоряжения о даче согласия на отчуждение доли.</w:t>
      </w:r>
    </w:p>
    <w:p w:rsidR="00064BFF" w:rsidRPr="00BA3E15" w:rsidRDefault="00064BFF" w:rsidP="00064BF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2"/>
          <w:szCs w:val="21"/>
        </w:rPr>
      </w:pPr>
      <w:r w:rsidRPr="00BA3E15">
        <w:rPr>
          <w:sz w:val="28"/>
        </w:rPr>
        <w:lastRenderedPageBreak/>
        <w:t>Отсутствие указанных сроков может повлечь за собой неоднозначность при применении</w:t>
      </w:r>
      <w:r w:rsidR="00FF4C29" w:rsidRPr="00BA3E15">
        <w:rPr>
          <w:sz w:val="28"/>
        </w:rPr>
        <w:t xml:space="preserve"> указанных норм и необоснованное</w:t>
      </w:r>
      <w:r w:rsidRPr="00BA3E15">
        <w:rPr>
          <w:sz w:val="28"/>
        </w:rPr>
        <w:t xml:space="preserve"> </w:t>
      </w:r>
      <w:r w:rsidR="00FF4C29" w:rsidRPr="00BA3E15">
        <w:rPr>
          <w:sz w:val="28"/>
        </w:rPr>
        <w:t>затягивание сроков</w:t>
      </w:r>
      <w:r w:rsidRPr="00BA3E15">
        <w:rPr>
          <w:sz w:val="28"/>
        </w:rPr>
        <w:t xml:space="preserve"> в принятии указанных решений.</w:t>
      </w:r>
    </w:p>
    <w:p w:rsidR="00064BFF" w:rsidRPr="00BA3E15" w:rsidRDefault="00064BFF" w:rsidP="00064BFF">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szCs w:val="28"/>
        </w:rPr>
      </w:pPr>
      <w:r w:rsidRPr="00BA3E15">
        <w:rPr>
          <w:sz w:val="28"/>
          <w:szCs w:val="28"/>
        </w:rPr>
        <w:t>3) В разделе 9А Приложения 1 Решения Думы № 860 регламентирован порядок предоставления субъектам малого и среднего предпринимательства, осуществляющим социально значимые виды деятельности, преимуществ в целях обеспечения им более выгодных условий деятельности путем передачи муниципального имущества в аренду без проведения торгов (муниципальных преференций).</w:t>
      </w:r>
    </w:p>
    <w:p w:rsidR="00064BFF" w:rsidRPr="00BA3E15" w:rsidRDefault="00064BFF" w:rsidP="00064BF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Пункты 6, 7, 8 и 10 раздела 9А Приложения 1 Решения Думы № 860 содержат ссылки на муниципальную программу «Развитие малого и среднего предпринимательства на территории города Нижневартовска на 2018 – 2025 годы на период до 2030 года», утвержденную постановлением администрации города от 03.11.2015 № 1953, поскольку положения пункта 8.7 раздела VIII данной программы</w:t>
      </w:r>
      <w:r w:rsidR="00FF4C29" w:rsidRPr="00BA3E15">
        <w:rPr>
          <w:sz w:val="28"/>
          <w:szCs w:val="28"/>
        </w:rPr>
        <w:t xml:space="preserve"> закрепляют условия, которым</w:t>
      </w:r>
      <w:r w:rsidRPr="00BA3E15">
        <w:rPr>
          <w:sz w:val="28"/>
          <w:szCs w:val="28"/>
        </w:rPr>
        <w:t xml:space="preserve"> должны отвечать лица, подающие конкурирующие заявления уполномоченному органу.</w:t>
      </w:r>
    </w:p>
    <w:p w:rsidR="00064BFF" w:rsidRPr="00BA3E15" w:rsidRDefault="00064BFF" w:rsidP="00064BF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Однако редакция указанной муниципальной программы постановлением администрации города от 26.12.2018 № 1492 изменена, раздел VIII и пункт 8.7 исключен, следовательно, применение раздела 9А не представляется возможным.</w:t>
      </w:r>
    </w:p>
    <w:p w:rsidR="00064BFF" w:rsidRPr="00BA3E15" w:rsidRDefault="00FF4C29" w:rsidP="00064BFF">
      <w:pPr>
        <w:widowControl w:val="0"/>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rPr>
      </w:pPr>
      <w:r w:rsidRPr="00BA3E15">
        <w:rPr>
          <w:sz w:val="28"/>
          <w:szCs w:val="28"/>
        </w:rPr>
        <w:t>4</w:t>
      </w:r>
      <w:r w:rsidR="00064BFF" w:rsidRPr="00BA3E15">
        <w:rPr>
          <w:sz w:val="28"/>
          <w:szCs w:val="28"/>
        </w:rPr>
        <w:t>) Согласно разделу 15 Приложения 1 Решения Думы № 860, п</w:t>
      </w:r>
      <w:r w:rsidRPr="00BA3E15">
        <w:rPr>
          <w:sz w:val="28"/>
        </w:rPr>
        <w:t>орядок выдачи согласия владельц</w:t>
      </w:r>
      <w:r w:rsidR="00BD46FE" w:rsidRPr="00BA3E15">
        <w:rPr>
          <w:sz w:val="28"/>
        </w:rPr>
        <w:t>а</w:t>
      </w:r>
      <w:r w:rsidR="00064BFF" w:rsidRPr="00BA3E15">
        <w:rPr>
          <w:sz w:val="28"/>
        </w:rPr>
        <w:t xml:space="preserve"> автомобильной дороги общего пользования местного значения на строительство, реконструкцию являющихся сооружениями пересечения автомобильной дороги с другими автомобильными дорогами и примыкания автомобильной дороги к другой автомобильной дороге и перечень документов, необходимых для его выдачи, утверждается муниципальным правовым актом администрации города.</w:t>
      </w:r>
    </w:p>
    <w:p w:rsidR="00064BFF" w:rsidRPr="00BA3E15" w:rsidRDefault="00064BFF" w:rsidP="00064BFF">
      <w:pPr>
        <w:spacing w:after="1" w:line="280" w:lineRule="atLeast"/>
        <w:ind w:firstLine="567"/>
        <w:jc w:val="both"/>
        <w:rPr>
          <w:sz w:val="28"/>
        </w:rPr>
      </w:pPr>
      <w:r w:rsidRPr="00BA3E15">
        <w:rPr>
          <w:sz w:val="28"/>
        </w:rPr>
        <w:t>Муниципальный правовой акт, определяющий такой порядок, не принят.</w:t>
      </w:r>
    </w:p>
    <w:p w:rsidR="00064BFF" w:rsidRPr="00BA3E15" w:rsidRDefault="00064BFF" w:rsidP="00064BFF">
      <w:pPr>
        <w:spacing w:after="1" w:line="280" w:lineRule="atLeast"/>
        <w:ind w:firstLine="567"/>
        <w:jc w:val="both"/>
        <w:rPr>
          <w:sz w:val="28"/>
        </w:rPr>
      </w:pPr>
      <w:r w:rsidRPr="00BA3E15">
        <w:rPr>
          <w:sz w:val="28"/>
        </w:rPr>
        <w:t>Вышеуказанные нарушения и замечания, выявленные в ходе анализа Решения Думы № 860, также отражены в Заключении на отчет об исполнении бюджета города Нижневартовска за 2018 год № 68-З/СП от 26.04.2019, до настоящего времени не устранены.</w:t>
      </w:r>
    </w:p>
    <w:p w:rsidR="00064BFF" w:rsidRPr="00BA3E15" w:rsidRDefault="00FF4C29" w:rsidP="00064BFF">
      <w:pPr>
        <w:ind w:firstLine="567"/>
        <w:jc w:val="both"/>
        <w:rPr>
          <w:sz w:val="28"/>
        </w:rPr>
      </w:pPr>
      <w:r w:rsidRPr="00BA3E15">
        <w:rPr>
          <w:sz w:val="28"/>
        </w:rPr>
        <w:t>5</w:t>
      </w:r>
      <w:r w:rsidR="00064BFF" w:rsidRPr="00BA3E15">
        <w:rPr>
          <w:sz w:val="28"/>
        </w:rPr>
        <w:t>) В соответствии с подпунктом «г» пункта 3 раздела 4 Приложения 1 Решения Думы № 860 Дума города принимает решение об отчуждении муниципального имущества по договорам дарения, пожертвования (безвозмездной передачи). Вместе с тем условия, основания, сроки и порядок безвозмездной передачи муниципального имущества, находящего</w:t>
      </w:r>
      <w:r w:rsidRPr="00BA3E15">
        <w:rPr>
          <w:sz w:val="28"/>
        </w:rPr>
        <w:t>ся</w:t>
      </w:r>
      <w:r w:rsidR="00064BFF" w:rsidRPr="00BA3E15">
        <w:rPr>
          <w:sz w:val="28"/>
        </w:rPr>
        <w:t xml:space="preserve"> в собственности</w:t>
      </w:r>
      <w:r w:rsidRPr="00BA3E15">
        <w:rPr>
          <w:sz w:val="28"/>
        </w:rPr>
        <w:t xml:space="preserve"> муниципального образования</w:t>
      </w:r>
      <w:r w:rsidR="00064BFF" w:rsidRPr="00BA3E15">
        <w:rPr>
          <w:sz w:val="28"/>
        </w:rPr>
        <w:t>, ни в одном муниципальном правовом акте города Нижневартовска нормативно не регламентированы.</w:t>
      </w:r>
    </w:p>
    <w:p w:rsidR="00064BFF" w:rsidRPr="00BA3E15" w:rsidRDefault="00064BFF" w:rsidP="00064BFF">
      <w:pPr>
        <w:ind w:firstLine="567"/>
        <w:jc w:val="both"/>
        <w:rPr>
          <w:sz w:val="28"/>
        </w:rPr>
      </w:pPr>
      <w:r w:rsidRPr="00BA3E15">
        <w:rPr>
          <w:sz w:val="28"/>
        </w:rPr>
        <w:t>Кроме того согласно</w:t>
      </w:r>
      <w:r w:rsidRPr="00BA3E15">
        <w:rPr>
          <w:rFonts w:ascii="Consolas" w:eastAsiaTheme="minorHAnsi" w:hAnsi="Consolas" w:cs="Consolas"/>
          <w:sz w:val="20"/>
          <w:szCs w:val="20"/>
          <w:lang w:eastAsia="en-US"/>
        </w:rPr>
        <w:t xml:space="preserve"> </w:t>
      </w:r>
      <w:r w:rsidRPr="00BA3E15">
        <w:rPr>
          <w:sz w:val="28"/>
        </w:rPr>
        <w:t xml:space="preserve">пункту 8 раздела 7 Приложения 1 Решения Думы № 860 предоставление муниципального имущества в безвозмездное пользование осуществляется на основании отдельного муниципального правового акта, при этом орган местного самоуправления, который его </w:t>
      </w:r>
      <w:r w:rsidRPr="00BA3E15">
        <w:rPr>
          <w:sz w:val="28"/>
        </w:rPr>
        <w:lastRenderedPageBreak/>
        <w:t>принимает, не конкретизирован, что влечет за собой неоднозначное толкование, учитывая многообразие органов и лиц, уполномоченных на принятие муниципальных правовых актов города Нижневартовска.</w:t>
      </w:r>
    </w:p>
    <w:p w:rsidR="00064BFF" w:rsidRPr="00BA3E15" w:rsidRDefault="00FF4C29" w:rsidP="00064BFF">
      <w:pPr>
        <w:widowControl w:val="0"/>
        <w:ind w:firstLine="567"/>
        <w:jc w:val="both"/>
        <w:rPr>
          <w:sz w:val="28"/>
        </w:rPr>
      </w:pPr>
      <w:r w:rsidRPr="00BA3E15">
        <w:rPr>
          <w:sz w:val="28"/>
        </w:rPr>
        <w:t>6</w:t>
      </w:r>
      <w:r w:rsidR="00064BFF" w:rsidRPr="00BA3E15">
        <w:rPr>
          <w:sz w:val="28"/>
        </w:rPr>
        <w:t>) В силу пункта 7 раздела 7 Приложения 1 Решения Думы № 860 муниципальное имущество, входящее в состав муниципальной казны, может быть приватизировано, передано в концессию, аренду, безвозмездное пользование, залог, доверительное управление, на хранение, внесено в качестве вклада в уставный капитал хозяйственных обществ, обменено, передано в хозяйственное ведение муниципальным унитарным предприятиям и оперативное управление муниципальным учреждениям и муниципальным казенным предприятиям, в соответствии с действующим законодательством и данным решением Думы.</w:t>
      </w:r>
    </w:p>
    <w:p w:rsidR="00064BFF" w:rsidRPr="00BA3E15" w:rsidRDefault="00064BFF" w:rsidP="00064BFF">
      <w:pPr>
        <w:ind w:firstLine="567"/>
        <w:jc w:val="both"/>
        <w:rPr>
          <w:rFonts w:ascii="Verdana" w:hAnsi="Verdana" w:cs="Courier New"/>
          <w:sz w:val="22"/>
          <w:szCs w:val="21"/>
        </w:rPr>
      </w:pPr>
      <w:r w:rsidRPr="00BA3E15">
        <w:rPr>
          <w:sz w:val="28"/>
        </w:rPr>
        <w:t>На основании пункта 3 раздела 12</w:t>
      </w:r>
      <w:r w:rsidR="00FF4C29" w:rsidRPr="00BA3E15">
        <w:rPr>
          <w:sz w:val="28"/>
        </w:rPr>
        <w:t xml:space="preserve"> Приложения № 1 Решения Думы  №</w:t>
      </w:r>
      <w:r w:rsidRPr="00BA3E15">
        <w:rPr>
          <w:sz w:val="28"/>
        </w:rPr>
        <w:t xml:space="preserve"> 860 муниципальное имущество может быть передано на основании концессионного соглашения. Решение о заключении концессионного соглашения принимается главой города в форме распоряжения администрации города в соответствии с действующим законодательством.</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Организация конкурса на право заключения концессионного соглашения, а также заключение концессионного соглашения обеспечивается администрацией города.</w:t>
      </w:r>
    </w:p>
    <w:p w:rsidR="00064BFF" w:rsidRPr="00BA3E15" w:rsidRDefault="00064BFF" w:rsidP="00064BFF">
      <w:pPr>
        <w:widowControl w:val="0"/>
        <w:ind w:firstLine="567"/>
        <w:jc w:val="both"/>
        <w:rPr>
          <w:sz w:val="28"/>
        </w:rPr>
      </w:pPr>
      <w:r w:rsidRPr="00BA3E15">
        <w:rPr>
          <w:sz w:val="28"/>
        </w:rPr>
        <w:t>Администрацией города в сфере регулирования передачи муниципального имущества на основании концессионного соглашения  постановлением от 31.05.2017 № 811 утвержден Порядок принятия решений о заключении концессионных соглашений и Порядок формирования перечня объектов, в отношении которых планируется закл</w:t>
      </w:r>
      <w:r w:rsidR="00FF4C29" w:rsidRPr="00BA3E15">
        <w:rPr>
          <w:sz w:val="28"/>
        </w:rPr>
        <w:t>ючение концессионных соглашений (далее – Постановление № 811).</w:t>
      </w:r>
      <w:r w:rsidRPr="00BA3E15">
        <w:rPr>
          <w:sz w:val="28"/>
        </w:rPr>
        <w:t xml:space="preserve"> </w:t>
      </w:r>
      <w:r w:rsidR="00FF4C29" w:rsidRPr="00BA3E15">
        <w:rPr>
          <w:sz w:val="28"/>
        </w:rPr>
        <w:t>П</w:t>
      </w:r>
      <w:r w:rsidRPr="00BA3E15">
        <w:rPr>
          <w:sz w:val="28"/>
        </w:rPr>
        <w:t>остановлением от 11.08.2017 № 1233 утвержден Порядок взаимодействия структурных подразделений администрации города, муниципальных учреждений города Нижневартовска при заключении концессионных соглашений</w:t>
      </w:r>
      <w:r w:rsidR="00FF4C29" w:rsidRPr="00BA3E15">
        <w:rPr>
          <w:sz w:val="28"/>
        </w:rPr>
        <w:t xml:space="preserve"> (далее – Постановление № 1233)</w:t>
      </w:r>
      <w:r w:rsidRPr="00BA3E15">
        <w:rPr>
          <w:sz w:val="28"/>
        </w:rPr>
        <w:t>.</w:t>
      </w:r>
    </w:p>
    <w:p w:rsidR="00064BFF" w:rsidRPr="00BA3E15" w:rsidRDefault="00FF4C29"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rPr>
      </w:pPr>
      <w:r w:rsidRPr="00BA3E15">
        <w:rPr>
          <w:sz w:val="28"/>
        </w:rPr>
        <w:t>Порядок, утвержденный П</w:t>
      </w:r>
      <w:r w:rsidR="00064BFF" w:rsidRPr="00BA3E15">
        <w:rPr>
          <w:sz w:val="28"/>
        </w:rPr>
        <w:t>остановлением № 811, устанавливает процедуру принятия решений о заключении от имени муниципального образования концессионных соглашений, в том числе порядок рассмотрения предложения лица, выступающего с инициативой заклю</w:t>
      </w:r>
      <w:r w:rsidR="000E3878" w:rsidRPr="00BA3E15">
        <w:rPr>
          <w:sz w:val="28"/>
        </w:rPr>
        <w:t>чения концессионного соглашения</w:t>
      </w:r>
      <w:r w:rsidR="00064BFF" w:rsidRPr="00BA3E15">
        <w:rPr>
          <w:sz w:val="28"/>
        </w:rPr>
        <w:t xml:space="preserve"> в соответствии со </w:t>
      </w:r>
      <w:hyperlink r:id="rId53" w:history="1">
        <w:r w:rsidR="00064BFF" w:rsidRPr="00BA3E15">
          <w:rPr>
            <w:sz w:val="28"/>
          </w:rPr>
          <w:t>статьей 37</w:t>
        </w:r>
      </w:hyperlink>
      <w:r w:rsidR="00064BFF" w:rsidRPr="00BA3E15">
        <w:rPr>
          <w:sz w:val="28"/>
        </w:rPr>
        <w:t xml:space="preserve"> Федерального закона от 21.07.2005 № 115-ФЗ «О концессионных соглашениях» (далее </w:t>
      </w:r>
      <w:r w:rsidRPr="00BA3E15">
        <w:rPr>
          <w:sz w:val="28"/>
        </w:rPr>
        <w:t>–</w:t>
      </w:r>
      <w:r w:rsidR="00064BFF" w:rsidRPr="00BA3E15">
        <w:rPr>
          <w:sz w:val="28"/>
        </w:rPr>
        <w:t xml:space="preserve"> Закон № 115-ФЗ). </w:t>
      </w:r>
    </w:p>
    <w:p w:rsidR="00064BFF" w:rsidRPr="00BA3E15" w:rsidRDefault="000E3878"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1"/>
          <w:szCs w:val="21"/>
        </w:rPr>
      </w:pPr>
      <w:r w:rsidRPr="00BA3E15">
        <w:rPr>
          <w:sz w:val="28"/>
        </w:rPr>
        <w:t>Порядок, установленный П</w:t>
      </w:r>
      <w:r w:rsidR="00064BFF" w:rsidRPr="00BA3E15">
        <w:rPr>
          <w:sz w:val="28"/>
        </w:rPr>
        <w:t xml:space="preserve">остановлением № 1233, утверждает </w:t>
      </w:r>
      <w:hyperlink r:id="rId54" w:history="1">
        <w:r w:rsidR="00064BFF" w:rsidRPr="00BA3E15">
          <w:rPr>
            <w:sz w:val="28"/>
          </w:rPr>
          <w:t>перечень</w:t>
        </w:r>
      </w:hyperlink>
      <w:r w:rsidR="00064BFF" w:rsidRPr="00BA3E15">
        <w:rPr>
          <w:sz w:val="28"/>
        </w:rPr>
        <w:t xml:space="preserve"> структурных подразделений администрации города, муниципальных учреждений, которые могут выступать инициаторами предложения о заключении концессионного соглашения; </w:t>
      </w:r>
      <w:hyperlink r:id="rId55" w:history="1">
        <w:r w:rsidR="00064BFF" w:rsidRPr="00BA3E15">
          <w:rPr>
            <w:sz w:val="28"/>
          </w:rPr>
          <w:t>перечень</w:t>
        </w:r>
      </w:hyperlink>
      <w:r w:rsidR="00064BFF" w:rsidRPr="00BA3E15">
        <w:rPr>
          <w:sz w:val="28"/>
        </w:rPr>
        <w:t xml:space="preserve"> структурных подразделений администрации города, муниципальных учреждений, выполняющих функции по осуществлению контроля за соблюдением концессионером условий концессионного соглашения;  </w:t>
      </w:r>
      <w:hyperlink r:id="rId56" w:history="1">
        <w:r w:rsidR="00064BFF" w:rsidRPr="00BA3E15">
          <w:rPr>
            <w:sz w:val="28"/>
          </w:rPr>
          <w:t>порядок</w:t>
        </w:r>
      </w:hyperlink>
      <w:r w:rsidR="00064BFF" w:rsidRPr="00BA3E15">
        <w:rPr>
          <w:sz w:val="28"/>
        </w:rPr>
        <w:t xml:space="preserve"> взаимодействия структурных подразделений администрации города, </w:t>
      </w:r>
      <w:r w:rsidR="00064BFF" w:rsidRPr="00BA3E15">
        <w:rPr>
          <w:sz w:val="28"/>
        </w:rPr>
        <w:lastRenderedPageBreak/>
        <w:t xml:space="preserve">муниципальных учреждений города при заключении концессионных соглашений; </w:t>
      </w:r>
      <w:hyperlink r:id="rId57" w:history="1">
        <w:r w:rsidR="00064BFF" w:rsidRPr="00BA3E15">
          <w:rPr>
            <w:sz w:val="28"/>
          </w:rPr>
          <w:t>принципы</w:t>
        </w:r>
      </w:hyperlink>
      <w:r w:rsidR="00064BFF" w:rsidRPr="00BA3E15">
        <w:rPr>
          <w:sz w:val="28"/>
        </w:rPr>
        <w:t xml:space="preserve"> формирования конкурсной комиссии по проведению конкурса на право заключения концессионного соглашения.</w:t>
      </w:r>
    </w:p>
    <w:p w:rsidR="00064BFF" w:rsidRPr="00BA3E15" w:rsidRDefault="00064BFF" w:rsidP="00064BFF">
      <w:pPr>
        <w:widowControl w:val="0"/>
        <w:ind w:firstLine="567"/>
        <w:jc w:val="both"/>
        <w:rPr>
          <w:sz w:val="28"/>
        </w:rPr>
      </w:pPr>
      <w:r w:rsidRPr="00BA3E15">
        <w:rPr>
          <w:sz w:val="28"/>
        </w:rPr>
        <w:t xml:space="preserve">Вместе с тем, ни федеральным законодательством, ни Уставом города не предусмотрено полномочие именно местной администрации по определению указанных порядков. </w:t>
      </w:r>
    </w:p>
    <w:p w:rsidR="00064BFF" w:rsidRPr="00BA3E15" w:rsidRDefault="00064BFF" w:rsidP="00064BFF">
      <w:pPr>
        <w:widowControl w:val="0"/>
        <w:ind w:firstLine="567"/>
        <w:jc w:val="both"/>
        <w:rPr>
          <w:sz w:val="28"/>
        </w:rPr>
      </w:pPr>
      <w:r w:rsidRPr="00BA3E15">
        <w:rPr>
          <w:sz w:val="28"/>
        </w:rPr>
        <w:t>Согласно подпункту 5 пункта 1 статьи 19 Устава города Нижневартовска определение порядка управления и распоряжения имуществом, находящимся в муниципальной собственности</w:t>
      </w:r>
      <w:r w:rsidR="000E3878" w:rsidRPr="00BA3E15">
        <w:rPr>
          <w:sz w:val="28"/>
        </w:rPr>
        <w:t>,</w:t>
      </w:r>
      <w:r w:rsidRPr="00BA3E15">
        <w:rPr>
          <w:sz w:val="28"/>
        </w:rPr>
        <w:t xml:space="preserve"> находится в исключительной компетенции Думы города. В свою очередь, пунктом 8 раздела 7 Приложения 1 Решения Думы № 860 предусмотрено, что распоряжение муниципальным имуществом муни</w:t>
      </w:r>
      <w:r w:rsidR="000E3878" w:rsidRPr="00BA3E15">
        <w:rPr>
          <w:sz w:val="28"/>
        </w:rPr>
        <w:t>ципальной казны всеми способами</w:t>
      </w:r>
      <w:r w:rsidRPr="00BA3E15">
        <w:rPr>
          <w:sz w:val="28"/>
        </w:rPr>
        <w:t xml:space="preserve"> </w:t>
      </w:r>
      <w:r w:rsidR="000E3878" w:rsidRPr="00BA3E15">
        <w:rPr>
          <w:sz w:val="28"/>
        </w:rPr>
        <w:t>регулируе</w:t>
      </w:r>
      <w:r w:rsidRPr="00BA3E15">
        <w:rPr>
          <w:sz w:val="28"/>
        </w:rPr>
        <w:t xml:space="preserve">тся в том числе иными муниципальными правовыми актами без конкретизации органов местного самоуправления, которыми они принимаются. </w:t>
      </w:r>
    </w:p>
    <w:p w:rsidR="00064BFF" w:rsidRPr="00BA3E15" w:rsidRDefault="000E3878" w:rsidP="00064BFF">
      <w:pPr>
        <w:widowControl w:val="0"/>
        <w:ind w:firstLine="567"/>
        <w:jc w:val="both"/>
        <w:rPr>
          <w:sz w:val="28"/>
        </w:rPr>
      </w:pPr>
      <w:r w:rsidRPr="00BA3E15">
        <w:rPr>
          <w:sz w:val="28"/>
        </w:rPr>
        <w:t>При этом согласно статье</w:t>
      </w:r>
      <w:r w:rsidR="00064BFF" w:rsidRPr="00BA3E15">
        <w:rPr>
          <w:sz w:val="28"/>
        </w:rPr>
        <w:t xml:space="preserve"> 31 Устава города Нижневартовска в систему муниципальных правовых актов города Нижневартовска входят:</w:t>
      </w:r>
    </w:p>
    <w:p w:rsidR="00064BFF" w:rsidRPr="00BA3E15" w:rsidRDefault="00064BFF" w:rsidP="00064BFF">
      <w:pPr>
        <w:widowControl w:val="0"/>
        <w:ind w:firstLine="567"/>
        <w:jc w:val="both"/>
        <w:rPr>
          <w:sz w:val="28"/>
        </w:rPr>
      </w:pPr>
      <w:r w:rsidRPr="00BA3E15">
        <w:rPr>
          <w:sz w:val="28"/>
        </w:rPr>
        <w:t>1) Устав города, правовые акты, принятые на местном референдуме;</w:t>
      </w:r>
    </w:p>
    <w:p w:rsidR="00064BFF" w:rsidRPr="00BA3E15" w:rsidRDefault="00064BFF" w:rsidP="00064BFF">
      <w:pPr>
        <w:widowControl w:val="0"/>
        <w:ind w:firstLine="567"/>
        <w:jc w:val="both"/>
        <w:rPr>
          <w:sz w:val="28"/>
        </w:rPr>
      </w:pPr>
      <w:r w:rsidRPr="00BA3E15">
        <w:rPr>
          <w:sz w:val="28"/>
        </w:rPr>
        <w:t>2) решения Думы города Нижневартовска;</w:t>
      </w:r>
    </w:p>
    <w:p w:rsidR="00064BFF" w:rsidRPr="00BA3E15" w:rsidRDefault="00064BFF" w:rsidP="00064BFF">
      <w:pPr>
        <w:widowControl w:val="0"/>
        <w:ind w:firstLine="567"/>
        <w:jc w:val="both"/>
        <w:rPr>
          <w:sz w:val="28"/>
        </w:rPr>
      </w:pPr>
      <w:r w:rsidRPr="00BA3E15">
        <w:rPr>
          <w:sz w:val="28"/>
        </w:rPr>
        <w:t xml:space="preserve">3) правовые акты главы города </w:t>
      </w:r>
      <w:r w:rsidR="000E3878" w:rsidRPr="00BA3E15">
        <w:rPr>
          <w:sz w:val="28"/>
        </w:rPr>
        <w:t>–</w:t>
      </w:r>
      <w:r w:rsidRPr="00BA3E15">
        <w:rPr>
          <w:sz w:val="28"/>
        </w:rPr>
        <w:t xml:space="preserve"> постановления администрации города Нижневартовска и распоряжения администрации города Нижневартовска, постановления главы города Нижневартовска и распоряжения главы города Нижневартовска;</w:t>
      </w:r>
    </w:p>
    <w:p w:rsidR="00064BFF" w:rsidRPr="00BA3E15" w:rsidRDefault="00064BFF" w:rsidP="00064BFF">
      <w:pPr>
        <w:widowControl w:val="0"/>
        <w:ind w:firstLine="567"/>
        <w:jc w:val="both"/>
        <w:rPr>
          <w:sz w:val="28"/>
        </w:rPr>
      </w:pPr>
      <w:r w:rsidRPr="00BA3E15">
        <w:rPr>
          <w:sz w:val="28"/>
        </w:rPr>
        <w:t xml:space="preserve">4) правовые акты председателя Думы города </w:t>
      </w:r>
      <w:r w:rsidR="000E3878" w:rsidRPr="00BA3E15">
        <w:rPr>
          <w:sz w:val="28"/>
        </w:rPr>
        <w:t>–</w:t>
      </w:r>
      <w:r w:rsidRPr="00BA3E15">
        <w:rPr>
          <w:sz w:val="28"/>
        </w:rPr>
        <w:t xml:space="preserve"> постановления и распоряжения председателя Думы города Нижневартовска;</w:t>
      </w:r>
    </w:p>
    <w:p w:rsidR="00064BFF" w:rsidRPr="00BA3E15" w:rsidRDefault="00064BFF" w:rsidP="00064BFF">
      <w:pPr>
        <w:widowControl w:val="0"/>
        <w:ind w:firstLine="567"/>
        <w:jc w:val="both"/>
        <w:rPr>
          <w:sz w:val="28"/>
        </w:rPr>
      </w:pPr>
      <w:r w:rsidRPr="00BA3E15">
        <w:rPr>
          <w:sz w:val="28"/>
        </w:rPr>
        <w:t xml:space="preserve">5) правовые акты счетной палаты города </w:t>
      </w:r>
      <w:r w:rsidR="000E3878" w:rsidRPr="00BA3E15">
        <w:rPr>
          <w:sz w:val="28"/>
        </w:rPr>
        <w:t>–</w:t>
      </w:r>
      <w:r w:rsidRPr="00BA3E15">
        <w:rPr>
          <w:sz w:val="28"/>
        </w:rPr>
        <w:t xml:space="preserve"> постановления счетной палаты города и распоряжения счетной палаты города;</w:t>
      </w:r>
    </w:p>
    <w:p w:rsidR="00064BFF" w:rsidRPr="00BA3E15" w:rsidRDefault="00064BFF" w:rsidP="00064BFF">
      <w:pPr>
        <w:widowControl w:val="0"/>
        <w:ind w:firstLine="567"/>
        <w:jc w:val="both"/>
        <w:rPr>
          <w:sz w:val="28"/>
        </w:rPr>
      </w:pPr>
      <w:r w:rsidRPr="00BA3E15">
        <w:rPr>
          <w:sz w:val="28"/>
        </w:rPr>
        <w:t>6) распоряжения и приказы руководителей отраслевых (функциональных) органов администрации города.</w:t>
      </w:r>
    </w:p>
    <w:p w:rsidR="00064BFF" w:rsidRPr="00BA3E15" w:rsidRDefault="00064BFF" w:rsidP="00064BFF">
      <w:pPr>
        <w:widowControl w:val="0"/>
        <w:ind w:firstLine="567"/>
        <w:jc w:val="both"/>
        <w:rPr>
          <w:sz w:val="28"/>
        </w:rPr>
      </w:pPr>
      <w:r w:rsidRPr="00BA3E15">
        <w:rPr>
          <w:sz w:val="28"/>
        </w:rPr>
        <w:t xml:space="preserve">Такое закрепление полномочий органов местного самоуправления по распоряжению муниципальным имуществом муниципальной казны не дает возможности однозначного правоприменения, так как фактически относит указанные полномочия к сфере деятельности всех органов местного самоуправления города, </w:t>
      </w:r>
      <w:r w:rsidR="000E3878" w:rsidRPr="00BA3E15">
        <w:rPr>
          <w:sz w:val="28"/>
        </w:rPr>
        <w:t>в том числе</w:t>
      </w:r>
      <w:r w:rsidRPr="00BA3E15">
        <w:rPr>
          <w:sz w:val="28"/>
        </w:rPr>
        <w:t xml:space="preserve"> председателя Думы города и руководителей отраслевых (функциональных) органов администрации города. </w:t>
      </w:r>
    </w:p>
    <w:p w:rsidR="00064BFF" w:rsidRPr="00BA3E15" w:rsidRDefault="00064BFF" w:rsidP="00064BFF">
      <w:pPr>
        <w:widowControl w:val="0"/>
        <w:ind w:firstLine="567"/>
        <w:jc w:val="both"/>
        <w:rPr>
          <w:sz w:val="28"/>
        </w:rPr>
      </w:pPr>
      <w:r w:rsidRPr="00BA3E15">
        <w:rPr>
          <w:sz w:val="28"/>
        </w:rPr>
        <w:t xml:space="preserve">На основании изложенного полагаем, в Решении Думы № 860 следует корректно предусмотреть полномочие администрации города </w:t>
      </w:r>
      <w:r w:rsidR="000E3878" w:rsidRPr="00BA3E15">
        <w:rPr>
          <w:sz w:val="28"/>
        </w:rPr>
        <w:t>по утверждению</w:t>
      </w:r>
      <w:r w:rsidRPr="00BA3E15">
        <w:rPr>
          <w:sz w:val="28"/>
        </w:rPr>
        <w:t xml:space="preserve"> действующих порядков распоряжения муниципальным имуществом муниципальной казны, в частности, передачи его по концессионным соглашениям. </w:t>
      </w:r>
    </w:p>
    <w:p w:rsidR="00064BFF" w:rsidRPr="00BA3E15" w:rsidRDefault="00064BFF" w:rsidP="00064BFF">
      <w:pPr>
        <w:widowControl w:val="0"/>
        <w:ind w:firstLine="567"/>
        <w:jc w:val="both"/>
        <w:rPr>
          <w:sz w:val="28"/>
        </w:rPr>
      </w:pPr>
      <w:r w:rsidRPr="00BA3E15">
        <w:rPr>
          <w:sz w:val="28"/>
        </w:rPr>
        <w:t>Также следует отметить следующее.</w:t>
      </w:r>
    </w:p>
    <w:p w:rsidR="00064BFF" w:rsidRPr="00BA3E15" w:rsidRDefault="00064BFF" w:rsidP="00064BFF">
      <w:pPr>
        <w:widowControl w:val="0"/>
        <w:ind w:firstLine="567"/>
        <w:jc w:val="both"/>
        <w:rPr>
          <w:sz w:val="28"/>
        </w:rPr>
      </w:pPr>
      <w:r w:rsidRPr="00BA3E15">
        <w:rPr>
          <w:sz w:val="28"/>
        </w:rPr>
        <w:t xml:space="preserve">Исходя из положений Закона № 115-ФЗ, объектами концессионных </w:t>
      </w:r>
      <w:r w:rsidR="000E3878" w:rsidRPr="00BA3E15">
        <w:rPr>
          <w:sz w:val="28"/>
        </w:rPr>
        <w:t>соглашений выступает</w:t>
      </w:r>
      <w:r w:rsidRPr="00BA3E15">
        <w:rPr>
          <w:sz w:val="28"/>
        </w:rPr>
        <w:t xml:space="preserve"> в том числе имущество, находящееся в муниципальной собственности.</w:t>
      </w:r>
    </w:p>
    <w:p w:rsidR="00064BFF" w:rsidRPr="00BA3E15" w:rsidRDefault="00064BFF" w:rsidP="00064BFF">
      <w:pPr>
        <w:widowControl w:val="0"/>
        <w:ind w:firstLine="567"/>
        <w:jc w:val="both"/>
        <w:rPr>
          <w:sz w:val="28"/>
        </w:rPr>
      </w:pPr>
      <w:r w:rsidRPr="00BA3E15">
        <w:rPr>
          <w:sz w:val="28"/>
        </w:rPr>
        <w:lastRenderedPageBreak/>
        <w:t>Со</w:t>
      </w:r>
      <w:r w:rsidR="000E3878" w:rsidRPr="00BA3E15">
        <w:rPr>
          <w:sz w:val="28"/>
        </w:rPr>
        <w:t>гласно пункту 6 статьи 78 БК РФ</w:t>
      </w:r>
      <w:r w:rsidRPr="00BA3E15">
        <w:rPr>
          <w:sz w:val="28"/>
        </w:rPr>
        <w:t xml:space="preserve"> из местного бюджета могут предоставляться субсидии в соответствии с концессионными соглашениями.</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На основании пунктов 5 и 7 части 2 статьи 9 Федерального закона от 07.02.2011 № 6-ФЗ</w:t>
      </w:r>
      <w:r w:rsidRPr="00BA3E15">
        <w:t xml:space="preserve"> «</w:t>
      </w:r>
      <w:r w:rsidRPr="00BA3E15">
        <w:rPr>
          <w:sz w:val="28"/>
        </w:rPr>
        <w:t>Об общих принципах организации и деятельности контрольно-счетных органов субъектов Российской Федерации и муниципальных образований» счетная палата осуществляет полномочия по контролю за соблюдением установленного порядка управления и распоряжения имуществом, находящимся в муниципальной собственности, а также осуществляет финансово-экономическую экспертизу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Согласно пункту 3 статьи 12</w:t>
      </w:r>
      <w:r w:rsidRPr="00BA3E15">
        <w:rPr>
          <w:rFonts w:asciiTheme="minorHAnsi" w:eastAsiaTheme="minorHAnsi" w:hAnsiTheme="minorHAnsi" w:cstheme="minorBidi"/>
          <w:sz w:val="22"/>
          <w:szCs w:val="22"/>
          <w:lang w:eastAsia="en-US"/>
        </w:rPr>
        <w:t xml:space="preserve"> </w:t>
      </w:r>
      <w:r w:rsidRPr="00BA3E15">
        <w:rPr>
          <w:sz w:val="28"/>
        </w:rPr>
        <w:t>Приложения 1 Решения Думы № 860 решение о заключении концессионного соглашения принимается главой города в форме распоряжения администрации города в соответствии с действующим законодательством. Таким образом, проекты распоряжений администрации города о закл</w:t>
      </w:r>
      <w:r w:rsidR="000E3878" w:rsidRPr="00BA3E15">
        <w:rPr>
          <w:sz w:val="28"/>
        </w:rPr>
        <w:t>ючении концессионных соглашений</w:t>
      </w:r>
      <w:r w:rsidRPr="00BA3E15">
        <w:rPr>
          <w:sz w:val="28"/>
        </w:rPr>
        <w:t xml:space="preserve"> касаются расходных обязательств города и относятся к процессу распоряжения муниципальным имуществом, а следовательно подлежат финансово-экономической экспертизе Счетной палаты города.</w:t>
      </w:r>
    </w:p>
    <w:p w:rsidR="00064BFF" w:rsidRPr="00BA3E15" w:rsidRDefault="00064BFF" w:rsidP="00064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На основании изложенных норм в целях надлежащего исполнения вышеуказанных требований бюджетного законодательства, контроля за эффективностью расх</w:t>
      </w:r>
      <w:r w:rsidR="000E3878" w:rsidRPr="00BA3E15">
        <w:rPr>
          <w:sz w:val="28"/>
        </w:rPr>
        <w:t>одования средств бюджета города</w:t>
      </w:r>
      <w:r w:rsidRPr="00BA3E15">
        <w:rPr>
          <w:sz w:val="28"/>
        </w:rPr>
        <w:t xml:space="preserve"> считаем необходимым предусмотреть в вышеуказанных муниципальных правовых актах Думы города либо администрации города обязанность представления в счетную палату города проектов распоряжений администрации города о заключении концессионных соглашений для проведения финансово-экономической экспертизы.</w:t>
      </w:r>
    </w:p>
    <w:p w:rsidR="00064BFF" w:rsidRPr="00BA3E15" w:rsidRDefault="00064BFF" w:rsidP="00064BFF">
      <w:pPr>
        <w:ind w:firstLine="567"/>
        <w:jc w:val="both"/>
        <w:rPr>
          <w:rFonts w:ascii="Verdana" w:hAnsi="Verdana" w:cs="Courier New"/>
          <w:sz w:val="22"/>
          <w:szCs w:val="21"/>
        </w:rPr>
      </w:pPr>
      <w:r w:rsidRPr="00BA3E15">
        <w:rPr>
          <w:sz w:val="28"/>
        </w:rPr>
        <w:t>Кроме того, учитывая тот факт, что концессионные соглашения приобретают в настоящее время распространенность и актуальность применения, а также особенность их заключения, полагаем целесообразным предусмотреть в Уставе города полномочия администрации города по заключению концессионных соглашений не в рамках общих полномочий по управлению и распоряжению имуществом, находящимся в собственности города Нижневартовска, а отдельной строкой, с целью конкретного урегулирования данных правоотношений.</w:t>
      </w:r>
    </w:p>
    <w:p w:rsidR="001B26FA" w:rsidRPr="00BA3E15" w:rsidRDefault="001B26FA" w:rsidP="001B2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i/>
          <w:color w:val="7030A0"/>
          <w:sz w:val="28"/>
          <w:szCs w:val="28"/>
          <w:lang w:eastAsia="en-US"/>
        </w:rPr>
      </w:pPr>
    </w:p>
    <w:p w:rsidR="004A2C5D" w:rsidRPr="00BA3E15" w:rsidRDefault="00626D83" w:rsidP="001B2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i/>
          <w:sz w:val="28"/>
          <w:szCs w:val="28"/>
          <w:lang w:eastAsia="en-US"/>
        </w:rPr>
      </w:pPr>
      <w:r w:rsidRPr="00BA3E15">
        <w:rPr>
          <w:rFonts w:eastAsiaTheme="minorHAnsi"/>
          <w:i/>
          <w:sz w:val="28"/>
          <w:szCs w:val="28"/>
          <w:lang w:eastAsia="en-US"/>
        </w:rPr>
        <w:t xml:space="preserve">3.3. </w:t>
      </w:r>
      <w:r w:rsidR="001B26FA" w:rsidRPr="00BA3E15">
        <w:rPr>
          <w:rFonts w:eastAsiaTheme="minorHAnsi"/>
          <w:i/>
          <w:sz w:val="28"/>
          <w:szCs w:val="28"/>
          <w:lang w:eastAsia="en-US"/>
        </w:rPr>
        <w:t>Анализ и оценка установленных условий и порядков предоставления субсидий на выполнение муниципального задания и субсидий на иные цели, в том числе их соотнесение друг с другом на предмет пересечения направлений</w:t>
      </w:r>
      <w:r w:rsidRPr="00BA3E15">
        <w:rPr>
          <w:rFonts w:eastAsiaTheme="minorHAnsi"/>
          <w:i/>
          <w:sz w:val="28"/>
          <w:szCs w:val="28"/>
          <w:lang w:eastAsia="en-US"/>
        </w:rPr>
        <w:t xml:space="preserve"> расходования бюджетных средств</w:t>
      </w:r>
    </w:p>
    <w:p w:rsidR="00626D83" w:rsidRPr="00BA3E15" w:rsidRDefault="00626D83" w:rsidP="001B2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i/>
          <w:sz w:val="28"/>
          <w:szCs w:val="28"/>
          <w:lang w:eastAsia="en-US"/>
        </w:rPr>
      </w:pPr>
    </w:p>
    <w:p w:rsidR="004A2C5D" w:rsidRPr="00BA3E15" w:rsidRDefault="004A2C5D" w:rsidP="004A2C5D">
      <w:pPr>
        <w:widowControl w:val="0"/>
        <w:autoSpaceDE w:val="0"/>
        <w:autoSpaceDN w:val="0"/>
        <w:adjustRightInd w:val="0"/>
        <w:ind w:firstLine="567"/>
        <w:jc w:val="both"/>
        <w:rPr>
          <w:rFonts w:eastAsia="Calibri"/>
          <w:sz w:val="28"/>
          <w:szCs w:val="28"/>
        </w:rPr>
      </w:pPr>
      <w:r w:rsidRPr="00BA3E15">
        <w:rPr>
          <w:rFonts w:eastAsia="Calibri"/>
          <w:sz w:val="28"/>
          <w:szCs w:val="28"/>
        </w:rPr>
        <w:t xml:space="preserve">Согласно абзацу первому пункта 1 статьи 78.1 БК РФ в бюджетах бюджетной системы Российской Федерации предусматриваются в том числе субсидии бюджетным и автономным учреждениям на финансовое </w:t>
      </w:r>
      <w:r w:rsidRPr="00BA3E15">
        <w:rPr>
          <w:rFonts w:eastAsia="Calibri"/>
          <w:sz w:val="28"/>
          <w:szCs w:val="28"/>
        </w:rPr>
        <w:lastRenderedPageBreak/>
        <w:t>обеспечение выполнения ими муниципального задания, рассчитанные с учетом нормативных затрат на оказание ими муниципальных услуг физическим и (или) юридическим лицам и нормативных затрат на содержание муниципального имущества.</w:t>
      </w:r>
    </w:p>
    <w:p w:rsidR="004A2C5D" w:rsidRPr="00BA3E15" w:rsidRDefault="004A2C5D" w:rsidP="004A2C5D">
      <w:pPr>
        <w:widowControl w:val="0"/>
        <w:autoSpaceDE w:val="0"/>
        <w:autoSpaceDN w:val="0"/>
        <w:adjustRightInd w:val="0"/>
        <w:ind w:firstLine="567"/>
        <w:jc w:val="both"/>
        <w:rPr>
          <w:rFonts w:eastAsia="Calibri"/>
          <w:sz w:val="28"/>
          <w:szCs w:val="28"/>
        </w:rPr>
      </w:pPr>
      <w:r w:rsidRPr="00BA3E15">
        <w:rPr>
          <w:rFonts w:eastAsia="Calibri"/>
          <w:sz w:val="28"/>
          <w:szCs w:val="28"/>
        </w:rPr>
        <w:t>Абзацем первым пункта 3 статьи 69.2 БК РФ предусмотрено, что муниципальное задание на оказание муниципальных услуг (выполнение работ) муниципальными учреждениями формируется в порядке, установленном местной администрацией муниципального образования.</w:t>
      </w:r>
    </w:p>
    <w:p w:rsidR="004A2C5D" w:rsidRPr="00BA3E15" w:rsidRDefault="004A2C5D" w:rsidP="004A2C5D">
      <w:pPr>
        <w:widowControl w:val="0"/>
        <w:autoSpaceDE w:val="0"/>
        <w:autoSpaceDN w:val="0"/>
        <w:adjustRightInd w:val="0"/>
        <w:ind w:firstLine="540"/>
        <w:jc w:val="both"/>
        <w:rPr>
          <w:rFonts w:eastAsiaTheme="minorEastAsia"/>
          <w:sz w:val="28"/>
          <w:szCs w:val="28"/>
        </w:rPr>
      </w:pPr>
      <w:r w:rsidRPr="00BA3E15">
        <w:rPr>
          <w:rFonts w:eastAsiaTheme="minorEastAsia"/>
          <w:sz w:val="28"/>
          <w:szCs w:val="28"/>
        </w:rPr>
        <w:t xml:space="preserve">В соответствии с абзацем третьим пункта 3 статьи 78.1 БК РФ порядок предоставления указанных субсидий местных бюджетов устанавливается муниципальными правовыми актами местной администрации. </w:t>
      </w:r>
    </w:p>
    <w:p w:rsidR="004A2C5D" w:rsidRPr="00BA3E15" w:rsidRDefault="004A2C5D" w:rsidP="004A2C5D">
      <w:pPr>
        <w:widowControl w:val="0"/>
        <w:autoSpaceDE w:val="0"/>
        <w:autoSpaceDN w:val="0"/>
        <w:adjustRightInd w:val="0"/>
        <w:ind w:firstLine="540"/>
        <w:jc w:val="both"/>
        <w:rPr>
          <w:rFonts w:eastAsiaTheme="minorEastAsia"/>
          <w:sz w:val="28"/>
          <w:szCs w:val="28"/>
        </w:rPr>
      </w:pPr>
      <w:r w:rsidRPr="00BA3E15">
        <w:rPr>
          <w:rFonts w:eastAsiaTheme="minorEastAsia"/>
          <w:sz w:val="28"/>
          <w:szCs w:val="28"/>
        </w:rPr>
        <w:t xml:space="preserve">Соответствующий порядок </w:t>
      </w:r>
      <w:r w:rsidRPr="00BA3E15">
        <w:rPr>
          <w:rFonts w:eastAsiaTheme="minorEastAsia"/>
          <w:iCs/>
          <w:sz w:val="28"/>
          <w:szCs w:val="28"/>
        </w:rPr>
        <w:t>формирования, финансового обеспечения выполнения муниципального задания на оказание муниципальных услуг (выполнение работ) муниципальными учреждениями города Нижневартовска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 утвержден постановлением администрации города Нижневартовска от 21.12.2015 № 2291 (далее – Порядок № 2291).</w:t>
      </w:r>
    </w:p>
    <w:p w:rsidR="004A2C5D" w:rsidRPr="00BA3E15" w:rsidRDefault="004A2C5D" w:rsidP="004A2C5D">
      <w:pPr>
        <w:widowControl w:val="0"/>
        <w:autoSpaceDE w:val="0"/>
        <w:autoSpaceDN w:val="0"/>
        <w:adjustRightInd w:val="0"/>
        <w:ind w:firstLine="540"/>
        <w:jc w:val="both"/>
        <w:rPr>
          <w:rFonts w:eastAsiaTheme="minorEastAsia"/>
          <w:sz w:val="28"/>
          <w:szCs w:val="28"/>
        </w:rPr>
      </w:pPr>
      <w:r w:rsidRPr="00BA3E15">
        <w:rPr>
          <w:rFonts w:eastAsiaTheme="minorEastAsia"/>
          <w:sz w:val="28"/>
          <w:szCs w:val="28"/>
        </w:rPr>
        <w:t>Пунктом 2.1 Порядка № 2291 установлено, что муниципальное задание формируется в соответствии с основными видами деятельности, предусмотренными учредительными документами муниципальных учреждений, с учетом оценки потребности в соответствующих услугах, осуществляемой на основании прогнозируемой динамики количества потребителей услуг и работ, а также показателей выполнения муниципальным учреждением муниципального задания в отчетном финансовом году.</w:t>
      </w:r>
    </w:p>
    <w:p w:rsidR="004A2C5D" w:rsidRPr="00BA3E15" w:rsidRDefault="004A2C5D" w:rsidP="004A2C5D">
      <w:pPr>
        <w:widowControl w:val="0"/>
        <w:autoSpaceDE w:val="0"/>
        <w:autoSpaceDN w:val="0"/>
        <w:adjustRightInd w:val="0"/>
        <w:ind w:firstLine="567"/>
        <w:jc w:val="both"/>
        <w:rPr>
          <w:rFonts w:eastAsia="Calibri"/>
          <w:sz w:val="28"/>
          <w:szCs w:val="28"/>
        </w:rPr>
      </w:pPr>
      <w:r w:rsidRPr="00BA3E15">
        <w:rPr>
          <w:rFonts w:eastAsia="Calibri"/>
          <w:sz w:val="28"/>
          <w:szCs w:val="28"/>
        </w:rPr>
        <w:t>Наряду с этим, в силу абзаца второго пункта 1 статьи 78.1 БК РФ из бюджетов бюджетной системы Российской Федерации могут предоставляться субсидии бюджетным и автономным учреждениям на иные цели.</w:t>
      </w:r>
    </w:p>
    <w:p w:rsidR="004A2C5D" w:rsidRPr="00BA3E15" w:rsidRDefault="004A2C5D" w:rsidP="004A2C5D">
      <w:pPr>
        <w:widowControl w:val="0"/>
        <w:autoSpaceDE w:val="0"/>
        <w:autoSpaceDN w:val="0"/>
        <w:adjustRightInd w:val="0"/>
        <w:ind w:firstLine="540"/>
        <w:jc w:val="both"/>
        <w:rPr>
          <w:rFonts w:eastAsiaTheme="minorEastAsia"/>
          <w:sz w:val="28"/>
          <w:szCs w:val="28"/>
        </w:rPr>
      </w:pPr>
      <w:r w:rsidRPr="00BA3E15">
        <w:rPr>
          <w:rFonts w:eastAsiaTheme="minorEastAsia"/>
          <w:sz w:val="28"/>
          <w:szCs w:val="28"/>
        </w:rPr>
        <w:t>Согласно абзацу четвертому пункта 1 статьи 78.1 БК РФ порядок определения объема и условия предоставления субсидий на иные цели из местных бюджетов устанавливаются местной администрацией или уполномоченными ею органами местного самоуправления.</w:t>
      </w:r>
    </w:p>
    <w:p w:rsidR="004A2C5D" w:rsidRPr="00BA3E15" w:rsidRDefault="004A2C5D" w:rsidP="004A2C5D">
      <w:pPr>
        <w:widowControl w:val="0"/>
        <w:autoSpaceDE w:val="0"/>
        <w:autoSpaceDN w:val="0"/>
        <w:adjustRightInd w:val="0"/>
        <w:ind w:firstLine="567"/>
        <w:jc w:val="both"/>
        <w:rPr>
          <w:rFonts w:eastAsia="Calibri"/>
          <w:sz w:val="28"/>
          <w:szCs w:val="28"/>
        </w:rPr>
      </w:pPr>
      <w:r w:rsidRPr="00BA3E15">
        <w:rPr>
          <w:rFonts w:eastAsia="Calibri"/>
          <w:sz w:val="28"/>
          <w:szCs w:val="28"/>
        </w:rPr>
        <w:t xml:space="preserve">В городе Нижневартовске порядок определения объема и условий предоставления субсидий муниципальным бюджетным и автономным учреждениям на иные цели утвержден </w:t>
      </w:r>
      <w:r w:rsidRPr="00BA3E15">
        <w:rPr>
          <w:rFonts w:eastAsia="Calibri"/>
          <w:iCs/>
          <w:sz w:val="28"/>
          <w:szCs w:val="28"/>
        </w:rPr>
        <w:t>постановлением администрации города Нижневартовска от 26.09.2016 № 1384 (далее – Порядок № 1384).</w:t>
      </w:r>
    </w:p>
    <w:p w:rsidR="004A2C5D" w:rsidRPr="00BA3E15" w:rsidRDefault="004A2C5D" w:rsidP="004A2C5D">
      <w:pPr>
        <w:widowControl w:val="0"/>
        <w:autoSpaceDE w:val="0"/>
        <w:autoSpaceDN w:val="0"/>
        <w:adjustRightInd w:val="0"/>
        <w:ind w:firstLine="567"/>
        <w:jc w:val="both"/>
        <w:rPr>
          <w:sz w:val="28"/>
          <w:szCs w:val="28"/>
        </w:rPr>
      </w:pPr>
      <w:r w:rsidRPr="00BA3E15">
        <w:rPr>
          <w:rFonts w:eastAsia="Calibri"/>
          <w:sz w:val="28"/>
          <w:szCs w:val="28"/>
        </w:rPr>
        <w:t>Из содержания пункта 1 Порядка № 1384 следует, что</w:t>
      </w:r>
      <w:r w:rsidRPr="00BA3E15">
        <w:rPr>
          <w:sz w:val="28"/>
          <w:szCs w:val="28"/>
        </w:rPr>
        <w:t xml:space="preserve"> субсидии на иные цели предоставляются из бюджета города Нижневартовска муниципальным бюджетным и автономным учреждениям на цели, не связанные с финансовым обеспечением выполнения учреждениями муниципального задания на оказание муниципальных услуг (выполнение работ).</w:t>
      </w:r>
    </w:p>
    <w:p w:rsidR="004A2C5D" w:rsidRPr="00BA3E15" w:rsidRDefault="004A2C5D" w:rsidP="004A2C5D">
      <w:pPr>
        <w:widowControl w:val="0"/>
        <w:autoSpaceDE w:val="0"/>
        <w:autoSpaceDN w:val="0"/>
        <w:adjustRightInd w:val="0"/>
        <w:ind w:firstLine="567"/>
        <w:jc w:val="both"/>
        <w:rPr>
          <w:rFonts w:eastAsia="Calibri"/>
          <w:sz w:val="28"/>
          <w:szCs w:val="28"/>
        </w:rPr>
      </w:pPr>
      <w:r w:rsidRPr="00BA3E15">
        <w:rPr>
          <w:rFonts w:eastAsia="Calibri"/>
          <w:sz w:val="28"/>
          <w:szCs w:val="28"/>
        </w:rPr>
        <w:t xml:space="preserve">Пункт 2 </w:t>
      </w:r>
      <w:r w:rsidRPr="00BA3E15">
        <w:rPr>
          <w:rFonts w:eastAsia="Calibri"/>
          <w:iCs/>
          <w:sz w:val="28"/>
          <w:szCs w:val="28"/>
        </w:rPr>
        <w:t>Порядка № 1384</w:t>
      </w:r>
      <w:r w:rsidRPr="00BA3E15">
        <w:rPr>
          <w:rFonts w:eastAsia="Calibri"/>
          <w:sz w:val="28"/>
          <w:szCs w:val="28"/>
        </w:rPr>
        <w:t xml:space="preserve"> содержит исчерпывающий перечень расходов учреждения, финансовым обеспечением которых являются субсидии на иные </w:t>
      </w:r>
      <w:r w:rsidRPr="00BA3E15">
        <w:rPr>
          <w:rFonts w:eastAsia="Calibri"/>
          <w:sz w:val="28"/>
          <w:szCs w:val="28"/>
        </w:rPr>
        <w:lastRenderedPageBreak/>
        <w:t xml:space="preserve">цели. </w:t>
      </w:r>
    </w:p>
    <w:p w:rsidR="004A2C5D" w:rsidRPr="00BA3E15" w:rsidRDefault="004A2C5D" w:rsidP="004A2C5D">
      <w:pPr>
        <w:widowControl w:val="0"/>
        <w:autoSpaceDE w:val="0"/>
        <w:autoSpaceDN w:val="0"/>
        <w:adjustRightInd w:val="0"/>
        <w:ind w:firstLine="567"/>
        <w:jc w:val="both"/>
        <w:rPr>
          <w:rFonts w:eastAsia="Calibri"/>
          <w:sz w:val="28"/>
          <w:szCs w:val="28"/>
        </w:rPr>
      </w:pPr>
      <w:r w:rsidRPr="00BA3E15">
        <w:rPr>
          <w:rFonts w:eastAsia="Calibri"/>
          <w:sz w:val="28"/>
          <w:szCs w:val="28"/>
        </w:rPr>
        <w:t>Анализ соотнесения норм Порядков № 1384 и № 2291, устанавливающих цели, на которые могут предоставляться соответствующие субсидии из местного бюджета</w:t>
      </w:r>
      <w:r w:rsidR="000E3878" w:rsidRPr="00BA3E15">
        <w:rPr>
          <w:rFonts w:eastAsia="Calibri"/>
          <w:sz w:val="28"/>
          <w:szCs w:val="28"/>
        </w:rPr>
        <w:t>,</w:t>
      </w:r>
      <w:r w:rsidRPr="00BA3E15">
        <w:rPr>
          <w:rFonts w:eastAsia="Calibri"/>
          <w:sz w:val="28"/>
          <w:szCs w:val="28"/>
        </w:rPr>
        <w:t xml:space="preserve"> показал следующее.</w:t>
      </w:r>
    </w:p>
    <w:p w:rsidR="004A2C5D" w:rsidRPr="00BA3E15" w:rsidRDefault="004A2C5D" w:rsidP="004A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1. Согласно подпункту «а» пункта 2 Порядка № 1384 предусмотрено предоставление субсидии на иные цели муниципальным бюджетным и автономным учреждениям на проведение ремонта зданий и сооружений.</w:t>
      </w:r>
    </w:p>
    <w:p w:rsidR="004A2C5D" w:rsidRPr="00BA3E15" w:rsidRDefault="004A2C5D" w:rsidP="004A2C5D">
      <w:pPr>
        <w:tabs>
          <w:tab w:val="left" w:pos="851"/>
        </w:tabs>
        <w:spacing w:after="1" w:line="220" w:lineRule="atLeast"/>
        <w:ind w:firstLine="540"/>
        <w:contextualSpacing/>
        <w:jc w:val="both"/>
        <w:rPr>
          <w:rFonts w:eastAsiaTheme="minorHAnsi"/>
          <w:sz w:val="28"/>
          <w:szCs w:val="28"/>
          <w:lang w:eastAsia="en-US"/>
        </w:rPr>
      </w:pPr>
      <w:r w:rsidRPr="00BA3E15">
        <w:rPr>
          <w:rFonts w:eastAsiaTheme="minorHAnsi"/>
          <w:sz w:val="28"/>
          <w:szCs w:val="28"/>
          <w:lang w:eastAsia="en-US"/>
        </w:rPr>
        <w:t>Из содержания норм Градостроительного Кодекса Российской Федерации следует, что ремонт зданий и сооружений включает в себя проведение как капитального, так и текущего ремонта.</w:t>
      </w:r>
    </w:p>
    <w:p w:rsidR="004A2C5D" w:rsidRPr="00BA3E15" w:rsidRDefault="004A2C5D" w:rsidP="004A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В соответствии с пунктом 3.1 Порядка № 2291 расчет объема финансового обеспечения выполнения муниципального задания осуществляется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на приобретение такого имущества, в том числе земельных участков (за исключением имущества, сданного в аренду с согласия учредителя или переданного в безвозмездное пользование), а также на уплату налогов, в качестве объекта налогообложения по которым признается указанное имущество.</w:t>
      </w:r>
    </w:p>
    <w:p w:rsidR="004A2C5D" w:rsidRPr="00BA3E15" w:rsidRDefault="004A2C5D" w:rsidP="004A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Подпунктом 3.9.2 Порядка № 2291 предусмотрено, что в базовый норматив затрат на общехозяйственные нужды на оказание муниципальной услуги включаются в том числе затраты на содержание объектов недвижимого имущества, пунктом 3.9.3 Порядка № 2291 – затраты на содержание объектов особо ценного движимого имущества (основных средств и нематериальных активов).</w:t>
      </w:r>
    </w:p>
    <w:p w:rsidR="004A2C5D" w:rsidRPr="00BA3E15" w:rsidRDefault="004A2C5D" w:rsidP="004A2C5D">
      <w:pPr>
        <w:autoSpaceDE w:val="0"/>
        <w:autoSpaceDN w:val="0"/>
        <w:adjustRightInd w:val="0"/>
        <w:ind w:firstLine="540"/>
        <w:jc w:val="both"/>
        <w:rPr>
          <w:rFonts w:eastAsia="Calibri"/>
          <w:sz w:val="28"/>
          <w:szCs w:val="22"/>
          <w:lang w:eastAsia="en-US"/>
        </w:rPr>
      </w:pPr>
      <w:r w:rsidRPr="00BA3E15">
        <w:rPr>
          <w:rFonts w:eastAsia="Calibri"/>
          <w:sz w:val="28"/>
          <w:szCs w:val="22"/>
          <w:lang w:eastAsia="en-US"/>
        </w:rPr>
        <w:t>Четкая дефиниция понятия «содержание объектов недвижимого имущества» либо «содержание объектов особо ценного движимого имущества» в законодательных и нормативных актах Российской Федерации отсутствует.</w:t>
      </w:r>
    </w:p>
    <w:p w:rsidR="004A2C5D" w:rsidRPr="00BA3E15" w:rsidRDefault="004A2C5D" w:rsidP="004A2C5D">
      <w:pPr>
        <w:autoSpaceDE w:val="0"/>
        <w:autoSpaceDN w:val="0"/>
        <w:adjustRightInd w:val="0"/>
        <w:ind w:firstLine="540"/>
        <w:jc w:val="both"/>
        <w:rPr>
          <w:rFonts w:eastAsia="Calibri"/>
          <w:sz w:val="28"/>
          <w:szCs w:val="28"/>
          <w:lang w:eastAsia="en-US"/>
        </w:rPr>
      </w:pPr>
      <w:r w:rsidRPr="00BA3E15">
        <w:rPr>
          <w:rFonts w:eastAsia="Calibri"/>
          <w:sz w:val="28"/>
          <w:szCs w:val="22"/>
          <w:lang w:eastAsia="en-US"/>
        </w:rPr>
        <w:t>При этом согласно нормам действующего гражданского законодательства, а также по сложившейся судебной практике содержанием имущества признается поддержание его в исправном, безопасном и пригодном для эксплуатации состоянии в соответствии с его назначением, а также уплата возникающих в связи с этим расходов</w:t>
      </w:r>
      <w:r w:rsidRPr="00BA3E15">
        <w:rPr>
          <w:rFonts w:eastAsia="Calibri"/>
          <w:sz w:val="28"/>
          <w:szCs w:val="28"/>
          <w:lang w:eastAsia="en-US"/>
        </w:rPr>
        <w:t xml:space="preserve">. Также из отдельных  норм действующего законодательства следует, что </w:t>
      </w:r>
      <w:r w:rsidRPr="00BA3E15">
        <w:rPr>
          <w:rFonts w:eastAsia="Calibri"/>
          <w:sz w:val="28"/>
          <w:szCs w:val="22"/>
          <w:lang w:eastAsia="en-US"/>
        </w:rPr>
        <w:t xml:space="preserve">содержание имущества включает в себя осуществление капитального и текущего ремонта, поддержание его в исправном состоянии, включая замену комплектующих, соблюдение условий пользования и хранения имущества, его техническое обслуживание. </w:t>
      </w:r>
    </w:p>
    <w:p w:rsidR="004A2C5D" w:rsidRPr="00BA3E15" w:rsidRDefault="004A2C5D" w:rsidP="004A2C5D">
      <w:pPr>
        <w:tabs>
          <w:tab w:val="left" w:pos="851"/>
        </w:tabs>
        <w:spacing w:after="1" w:line="220" w:lineRule="atLeast"/>
        <w:ind w:firstLine="540"/>
        <w:contextualSpacing/>
        <w:jc w:val="both"/>
        <w:rPr>
          <w:rFonts w:eastAsiaTheme="minorHAnsi"/>
          <w:sz w:val="28"/>
          <w:szCs w:val="28"/>
          <w:lang w:eastAsia="en-US"/>
        </w:rPr>
      </w:pPr>
      <w:r w:rsidRPr="00BA3E15">
        <w:rPr>
          <w:rFonts w:eastAsiaTheme="minorHAnsi"/>
          <w:sz w:val="28"/>
          <w:szCs w:val="28"/>
          <w:lang w:eastAsia="en-US"/>
        </w:rPr>
        <w:t xml:space="preserve">Таким образом, при </w:t>
      </w:r>
      <w:r w:rsidRPr="00BA3E15">
        <w:rPr>
          <w:rFonts w:cstheme="minorBidi"/>
          <w:sz w:val="28"/>
          <w:szCs w:val="28"/>
        </w:rPr>
        <w:t>расчете объема финансового обеспечения</w:t>
      </w:r>
      <w:r w:rsidRPr="00BA3E15">
        <w:rPr>
          <w:rFonts w:eastAsiaTheme="minorHAnsi"/>
          <w:sz w:val="28"/>
          <w:szCs w:val="28"/>
          <w:lang w:eastAsia="en-US"/>
        </w:rPr>
        <w:t xml:space="preserve"> на выполнение муниципального задания для муниципальных бюджетных и </w:t>
      </w:r>
      <w:r w:rsidRPr="00BA3E15">
        <w:rPr>
          <w:rFonts w:eastAsiaTheme="minorHAnsi"/>
          <w:sz w:val="28"/>
          <w:szCs w:val="28"/>
          <w:lang w:eastAsia="en-US"/>
        </w:rPr>
        <w:lastRenderedPageBreak/>
        <w:t xml:space="preserve">автономных учреждений учредителем могут учитываться указанные затраты в составе общехозяйственных затрат на оказание услуг (выполнение работ). </w:t>
      </w:r>
    </w:p>
    <w:p w:rsidR="004A2C5D" w:rsidRPr="00BA3E15" w:rsidRDefault="004A2C5D" w:rsidP="004A2C5D">
      <w:pPr>
        <w:tabs>
          <w:tab w:val="left" w:pos="851"/>
        </w:tabs>
        <w:spacing w:after="1" w:line="220" w:lineRule="atLeast"/>
        <w:ind w:firstLine="540"/>
        <w:contextualSpacing/>
        <w:jc w:val="both"/>
        <w:rPr>
          <w:rFonts w:eastAsiaTheme="minorHAnsi"/>
          <w:sz w:val="28"/>
          <w:szCs w:val="28"/>
          <w:lang w:eastAsia="en-US"/>
        </w:rPr>
      </w:pPr>
      <w:r w:rsidRPr="00BA3E15">
        <w:rPr>
          <w:rFonts w:eastAsiaTheme="minorHAnsi"/>
          <w:sz w:val="28"/>
          <w:szCs w:val="28"/>
          <w:lang w:eastAsia="en-US"/>
        </w:rPr>
        <w:t xml:space="preserve">Вышеизложенное позволяет сделать заключение о наличии совпадающих по содержанию норм в отношении определения целей и затрат, обеспечение которых осуществляется в пределах субсидии на финансовое обеспечение выполнения муниципального задания и субсидии на иные цели. Таким образом, во избежание предоставления в рамках разных субсидий средств на одноименные цели необходимо соответствующие нормы муниципальных правовых актов, в части состава затрат на содержание, текущий и капитальный ремонт имущества, которые могут финансироваться за счет той или иной субсидии, подробно отрегулировать. </w:t>
      </w:r>
    </w:p>
    <w:p w:rsidR="004A2C5D" w:rsidRPr="00BA3E15" w:rsidRDefault="004A2C5D" w:rsidP="004A2C5D">
      <w:pPr>
        <w:tabs>
          <w:tab w:val="left" w:pos="851"/>
        </w:tabs>
        <w:spacing w:after="1" w:line="220" w:lineRule="atLeast"/>
        <w:ind w:firstLine="540"/>
        <w:contextualSpacing/>
        <w:jc w:val="both"/>
        <w:rPr>
          <w:rFonts w:eastAsiaTheme="minorHAnsi"/>
          <w:sz w:val="28"/>
          <w:szCs w:val="28"/>
          <w:lang w:eastAsia="en-US"/>
        </w:rPr>
      </w:pPr>
      <w:r w:rsidRPr="00BA3E15">
        <w:rPr>
          <w:rFonts w:eastAsiaTheme="minorHAnsi"/>
          <w:sz w:val="28"/>
          <w:szCs w:val="28"/>
          <w:lang w:eastAsia="en-US"/>
        </w:rPr>
        <w:t xml:space="preserve">2. Наличие в Порядках №№ 1384, 2291 норм, позволяющих применить их к одним и тем же правоотношениям, провоцирует также следующую ситуацию. </w:t>
      </w:r>
    </w:p>
    <w:p w:rsidR="004A2C5D" w:rsidRPr="00BA3E15" w:rsidRDefault="004A2C5D" w:rsidP="004A2C5D">
      <w:pPr>
        <w:tabs>
          <w:tab w:val="left" w:pos="851"/>
        </w:tabs>
        <w:spacing w:after="1" w:line="220" w:lineRule="atLeast"/>
        <w:ind w:firstLine="540"/>
        <w:contextualSpacing/>
        <w:jc w:val="both"/>
        <w:rPr>
          <w:rFonts w:eastAsiaTheme="minorHAnsi"/>
          <w:sz w:val="28"/>
          <w:szCs w:val="28"/>
          <w:lang w:eastAsia="en-US"/>
        </w:rPr>
      </w:pPr>
      <w:r w:rsidRPr="00BA3E15">
        <w:rPr>
          <w:rFonts w:eastAsiaTheme="minorHAnsi"/>
          <w:sz w:val="28"/>
          <w:szCs w:val="28"/>
          <w:lang w:eastAsia="en-US"/>
        </w:rPr>
        <w:t>Муниципальным образованием город Нижневартовск учреждено муниципальное бюджетное учреждение «Управление по дорожному хозяйству и благоустройству города Нижневартовска», основной целью создания и деятельности которого является обеспечение условий эффективного, качественного и надежного выполнения вопросов по дорожной деятельности в отношении автомобильных дорог местного значения в границах городского округа, обеспечения безопасности дорожного движения и организации благоустройства на территории города. Одним из основных видов деятельности данного учреждения признана дорожная деятельность в отношении автомобильных дорог местного значения в границах городского округа в части капитального ремонта, ремонта и содержания автомобильных дорог, включая создание и обеспечение функционирования парковок (парковочных мест).</w:t>
      </w:r>
    </w:p>
    <w:p w:rsidR="004A2C5D" w:rsidRPr="00BA3E15" w:rsidRDefault="004A2C5D" w:rsidP="004A2C5D">
      <w:pPr>
        <w:ind w:firstLine="539"/>
        <w:jc w:val="both"/>
        <w:rPr>
          <w:rFonts w:ascii="Calibri" w:eastAsia="Calibri" w:hAnsi="Calibri"/>
          <w:sz w:val="22"/>
          <w:szCs w:val="22"/>
          <w:lang w:eastAsia="en-US"/>
        </w:rPr>
      </w:pPr>
      <w:r w:rsidRPr="00BA3E15">
        <w:rPr>
          <w:rFonts w:eastAsia="Calibri"/>
          <w:sz w:val="28"/>
          <w:szCs w:val="22"/>
          <w:lang w:eastAsia="en-US"/>
        </w:rPr>
        <w:t>Согласно пункту 2 Федерального закона от 12.01.1996 № 7-ФЗ «О некоммерческих организациях» бюджетное 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муниципальными правовыми актами и уставом.</w:t>
      </w:r>
    </w:p>
    <w:p w:rsidR="004A2C5D" w:rsidRPr="00BA3E15" w:rsidRDefault="004A2C5D" w:rsidP="004A2C5D">
      <w:pPr>
        <w:spacing w:after="1" w:line="280" w:lineRule="atLeast"/>
        <w:ind w:firstLine="540"/>
        <w:jc w:val="both"/>
        <w:rPr>
          <w:rFonts w:eastAsia="Calibri"/>
          <w:sz w:val="28"/>
          <w:szCs w:val="22"/>
          <w:lang w:eastAsia="en-US"/>
        </w:rPr>
      </w:pPr>
      <w:r w:rsidRPr="00BA3E15">
        <w:rPr>
          <w:rFonts w:eastAsia="Calibri"/>
          <w:sz w:val="28"/>
          <w:szCs w:val="22"/>
          <w:lang w:eastAsia="en-US"/>
        </w:rPr>
        <w:t xml:space="preserve">В соответствии с пунктом 3 Закона № 7-ФЗ бюджетное учреждение осуществляет в соответствии с государственными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w:t>
      </w:r>
    </w:p>
    <w:p w:rsidR="004A2C5D" w:rsidRPr="00BA3E15" w:rsidRDefault="004A2C5D" w:rsidP="004A2C5D">
      <w:pPr>
        <w:spacing w:after="1" w:line="280" w:lineRule="atLeast"/>
        <w:ind w:firstLine="540"/>
        <w:jc w:val="both"/>
        <w:rPr>
          <w:rFonts w:eastAsia="Calibri"/>
          <w:sz w:val="28"/>
          <w:szCs w:val="22"/>
          <w:lang w:eastAsia="en-US"/>
        </w:rPr>
      </w:pPr>
      <w:r w:rsidRPr="00BA3E15">
        <w:rPr>
          <w:rFonts w:eastAsia="Calibri"/>
          <w:sz w:val="28"/>
          <w:szCs w:val="22"/>
          <w:lang w:eastAsia="en-US"/>
        </w:rPr>
        <w:t>Согласно абзацу первому пункта 1 статьи 78.1 БК РФ  на финансовое обеспечение выполнения ими государственного (муниципального) задания в бюджетах бюджетной системы Российской Федерации предусматриваются субсидии бюджетным и автономным учреждениям, рассчитанные с учетом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w:t>
      </w:r>
    </w:p>
    <w:p w:rsidR="004A2C5D" w:rsidRPr="00BA3E15" w:rsidRDefault="004A2C5D" w:rsidP="004A2C5D">
      <w:pPr>
        <w:ind w:firstLine="540"/>
        <w:jc w:val="both"/>
        <w:rPr>
          <w:rFonts w:eastAsia="Calibri"/>
          <w:sz w:val="28"/>
          <w:szCs w:val="28"/>
          <w:lang w:eastAsia="en-US"/>
        </w:rPr>
      </w:pPr>
      <w:r w:rsidRPr="00BA3E15">
        <w:rPr>
          <w:rFonts w:eastAsia="Calibri"/>
          <w:sz w:val="28"/>
          <w:szCs w:val="28"/>
          <w:lang w:eastAsia="en-US"/>
        </w:rPr>
        <w:lastRenderedPageBreak/>
        <w:t xml:space="preserve">Таким образом, принимая во внимание цель создания муниципального бюджетного учреждения «Управление по дорожному хозяйству и благоустройству города Нижневартовска», основные виды его деятельности, затраты на капитальный ремонт и ремонт автомобильных дорог в отношении муниципального бюджетного учреждения «Управление по дорожному хозяйству и благоустройству города Нижневартовска» должны предусматриваться в составе объемов финансового обеспечения на выполнение муниципального задания. Одновременно, исходя из содержания норм Порядка № 1384, указанная цель может быть реализована также за счет средств субсидий на иные цели. </w:t>
      </w:r>
    </w:p>
    <w:p w:rsidR="004A2C5D" w:rsidRPr="00BA3E15" w:rsidRDefault="004A2C5D" w:rsidP="004A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3. Согласно пункту 1 Порядка № 1384 указанный порядок устанавливает правила определения объема и условий предоставления из бюджета города Нижневартовска муниципальным бюджетным и автономным учреждениям субсидий на иные цели, не связанные с финансовым обеспечением выполнения учреждениями муниципального задания на оказание муниципальных услуг (выполнение работ).</w:t>
      </w:r>
    </w:p>
    <w:p w:rsidR="004A2C5D" w:rsidRPr="00BA3E15" w:rsidRDefault="004A2C5D" w:rsidP="004A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rFonts w:cs="Courier New"/>
          <w:sz w:val="28"/>
          <w:szCs w:val="28"/>
        </w:rPr>
        <w:t xml:space="preserve">В свою очередь, согласно подпунктом «п» пункта 2 Порядка № 1384 случай возникновения </w:t>
      </w:r>
      <w:r w:rsidRPr="00BA3E15">
        <w:rPr>
          <w:sz w:val="28"/>
          <w:szCs w:val="28"/>
        </w:rPr>
        <w:t xml:space="preserve">затрат, не связанных с оказанием муниципальных услуг (выполнением работ), установлен </w:t>
      </w:r>
      <w:r w:rsidRPr="00BA3E15">
        <w:rPr>
          <w:rFonts w:cs="Courier New"/>
          <w:sz w:val="28"/>
          <w:szCs w:val="28"/>
        </w:rPr>
        <w:t>в качестве отдельного случая предоставления субсидии на иные цели, что, в свою очередь, фактически включает в себя все иные, предусмотренные Порядком № 1384</w:t>
      </w:r>
      <w:r w:rsidR="000E3878" w:rsidRPr="00BA3E15">
        <w:rPr>
          <w:rFonts w:cs="Courier New"/>
          <w:sz w:val="28"/>
          <w:szCs w:val="28"/>
        </w:rPr>
        <w:t>,</w:t>
      </w:r>
      <w:r w:rsidRPr="00BA3E15">
        <w:rPr>
          <w:rFonts w:cs="Courier New"/>
          <w:sz w:val="28"/>
          <w:szCs w:val="28"/>
        </w:rPr>
        <w:t xml:space="preserve"> случаи, а также какие-либо другие, муниципальным правовым актом не поименованные</w:t>
      </w:r>
      <w:r w:rsidRPr="00BA3E15">
        <w:rPr>
          <w:sz w:val="28"/>
          <w:szCs w:val="28"/>
        </w:rPr>
        <w:t>. Кроме того, подобная формулировка позволяет предоставлять муниципальным бюджетным и автономным учреждения</w:t>
      </w:r>
      <w:r w:rsidR="000E3878" w:rsidRPr="00BA3E15">
        <w:rPr>
          <w:sz w:val="28"/>
          <w:szCs w:val="28"/>
        </w:rPr>
        <w:t>м</w:t>
      </w:r>
      <w:r w:rsidRPr="00BA3E15">
        <w:rPr>
          <w:sz w:val="28"/>
          <w:szCs w:val="28"/>
        </w:rPr>
        <w:t xml:space="preserve"> бюджетные ассигнования в форме субсидии на иные цели в любом ином, не конкретизированном в пункте 2 Порядка № 1384 случае, не связанном с выполнением муниципального задания.</w:t>
      </w:r>
    </w:p>
    <w:p w:rsidR="004A2C5D" w:rsidRPr="00BA3E15" w:rsidRDefault="004A2C5D" w:rsidP="004A2C5D">
      <w:pPr>
        <w:ind w:firstLine="708"/>
        <w:jc w:val="both"/>
        <w:rPr>
          <w:rFonts w:eastAsia="Calibri"/>
          <w:sz w:val="28"/>
          <w:szCs w:val="28"/>
          <w:lang w:eastAsia="en-US"/>
        </w:rPr>
      </w:pPr>
      <w:r w:rsidRPr="00BA3E15">
        <w:rPr>
          <w:rFonts w:eastAsia="Calibri"/>
          <w:sz w:val="28"/>
          <w:szCs w:val="28"/>
          <w:lang w:eastAsia="en-US"/>
        </w:rPr>
        <w:t xml:space="preserve">В результате деятельности Счетной палаты, например, в ходе контрольного мероприятия «Проверка эффективности использования бюджетных средств, выделенных из бюджета города на реализацию муниципальной программы «Укрепление пожарной безопасности, защита населения и территории города Нижневартовска от чрезвычайных ситуаций природного и техногенного характера, мероприятия по гражданской обороне и обеспечению безопасности людей на водных объектах на 2018-2025 годы и на период до 2030 года» (отдельные мероприятия)», установлены факты предоставления субсидии на иные цели в пределах случая, определенного подпунктом «п» пункта 2 Порядка № 1384 – затраты, не связанные с оказанием муниципальных услуг (выполнением работ) – на обеспечение </w:t>
      </w:r>
      <w:r w:rsidRPr="00BA3E15">
        <w:rPr>
          <w:sz w:val="28"/>
          <w:szCs w:val="28"/>
        </w:rPr>
        <w:t>расходов отдельных муниципальных бюджетных и автономных учреждений, которые одновременно, включаются в расчет нормативных затрат на содержание недвижимого имущества и особо ценного движимого имущества  для исчисления объема финансового обеспечения выполнения муниципального задания.</w:t>
      </w:r>
      <w:r w:rsidRPr="00BA3E15">
        <w:rPr>
          <w:rFonts w:eastAsia="Calibri"/>
          <w:sz w:val="28"/>
          <w:szCs w:val="28"/>
          <w:lang w:eastAsia="en-US"/>
        </w:rPr>
        <w:t xml:space="preserve"> Таким образом, отсутствие соответствующего нормативного регулирования влечет ситуацию вариативности применения существующих норм, позволяющих обеспечивать финансирование </w:t>
      </w:r>
      <w:r w:rsidRPr="00BA3E15">
        <w:rPr>
          <w:rFonts w:eastAsia="Calibri"/>
          <w:sz w:val="28"/>
          <w:szCs w:val="28"/>
          <w:lang w:eastAsia="en-US"/>
        </w:rPr>
        <w:lastRenderedPageBreak/>
        <w:t xml:space="preserve">отдельных видов затрат как в пределах субсидии на выполнение муниципального задания отдельными муниципальными бюджетными и автономными учреждениями, так и за счет средств субсидии на иные цели иными муниципальными бюджетными и автономными учреждениями. </w:t>
      </w:r>
    </w:p>
    <w:p w:rsidR="004D5287" w:rsidRPr="00BA3E15" w:rsidRDefault="004D5287" w:rsidP="004D5287">
      <w:pPr>
        <w:widowControl w:val="0"/>
        <w:autoSpaceDE w:val="0"/>
        <w:autoSpaceDN w:val="0"/>
        <w:adjustRightInd w:val="0"/>
        <w:ind w:firstLine="540"/>
        <w:jc w:val="both"/>
        <w:rPr>
          <w:rFonts w:eastAsia="Calibri"/>
          <w:sz w:val="28"/>
          <w:szCs w:val="28"/>
        </w:rPr>
      </w:pPr>
      <w:r w:rsidRPr="00BA3E15">
        <w:rPr>
          <w:rFonts w:eastAsia="Calibri"/>
          <w:sz w:val="28"/>
          <w:szCs w:val="28"/>
        </w:rPr>
        <w:t>Аналогично, в объем субсидий на иные цели, не связанные с выполнением муниципального задания, включены расходы по обеспечению участия в выездных спортивных мероприятиях, в том числе тренировочных сборах и соревнованиях, а именно: расходы на оплату проезда до места проведения официальных спортивных мероприятий и обратно; питания в пути и в дни проведения официальных спортивных мероприятий и тренировочных мероприятий по подготовке к ним; проживания в местах проведения официальных спортивных мероприятий.</w:t>
      </w:r>
    </w:p>
    <w:p w:rsidR="004D5287" w:rsidRPr="00BA3E15" w:rsidRDefault="004D5287" w:rsidP="004D5287">
      <w:pPr>
        <w:widowControl w:val="0"/>
        <w:autoSpaceDE w:val="0"/>
        <w:autoSpaceDN w:val="0"/>
        <w:adjustRightInd w:val="0"/>
        <w:ind w:firstLine="540"/>
        <w:jc w:val="both"/>
        <w:rPr>
          <w:rFonts w:eastAsia="Calibri"/>
          <w:sz w:val="28"/>
          <w:szCs w:val="28"/>
        </w:rPr>
      </w:pPr>
      <w:r w:rsidRPr="00BA3E15">
        <w:rPr>
          <w:rFonts w:eastAsia="Calibri"/>
          <w:sz w:val="28"/>
          <w:szCs w:val="28"/>
        </w:rPr>
        <w:t>Вместе с тем, аналогичные расходы включены в муниципальные задания учреждений спорта, подведомственных департаменту по социальной политике.</w:t>
      </w:r>
    </w:p>
    <w:p w:rsidR="004D5287" w:rsidRPr="00BA3E15" w:rsidRDefault="004D5287" w:rsidP="004D5287">
      <w:pPr>
        <w:widowControl w:val="0"/>
        <w:autoSpaceDE w:val="0"/>
        <w:autoSpaceDN w:val="0"/>
        <w:adjustRightInd w:val="0"/>
        <w:ind w:firstLine="540"/>
        <w:jc w:val="both"/>
        <w:rPr>
          <w:rFonts w:eastAsia="Calibri"/>
          <w:sz w:val="28"/>
          <w:szCs w:val="28"/>
        </w:rPr>
      </w:pPr>
      <w:r w:rsidRPr="00BA3E15">
        <w:rPr>
          <w:rFonts w:eastAsia="Calibri"/>
          <w:sz w:val="28"/>
          <w:szCs w:val="28"/>
        </w:rPr>
        <w:t>Следует отметить, что обеспечение подготовки спортивного резерва и сборных команд города по видам спорта является муниципальной услугой.</w:t>
      </w:r>
    </w:p>
    <w:p w:rsidR="004D5287" w:rsidRPr="00BA3E15" w:rsidRDefault="004D5287" w:rsidP="004D5287">
      <w:pPr>
        <w:widowControl w:val="0"/>
        <w:autoSpaceDE w:val="0"/>
        <w:autoSpaceDN w:val="0"/>
        <w:adjustRightInd w:val="0"/>
        <w:ind w:firstLine="540"/>
        <w:jc w:val="both"/>
        <w:rPr>
          <w:rFonts w:eastAsia="Calibri"/>
          <w:sz w:val="28"/>
          <w:szCs w:val="28"/>
        </w:rPr>
      </w:pPr>
      <w:r w:rsidRPr="00BA3E15">
        <w:rPr>
          <w:rFonts w:eastAsia="Calibri"/>
          <w:sz w:val="28"/>
          <w:szCs w:val="28"/>
        </w:rPr>
        <w:t>Счетная палата полагает, что выполнение данной муниципальной услуги в полном объеме и надлежащим образом, в соответствии с Федеральным законом от 04.12.2007 № 329-ФЗ «О физической культуре и спорте в Российской Федерации» и Федеральными стандартами спортивной подготовки по видам спорта, невозможно без обеспечения участия в выездных спортивных мероприятиях, в том числе тренировочных мероприятиях и спортивных соревнованиях, подтверждающих уровень подготовки спортсмена.</w:t>
      </w:r>
    </w:p>
    <w:p w:rsidR="004A2C5D" w:rsidRPr="00BA3E15" w:rsidRDefault="004D5287" w:rsidP="004D5287">
      <w:pPr>
        <w:widowControl w:val="0"/>
        <w:autoSpaceDE w:val="0"/>
        <w:autoSpaceDN w:val="0"/>
        <w:adjustRightInd w:val="0"/>
        <w:ind w:firstLine="540"/>
        <w:jc w:val="both"/>
        <w:rPr>
          <w:rFonts w:eastAsia="Calibri"/>
          <w:sz w:val="28"/>
          <w:szCs w:val="28"/>
        </w:rPr>
      </w:pPr>
      <w:r w:rsidRPr="00BA3E15">
        <w:rPr>
          <w:rFonts w:eastAsia="Calibri"/>
          <w:sz w:val="28"/>
          <w:szCs w:val="28"/>
        </w:rPr>
        <w:t>В связи с вышеизложенным, предлагается департаменту по социальной политике администрации города применить единый подход по включению расходов, связанных с обеспечением участия в выездных спортивных мероприятиях, в том числе тренировочных мероприятиях и спортивных соревнованиях, в состав субсидий на муниципальное задание или субсидии на цели, не связанные с выполнением муниципального задания.</w:t>
      </w:r>
    </w:p>
    <w:p w:rsidR="004D5287" w:rsidRPr="00BA3E15" w:rsidRDefault="004D5287" w:rsidP="004A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i/>
          <w:sz w:val="28"/>
          <w:szCs w:val="28"/>
          <w:lang w:eastAsia="en-US"/>
        </w:rPr>
      </w:pPr>
    </w:p>
    <w:p w:rsidR="004A2C5D" w:rsidRPr="00BA3E15" w:rsidRDefault="00626D83" w:rsidP="004A2C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i/>
          <w:sz w:val="28"/>
          <w:szCs w:val="28"/>
          <w:lang w:eastAsia="en-US"/>
        </w:rPr>
      </w:pPr>
      <w:r w:rsidRPr="00BA3E15">
        <w:rPr>
          <w:rFonts w:eastAsiaTheme="minorHAnsi"/>
          <w:i/>
          <w:sz w:val="28"/>
          <w:szCs w:val="28"/>
          <w:lang w:eastAsia="en-US"/>
        </w:rPr>
        <w:t xml:space="preserve">3.4. </w:t>
      </w:r>
      <w:r w:rsidR="004A2C5D" w:rsidRPr="00BA3E15">
        <w:rPr>
          <w:rFonts w:eastAsiaTheme="minorHAnsi"/>
          <w:i/>
          <w:sz w:val="28"/>
          <w:szCs w:val="28"/>
          <w:lang w:eastAsia="en-US"/>
        </w:rPr>
        <w:t>Соотнесение установленных условий и порядков предоставления субсидий муниципальным некоммерческим организациям с условиями и порядком предоставления субсидий на выполнение муниципального задания.</w:t>
      </w:r>
    </w:p>
    <w:p w:rsidR="004A2C5D" w:rsidRPr="00BA3E15" w:rsidRDefault="004A2C5D" w:rsidP="00D5077F">
      <w:pPr>
        <w:widowControl w:val="0"/>
        <w:autoSpaceDE w:val="0"/>
        <w:autoSpaceDN w:val="0"/>
        <w:adjustRightInd w:val="0"/>
        <w:ind w:firstLine="540"/>
        <w:jc w:val="both"/>
        <w:rPr>
          <w:rFonts w:eastAsia="Calibri"/>
          <w:sz w:val="28"/>
          <w:szCs w:val="28"/>
        </w:rPr>
      </w:pPr>
    </w:p>
    <w:p w:rsidR="00D5077F" w:rsidRPr="00BA3E15" w:rsidRDefault="00D5077F" w:rsidP="00D5077F">
      <w:pPr>
        <w:widowControl w:val="0"/>
        <w:autoSpaceDE w:val="0"/>
        <w:autoSpaceDN w:val="0"/>
        <w:adjustRightInd w:val="0"/>
        <w:ind w:firstLine="540"/>
        <w:jc w:val="both"/>
        <w:rPr>
          <w:rFonts w:eastAsia="Calibri"/>
          <w:sz w:val="28"/>
          <w:szCs w:val="28"/>
        </w:rPr>
      </w:pPr>
      <w:r w:rsidRPr="00BA3E15">
        <w:rPr>
          <w:rFonts w:eastAsia="Calibri"/>
          <w:sz w:val="28"/>
          <w:szCs w:val="28"/>
        </w:rPr>
        <w:t xml:space="preserve">Согласно пункту 4 статьи 78.1 Бюджетного Кодекса Российской Федерации (далее – БК РФ)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грантов в форме субсидий, в том числе предоставляемых федеральными </w:t>
      </w:r>
      <w:r w:rsidRPr="00BA3E15">
        <w:rPr>
          <w:rFonts w:eastAsia="Calibri"/>
          <w:sz w:val="28"/>
          <w:szCs w:val="28"/>
        </w:rPr>
        <w:lastRenderedPageBreak/>
        <w:t>органами исполнительной власти, органами исполнительной власти субъектов Российской Федерации, органами местной администрации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D5077F" w:rsidRPr="00BA3E15" w:rsidRDefault="00D5077F" w:rsidP="00D5077F">
      <w:pPr>
        <w:widowControl w:val="0"/>
        <w:autoSpaceDE w:val="0"/>
        <w:autoSpaceDN w:val="0"/>
        <w:adjustRightInd w:val="0"/>
        <w:ind w:firstLine="540"/>
        <w:jc w:val="both"/>
        <w:rPr>
          <w:sz w:val="28"/>
          <w:szCs w:val="28"/>
        </w:rPr>
      </w:pPr>
      <w:r w:rsidRPr="00BA3E15">
        <w:rPr>
          <w:rFonts w:eastAsia="Calibri"/>
          <w:sz w:val="28"/>
          <w:szCs w:val="28"/>
        </w:rPr>
        <w:t xml:space="preserve">Органами местного самоуправления города Нижневартовска принято решение о предоставлении грантов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в пределах бюджетных ассигнований, предусмотренных на указанные цели, в том числе, </w:t>
      </w:r>
      <w:r w:rsidRPr="00BA3E15">
        <w:rPr>
          <w:sz w:val="28"/>
          <w:szCs w:val="28"/>
        </w:rPr>
        <w:t>гранты в форме субсидий некоммерческим организациям, не являющимся казенными учреждениями, на реализацию программ (проектов) в сфере организации отдыха, оздоровления и занятости детей, подростков и молодежи в каникулярный период.</w:t>
      </w:r>
    </w:p>
    <w:p w:rsidR="00D5077F" w:rsidRPr="00BA3E15" w:rsidRDefault="00D5077F" w:rsidP="00D5077F">
      <w:pPr>
        <w:ind w:firstLine="540"/>
        <w:jc w:val="both"/>
        <w:rPr>
          <w:rFonts w:eastAsiaTheme="minorHAnsi"/>
          <w:sz w:val="28"/>
          <w:szCs w:val="28"/>
          <w:lang w:eastAsia="en-US"/>
        </w:rPr>
      </w:pPr>
      <w:r w:rsidRPr="00BA3E15">
        <w:rPr>
          <w:rFonts w:eastAsiaTheme="minorHAnsi"/>
          <w:sz w:val="28"/>
          <w:szCs w:val="28"/>
          <w:lang w:eastAsia="en-US"/>
        </w:rPr>
        <w:t xml:space="preserve">Согласно главе </w:t>
      </w:r>
      <w:r w:rsidRPr="00BA3E15">
        <w:rPr>
          <w:rFonts w:eastAsiaTheme="minorHAnsi"/>
          <w:sz w:val="28"/>
          <w:szCs w:val="28"/>
          <w:lang w:val="en-US" w:eastAsia="en-US"/>
        </w:rPr>
        <w:t>II</w:t>
      </w:r>
      <w:r w:rsidRPr="00BA3E15">
        <w:rPr>
          <w:rFonts w:eastAsiaTheme="minorHAnsi"/>
          <w:sz w:val="28"/>
          <w:szCs w:val="28"/>
          <w:lang w:eastAsia="en-US"/>
        </w:rPr>
        <w:t xml:space="preserve"> Федерального закона от 12.01.1996 № 7-ФЗ «О некоммерческих организациях» наряду с иными формами </w:t>
      </w:r>
      <w:r w:rsidR="000E3878" w:rsidRPr="00BA3E15">
        <w:rPr>
          <w:rFonts w:eastAsiaTheme="minorHAnsi"/>
          <w:sz w:val="28"/>
          <w:szCs w:val="28"/>
          <w:lang w:eastAsia="en-US"/>
        </w:rPr>
        <w:t xml:space="preserve">учреждений </w:t>
      </w:r>
      <w:r w:rsidRPr="00BA3E15">
        <w:rPr>
          <w:rFonts w:eastAsiaTheme="minorHAnsi"/>
          <w:sz w:val="28"/>
          <w:szCs w:val="28"/>
          <w:lang w:eastAsia="en-US"/>
        </w:rPr>
        <w:t xml:space="preserve">в число некоммерческих организаций входят муниципальные учреждения (бюджетные, автономные). </w:t>
      </w:r>
    </w:p>
    <w:p w:rsidR="00D5077F" w:rsidRPr="00BA3E15" w:rsidRDefault="000E3878" w:rsidP="00D5077F">
      <w:pPr>
        <w:ind w:firstLine="540"/>
        <w:jc w:val="both"/>
        <w:rPr>
          <w:sz w:val="28"/>
          <w:szCs w:val="28"/>
        </w:rPr>
      </w:pPr>
      <w:r w:rsidRPr="00BA3E15">
        <w:rPr>
          <w:rFonts w:eastAsiaTheme="minorHAnsi"/>
          <w:sz w:val="28"/>
          <w:szCs w:val="28"/>
          <w:lang w:eastAsia="en-US"/>
        </w:rPr>
        <w:t>В силу пункта</w:t>
      </w:r>
      <w:r w:rsidR="00D5077F" w:rsidRPr="00BA3E15">
        <w:rPr>
          <w:rFonts w:eastAsiaTheme="minorHAnsi"/>
          <w:sz w:val="28"/>
          <w:szCs w:val="28"/>
          <w:lang w:eastAsia="en-US"/>
        </w:rPr>
        <w:t xml:space="preserve"> 1 статьи 78.1 БК РФ </w:t>
      </w:r>
      <w:r w:rsidR="00D5077F" w:rsidRPr="00BA3E15">
        <w:rPr>
          <w:sz w:val="28"/>
          <w:szCs w:val="28"/>
        </w:rPr>
        <w:t xml:space="preserve">в бюджетах бюджетной системы Российской Федерации бюджетным и автономным учреждениям предусматриваются субсидии на финансовое обеспечение выполнения ими государственного (муниципального) задания. </w:t>
      </w:r>
    </w:p>
    <w:p w:rsidR="00D5077F" w:rsidRPr="00BA3E15" w:rsidRDefault="00D5077F" w:rsidP="00D5077F">
      <w:pPr>
        <w:widowControl w:val="0"/>
        <w:autoSpaceDE w:val="0"/>
        <w:autoSpaceDN w:val="0"/>
        <w:adjustRightInd w:val="0"/>
        <w:ind w:firstLine="540"/>
        <w:jc w:val="both"/>
        <w:rPr>
          <w:rFonts w:eastAsia="Calibri"/>
          <w:sz w:val="28"/>
          <w:szCs w:val="28"/>
        </w:rPr>
      </w:pPr>
      <w:r w:rsidRPr="00BA3E15">
        <w:rPr>
          <w:rFonts w:eastAsia="Calibri"/>
          <w:sz w:val="28"/>
          <w:szCs w:val="28"/>
        </w:rPr>
        <w:t xml:space="preserve">Пунктом 2 статьи 4 Федерального закона от 03.11.2006 № 174-ФЗ «Об автономных учреждениях», пунктом 3 статьи 9.2 Федерального закона от 12.01.1996 № 7-ФЗ «О некоммерческих организациях» установлено, что учредителем для учреждения формируется и утверждается государственное (муниципальное) задание в соответствии с видами деятельности, отнесенными уставом соответствующего учреждения к основной деятельности. </w:t>
      </w:r>
    </w:p>
    <w:p w:rsidR="00D5077F" w:rsidRPr="00BA3E15" w:rsidRDefault="00D5077F" w:rsidP="00D5077F">
      <w:pPr>
        <w:ind w:firstLine="540"/>
        <w:jc w:val="both"/>
        <w:rPr>
          <w:rFonts w:ascii="Verdana" w:hAnsi="Verdana" w:cs="Courier New"/>
          <w:sz w:val="28"/>
          <w:szCs w:val="28"/>
        </w:rPr>
      </w:pPr>
      <w:r w:rsidRPr="00BA3E15">
        <w:rPr>
          <w:rFonts w:eastAsiaTheme="minorHAnsi"/>
          <w:sz w:val="28"/>
          <w:szCs w:val="28"/>
          <w:lang w:eastAsia="en-US"/>
        </w:rPr>
        <w:t xml:space="preserve">В соответствии с абзацем третьим пункта 1 статьи 78.1 БК РФ </w:t>
      </w:r>
      <w:r w:rsidRPr="00BA3E15">
        <w:rPr>
          <w:sz w:val="28"/>
          <w:szCs w:val="28"/>
        </w:rPr>
        <w:t>порядок предоставления соответствующих субсидий из местных бюджетов муниципальными правовыми актами местной администрации.</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 xml:space="preserve">Пунктом 2.1 </w:t>
      </w:r>
      <w:r w:rsidR="000E3878" w:rsidRPr="00BA3E15">
        <w:rPr>
          <w:rFonts w:eastAsiaTheme="minorHAnsi"/>
          <w:sz w:val="28"/>
          <w:szCs w:val="28"/>
          <w:lang w:eastAsia="en-US"/>
        </w:rPr>
        <w:t>Порядка № 2291</w:t>
      </w:r>
      <w:r w:rsidRPr="00BA3E15">
        <w:rPr>
          <w:sz w:val="28"/>
          <w:szCs w:val="28"/>
        </w:rPr>
        <w:t xml:space="preserve"> также установлено, что муниципальное задание формируется в соответствии с основными видами деятельности, предусмотренными учредительными документами муниципальных учреждений.</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rFonts w:eastAsiaTheme="minorHAnsi"/>
          <w:sz w:val="28"/>
          <w:szCs w:val="28"/>
          <w:lang w:eastAsia="en-US"/>
        </w:rPr>
        <w:t xml:space="preserve">Гранты </w:t>
      </w:r>
      <w:r w:rsidRPr="00BA3E15">
        <w:rPr>
          <w:sz w:val="28"/>
          <w:szCs w:val="28"/>
        </w:rPr>
        <w:t>в форме субсидий некоммерческим организациям, не являющимся казенными учреждениями, на реализацию программ (проектов) в сфере организации отдыха, оздоровления и занятости детей, подростков и молодежи в каникулярный период</w:t>
      </w:r>
      <w:r w:rsidRPr="00BA3E15">
        <w:rPr>
          <w:sz w:val="28"/>
          <w:szCs w:val="28"/>
          <w:lang w:eastAsia="en-US"/>
        </w:rPr>
        <w:t xml:space="preserve"> предоставляются в городе Нижневартовске на основании </w:t>
      </w:r>
      <w:r w:rsidRPr="00BA3E15">
        <w:rPr>
          <w:sz w:val="28"/>
          <w:szCs w:val="28"/>
        </w:rPr>
        <w:t xml:space="preserve">Положения о конкурсе вариативных программ (проектов) в сфере организации отдыха, оздоровления и занятости детей, подростков и молодежи в каникулярный период вместе с Порядком </w:t>
      </w:r>
      <w:r w:rsidRPr="00BA3E15">
        <w:rPr>
          <w:sz w:val="28"/>
          <w:szCs w:val="28"/>
        </w:rPr>
        <w:lastRenderedPageBreak/>
        <w:t>предоставления грантов в форме субсидий победителям городского конкурса вариативных программ (проектов) в сфере организации отдыха, оздоровления и занятости детей, подростков и молодежи в к</w:t>
      </w:r>
      <w:r w:rsidR="000E3878" w:rsidRPr="00BA3E15">
        <w:rPr>
          <w:sz w:val="28"/>
          <w:szCs w:val="28"/>
        </w:rPr>
        <w:t>аникулярный период, утвержденными</w:t>
      </w:r>
      <w:r w:rsidRPr="00BA3E15">
        <w:rPr>
          <w:sz w:val="28"/>
          <w:szCs w:val="28"/>
        </w:rPr>
        <w:t xml:space="preserve"> постановлением администрации города Нижневартовска от 18.08.2017 № 1270 (далее – Постановление № 1270).</w:t>
      </w:r>
    </w:p>
    <w:p w:rsidR="00D5077F" w:rsidRPr="00BA3E15" w:rsidRDefault="00D5077F" w:rsidP="00D5077F">
      <w:pPr>
        <w:ind w:firstLine="567"/>
        <w:jc w:val="both"/>
        <w:rPr>
          <w:sz w:val="28"/>
          <w:szCs w:val="28"/>
        </w:rPr>
      </w:pPr>
      <w:r w:rsidRPr="00BA3E15">
        <w:rPr>
          <w:sz w:val="28"/>
          <w:szCs w:val="28"/>
        </w:rPr>
        <w:t>Деятельность по реализации программ (проектов) в сфере организации отдыха, оздоровления и занятости детей, подростков и молодежи в каникулярный период реализуется преимущественно посредствам организации и проведения муниципальными бюджетными и автономными учреждениями лагерей с дневным пребыванием детей.</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Указанная деятельность предусматривается в муниципальных заданиях, доводимым учредителем до муниципальных бюджетных и автономных учреждений на соответствующий финансовых период.</w:t>
      </w:r>
    </w:p>
    <w:p w:rsidR="00D5077F" w:rsidRPr="00BA3E15" w:rsidRDefault="00D5077F" w:rsidP="00D5077F">
      <w:pPr>
        <w:ind w:firstLine="540"/>
        <w:jc w:val="both"/>
        <w:rPr>
          <w:rFonts w:eastAsiaTheme="minorHAnsi"/>
          <w:sz w:val="28"/>
          <w:szCs w:val="28"/>
          <w:lang w:eastAsia="en-US"/>
        </w:rPr>
      </w:pPr>
      <w:r w:rsidRPr="00BA3E15">
        <w:rPr>
          <w:rFonts w:eastAsiaTheme="minorHAnsi"/>
          <w:sz w:val="28"/>
          <w:szCs w:val="28"/>
          <w:lang w:eastAsia="en-US"/>
        </w:rPr>
        <w:t>Согласно пункту 4 статьи 69.2 Бюджетного Кодекса Российской Федерации (далее – БК РФ) финансовое обеспечение выполнения муниципальных заданий осуществляется за счет средств местных бюджетов в порядке, установленном местной администрацией.</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В силу пункта 3.1 </w:t>
      </w:r>
      <w:r w:rsidRPr="00BA3E15">
        <w:rPr>
          <w:rFonts w:eastAsiaTheme="minorHAnsi"/>
          <w:sz w:val="28"/>
          <w:szCs w:val="28"/>
          <w:lang w:eastAsia="en-US"/>
        </w:rPr>
        <w:t>Порядка организации отдыха детей в каникулярное время в лагерях, организованных муниципальными учреждениями города Нижневартовска, утвержденного постановлением администрации города Нижневартовска от 30.06.2017 № 969 (далее – Постановление № 969), и</w:t>
      </w:r>
      <w:r w:rsidRPr="00BA3E15">
        <w:rPr>
          <w:sz w:val="28"/>
          <w:szCs w:val="28"/>
        </w:rPr>
        <w:t xml:space="preserve">сточником финансового обеспечения деятельности лагеря </w:t>
      </w:r>
      <w:r w:rsidR="000E3878" w:rsidRPr="00BA3E15">
        <w:rPr>
          <w:sz w:val="28"/>
          <w:szCs w:val="28"/>
        </w:rPr>
        <w:t xml:space="preserve">с дневным пребыванием детей </w:t>
      </w:r>
      <w:r w:rsidRPr="00BA3E15">
        <w:rPr>
          <w:sz w:val="28"/>
          <w:szCs w:val="28"/>
        </w:rPr>
        <w:t>являются субсидии, предоставляемые учредителем (структурным подразделением администрации города) на финансовое обеспечение выполнения муниципального задания, или субсидии на иные цели в порядке, установленном муниципальным правовым актом.</w:t>
      </w:r>
    </w:p>
    <w:p w:rsidR="00D5077F" w:rsidRPr="00BA3E15" w:rsidRDefault="000E3878"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При этом п</w:t>
      </w:r>
      <w:r w:rsidR="00D5077F" w:rsidRPr="00BA3E15">
        <w:rPr>
          <w:sz w:val="28"/>
          <w:szCs w:val="28"/>
        </w:rPr>
        <w:t xml:space="preserve">остановлением № 1270 каких-либо ограничений в отношении невозможности представлять на соответствующий конкурс и получать грант в форме субсидии на реализацию программ (проектов) лагерей с дневным пребыванием детей при наличии соответствующей услуги в муниципальном задании не устанавливает. </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Таким образом, исследованные выше нормы муниципальных правовых актов допускают возможность осуществления деятельности по реализации программ (проектов) в сфере организации отдыха, оздоровления и занятости детей, подростков и молодежи в каникулярный период за счет </w:t>
      </w:r>
      <w:r w:rsidR="000E3878" w:rsidRPr="00BA3E15">
        <w:rPr>
          <w:sz w:val="28"/>
          <w:szCs w:val="28"/>
        </w:rPr>
        <w:t>таких</w:t>
      </w:r>
      <w:r w:rsidRPr="00BA3E15">
        <w:rPr>
          <w:sz w:val="28"/>
          <w:szCs w:val="28"/>
        </w:rPr>
        <w:t xml:space="preserve"> источников </w:t>
      </w:r>
      <w:r w:rsidR="000E3878" w:rsidRPr="00BA3E15">
        <w:rPr>
          <w:sz w:val="28"/>
          <w:szCs w:val="28"/>
        </w:rPr>
        <w:t>как</w:t>
      </w:r>
      <w:r w:rsidRPr="00BA3E15">
        <w:rPr>
          <w:sz w:val="28"/>
          <w:szCs w:val="28"/>
        </w:rPr>
        <w:t xml:space="preserve"> </w:t>
      </w:r>
      <w:r w:rsidR="000E3878" w:rsidRPr="00BA3E15">
        <w:rPr>
          <w:rFonts w:eastAsiaTheme="minorHAnsi"/>
          <w:sz w:val="28"/>
          <w:szCs w:val="22"/>
          <w:lang w:eastAsia="en-US"/>
        </w:rPr>
        <w:t>финансовое обеспечение</w:t>
      </w:r>
      <w:r w:rsidRPr="00BA3E15">
        <w:rPr>
          <w:rFonts w:eastAsiaTheme="minorHAnsi"/>
          <w:sz w:val="28"/>
          <w:szCs w:val="22"/>
          <w:lang w:eastAsia="en-US"/>
        </w:rPr>
        <w:t xml:space="preserve"> выполнения муниципального задания</w:t>
      </w:r>
      <w:r w:rsidR="000E3878" w:rsidRPr="00BA3E15">
        <w:rPr>
          <w:rFonts w:eastAsiaTheme="minorHAnsi"/>
          <w:sz w:val="28"/>
          <w:szCs w:val="22"/>
          <w:lang w:eastAsia="en-US"/>
        </w:rPr>
        <w:t>, субсидия на иные цели, грант</w:t>
      </w:r>
      <w:r w:rsidRPr="00BA3E15">
        <w:rPr>
          <w:rFonts w:eastAsiaTheme="minorHAnsi"/>
          <w:sz w:val="28"/>
          <w:szCs w:val="22"/>
          <w:lang w:eastAsia="en-US"/>
        </w:rPr>
        <w:t xml:space="preserve"> в форме субсидии </w:t>
      </w:r>
      <w:r w:rsidRPr="00BA3E15">
        <w:rPr>
          <w:sz w:val="28"/>
          <w:szCs w:val="28"/>
        </w:rPr>
        <w:t>на реализацию программ (проектов) в сфере организации отдыха, оздоровления и занятости детей, подростков и молодежи в каникулярный период</w:t>
      </w:r>
      <w:r w:rsidRPr="00BA3E15">
        <w:rPr>
          <w:rFonts w:eastAsiaTheme="minorHAnsi"/>
          <w:sz w:val="28"/>
          <w:szCs w:val="22"/>
          <w:lang w:eastAsia="en-US"/>
        </w:rPr>
        <w:t>, что, в свою очередь, является нарушением требований Постановления № 969 и может свидетельствовать о недолжном выполнении соответствующего учредителя по финансовому обеспечению муниципального задания в полном объеме за счет средств, предусмотренных на обеспечение его выполнения.</w:t>
      </w:r>
    </w:p>
    <w:p w:rsidR="004A2C5D" w:rsidRPr="00BA3E15" w:rsidRDefault="004A2C5D"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4A2C5D" w:rsidRPr="00BA3E15" w:rsidRDefault="00626D83"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heme="minorHAnsi"/>
          <w:i/>
          <w:sz w:val="28"/>
          <w:szCs w:val="28"/>
          <w:lang w:eastAsia="en-US"/>
        </w:rPr>
      </w:pPr>
      <w:r w:rsidRPr="00BA3E15">
        <w:rPr>
          <w:rFonts w:eastAsiaTheme="minorHAnsi"/>
          <w:i/>
          <w:sz w:val="28"/>
          <w:szCs w:val="28"/>
          <w:lang w:eastAsia="en-US"/>
        </w:rPr>
        <w:lastRenderedPageBreak/>
        <w:t xml:space="preserve">3.5. </w:t>
      </w:r>
      <w:r w:rsidR="004A2C5D" w:rsidRPr="00BA3E15">
        <w:rPr>
          <w:rFonts w:eastAsiaTheme="minorHAnsi"/>
          <w:i/>
          <w:sz w:val="28"/>
          <w:szCs w:val="28"/>
          <w:lang w:eastAsia="en-US"/>
        </w:rPr>
        <w:t>Анализ установленного порядка возврата субсидий при недостижении качественных и количественных показателей муниципального задания</w:t>
      </w:r>
    </w:p>
    <w:p w:rsidR="00626D83" w:rsidRPr="00BA3E15" w:rsidRDefault="00626D83"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Согласно абзацу четвертому подпункта 2 пункта 5 статьи 69.2 БК РФ порядки формирования государственного (муниципального) задания и финансового обеспечения выполнения государственного (муниципального) задания, устанавливаемые в соответствии с пунктами 3 и 4 данной статьи, должны определять, в том числе возврат субсидии в объеме, который соответствует показателям государственного (муниципального) задания, которые не были достигнуты (с учетом допустимых (возможных) отклонений), в случае, если государственное (муниципальное) задание является невыполненным.</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В силу пункта 6 статьи 69.2 БК РФ государственное (муниципальное) задание является невыполненным в случае недостижения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государственном (муниципальном) задании.</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Согласно абзацу третьему пункта 1 статьи 78.1 БК РФ порядок определения объема и условия предоставления указанной субсидии из местного бюджета устанавливается органами местного самоуправления.</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Пункт 2.11 Порядка № 2291 дублирует требования бюджетного законодательства и устанавливает, что муниципальное задание является невыполненным в случае недостижения (превышения допустимого (возможного) отклонения) показателей муниципального задания, характеризующих объем оказываемых муниципальных услуг (выполнения работ), а также показателей муниципального задания, характеризующих качество оказываемых муниципальных услуг (выполнения работ), если такие показатели установлены в муниципальном задании.</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При этом, правовые последствия за невыполнение муниципального задания в качестве возврата субсидии согласно пункту 4.4 Порядка № 2291 в отношении получателей субсидии – муниципальных бюджетных и автономных учреждения – возникают только в случае недостижения ими значений показателей объема, установленных в муниципальном задании (с учетом допустимых (возможных) отклонений), соответствующие средства субсидии подлежат перечислению в бюджет города. Таким образом, при невыполнении указанными учреждениями требований, установленных муниципальным заданием к качеству оказываемых услуг, обязательство по возврату субсидии (ее части) на выполнение муниципального задания в</w:t>
      </w:r>
      <w:r w:rsidR="000E3878" w:rsidRPr="00BA3E15">
        <w:rPr>
          <w:sz w:val="28"/>
          <w:szCs w:val="28"/>
        </w:rPr>
        <w:t xml:space="preserve"> отношении учреждений не возника</w:t>
      </w:r>
      <w:r w:rsidRPr="00BA3E15">
        <w:rPr>
          <w:sz w:val="28"/>
          <w:szCs w:val="28"/>
        </w:rPr>
        <w:t xml:space="preserve">ет.  </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lastRenderedPageBreak/>
        <w:t>Следует заметить, что федеральный законодатель за невыполнение государственного (муниципального) задания устанавливает административную ответственность, предусмотренную статьей 15.15.5-1 Кодекса Российской Федерации об административных правонарушениях. При этом, под невыполнением государственного</w:t>
      </w:r>
      <w:r w:rsidR="000E3878" w:rsidRPr="00BA3E15">
        <w:rPr>
          <w:sz w:val="28"/>
          <w:szCs w:val="28"/>
        </w:rPr>
        <w:t xml:space="preserve"> (муниципального) задания должны</w:t>
      </w:r>
      <w:r w:rsidRPr="00BA3E15">
        <w:rPr>
          <w:sz w:val="28"/>
          <w:szCs w:val="28"/>
        </w:rPr>
        <w:t xml:space="preserve"> пониматься установленные требованиями пункта 6 статьи 69.2 БК РФ случаи недостижения (превышения допустимого (возможного) отклонения) показателей государственного (муниципального) задания, характеризующих объем оказываемых государственных (муниципальных) услуг (выполняемых работ), а также показателей государственного (муниципального) задания, характеризующих качество оказываемых государственных (муниципальных) услуг (выполняемых работ), если такие показатели установлены в государственном (муниципальном) задании. Утвержденные Порядком №</w:t>
      </w:r>
      <w:r w:rsidR="000E3878" w:rsidRPr="00BA3E15">
        <w:rPr>
          <w:sz w:val="28"/>
          <w:szCs w:val="28"/>
        </w:rPr>
        <w:t xml:space="preserve"> </w:t>
      </w:r>
      <w:r w:rsidRPr="00BA3E15">
        <w:rPr>
          <w:sz w:val="28"/>
          <w:szCs w:val="28"/>
        </w:rPr>
        <w:t>2291 случаи</w:t>
      </w:r>
      <w:r w:rsidR="000E3878" w:rsidRPr="00BA3E15">
        <w:rPr>
          <w:sz w:val="28"/>
          <w:szCs w:val="28"/>
        </w:rPr>
        <w:t xml:space="preserve"> возврата субсидии на выполнение</w:t>
      </w:r>
      <w:r w:rsidRPr="00BA3E15">
        <w:rPr>
          <w:sz w:val="28"/>
          <w:szCs w:val="28"/>
        </w:rPr>
        <w:t xml:space="preserve"> муниципального задания не только противоречат требования</w:t>
      </w:r>
      <w:r w:rsidR="000E3878" w:rsidRPr="00BA3E15">
        <w:rPr>
          <w:sz w:val="28"/>
          <w:szCs w:val="28"/>
        </w:rPr>
        <w:t>м</w:t>
      </w:r>
      <w:r w:rsidRPr="00BA3E15">
        <w:rPr>
          <w:sz w:val="28"/>
          <w:szCs w:val="28"/>
        </w:rPr>
        <w:t xml:space="preserve"> федерального законодательства, но и создают ситуацию, способную повлечь недобросовестность при выполнении требований, установленных муниципальным заданием, со стороны соответствующих учреждений. </w:t>
      </w:r>
    </w:p>
    <w:p w:rsidR="00D5077F" w:rsidRPr="00BA3E15" w:rsidRDefault="00D5077F" w:rsidP="00D507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 xml:space="preserve">Наряду с этим необходимо отметить следующее, абзацем тридцать третьим статьи 6 БК РФ установлено, что государственным (муниципальным) заданием признается документ, устанавливающий требования к составу, качеству и (или) объему (содержанию), условиям, порядку и результатам оказания государственных (муниципальных) услуг (выполнения работ). Таким образом, бюджетным законодательством установлена возможность предусмотреть в муниципальном задании учреждений требования к качественным показателям его выполнения, </w:t>
      </w:r>
      <w:r w:rsidR="000E3878" w:rsidRPr="00BA3E15">
        <w:rPr>
          <w:sz w:val="28"/>
          <w:szCs w:val="28"/>
        </w:rPr>
        <w:t>невыполнение</w:t>
      </w:r>
      <w:r w:rsidRPr="00BA3E15">
        <w:rPr>
          <w:sz w:val="28"/>
          <w:szCs w:val="28"/>
        </w:rPr>
        <w:t xml:space="preserve"> которых </w:t>
      </w:r>
      <w:r w:rsidR="000E3878" w:rsidRPr="00BA3E15">
        <w:rPr>
          <w:sz w:val="28"/>
          <w:szCs w:val="28"/>
        </w:rPr>
        <w:t>влечет предусмотренную</w:t>
      </w:r>
      <w:r w:rsidRPr="00BA3E15">
        <w:rPr>
          <w:sz w:val="28"/>
          <w:szCs w:val="28"/>
        </w:rPr>
        <w:t xml:space="preserve"> законом ответственность в отношении получателей соответствующей субсидии на выполнение государственного (муниципального) задания. При этом возникает необходимость установления четких критериев, свидетельствующих о качестве выполненных муниципальных услуг (работ).</w:t>
      </w:r>
    </w:p>
    <w:p w:rsidR="001B26FA" w:rsidRPr="00BA3E15" w:rsidRDefault="001B26FA" w:rsidP="001B2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color w:val="7030A0"/>
          <w:sz w:val="28"/>
          <w:szCs w:val="28"/>
          <w:lang w:eastAsia="en-US"/>
        </w:rPr>
      </w:pPr>
    </w:p>
    <w:p w:rsidR="001B26FA" w:rsidRPr="00BA3E15" w:rsidRDefault="00626D83" w:rsidP="001B2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i/>
          <w:sz w:val="28"/>
          <w:szCs w:val="28"/>
          <w:lang w:eastAsia="en-US"/>
        </w:rPr>
      </w:pPr>
      <w:r w:rsidRPr="00BA3E15">
        <w:rPr>
          <w:rFonts w:eastAsiaTheme="minorHAnsi"/>
          <w:i/>
          <w:sz w:val="28"/>
          <w:szCs w:val="28"/>
          <w:lang w:eastAsia="en-US"/>
        </w:rPr>
        <w:t xml:space="preserve">3.6. </w:t>
      </w:r>
      <w:r w:rsidR="001B26FA" w:rsidRPr="00BA3E15">
        <w:rPr>
          <w:rFonts w:eastAsiaTheme="minorHAnsi"/>
          <w:i/>
          <w:sz w:val="28"/>
          <w:szCs w:val="28"/>
          <w:lang w:eastAsia="en-US"/>
        </w:rPr>
        <w:t>Анализ и оценка отдельных муниципальных правовых актов, регулирующие правоотношения по составлению и принятию решения о местном бюджете, на предмет их соответствия требованиям</w:t>
      </w:r>
      <w:r w:rsidR="00526D2A" w:rsidRPr="00BA3E15">
        <w:rPr>
          <w:rFonts w:eastAsiaTheme="minorHAnsi"/>
          <w:i/>
          <w:sz w:val="28"/>
          <w:szCs w:val="28"/>
          <w:lang w:eastAsia="en-US"/>
        </w:rPr>
        <w:t xml:space="preserve"> бюджетного законодательства РФ.</w:t>
      </w:r>
    </w:p>
    <w:p w:rsidR="001B26FA" w:rsidRPr="00BA3E15" w:rsidRDefault="001B26FA" w:rsidP="001B2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color w:val="7030A0"/>
          <w:sz w:val="28"/>
          <w:szCs w:val="28"/>
          <w:lang w:eastAsia="en-US"/>
        </w:rPr>
      </w:pPr>
    </w:p>
    <w:p w:rsidR="00CB5550" w:rsidRPr="00BA3E15" w:rsidRDefault="003931E5"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cs="Courier New"/>
          <w:sz w:val="28"/>
          <w:szCs w:val="28"/>
        </w:rPr>
      </w:pPr>
      <w:r w:rsidRPr="00BA3E15">
        <w:rPr>
          <w:rFonts w:cs="Courier New"/>
          <w:sz w:val="28"/>
          <w:szCs w:val="28"/>
        </w:rPr>
        <w:t xml:space="preserve">1. </w:t>
      </w:r>
      <w:r w:rsidR="00CB5550" w:rsidRPr="00BA3E15">
        <w:rPr>
          <w:rFonts w:cs="Courier New"/>
          <w:sz w:val="28"/>
          <w:szCs w:val="28"/>
        </w:rPr>
        <w:t xml:space="preserve">В целях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 в рамках муниципальной программы «Социальная поддержка и социальная помощь для отдельных категорий граждан в городе Нижневартовске на 2018-2025 годы и на период до 2030 года», утвержденной постановлением администрации города от 07.08.2015 № 1499, принято постановление администрации города от 01.02.2016 № 101 «Об утверждении Положения о порядке реализации </w:t>
      </w:r>
      <w:r w:rsidR="00CB5550" w:rsidRPr="00BA3E15">
        <w:rPr>
          <w:rFonts w:cs="Courier New"/>
          <w:sz w:val="28"/>
          <w:szCs w:val="28"/>
        </w:rPr>
        <w:lastRenderedPageBreak/>
        <w:t>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 (далее – Порядок № 101).</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cs="Courier New"/>
          <w:sz w:val="28"/>
          <w:szCs w:val="28"/>
        </w:rPr>
      </w:pPr>
      <w:r w:rsidRPr="00BA3E15">
        <w:rPr>
          <w:rFonts w:cs="Courier New"/>
          <w:sz w:val="28"/>
          <w:szCs w:val="28"/>
        </w:rPr>
        <w:t>Согласно пункту 1.3 Порядка № 101 социальная поддержка и социальная помощь из средств бюджета города предоставляются в городе Нижневартовске в порядке и на условиях, предусмотренных Порядком №101, следующим категориям граждан:</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cs="Courier New"/>
          <w:sz w:val="28"/>
          <w:szCs w:val="28"/>
        </w:rPr>
      </w:pPr>
      <w:r w:rsidRPr="00BA3E15">
        <w:rPr>
          <w:rFonts w:cs="Courier New"/>
          <w:sz w:val="28"/>
          <w:szCs w:val="28"/>
        </w:rPr>
        <w:t>неработающим пенсионерам, в том числе инвалидам;</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ветеранам Великой Отечественной войны: инвалидам и участникам Великой Отечественной войны, вдовам погибших (умерших) инвалидов и участников Великой Отечественной войны, бывшим узникам фашистских концлагерей; лицам, награжденным знаком «Жителю блокадного Ленинграда», труженикам тыла (далее – ветераны ВОВ);</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имеющим заслуги перед городом (лица, награжденные почетным званием города «Почетный гражданин города Нижневартовска»);</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оказавшимся в трудной или критической жизненной ситуации;</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многодетным семьям, пользующимся услугами физкультурно-спортивной направленности;</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инвалидам, пользующимся услугами физкультурно-спортивной направленности;</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родителям – членам общественных объединений отдельных категорий граждан;</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опекаемым детям и детям из приемных семей;</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многодетным семьям, проживающим в городе Нижневартовске не менее 10 лет и состоящим на учете в качестве нуждающихся в жилых помещениях по месту жительства.</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rFonts w:cs="Courier New"/>
          <w:sz w:val="28"/>
          <w:szCs w:val="28"/>
        </w:rPr>
        <w:t xml:space="preserve">Согласно абзацу второму </w:t>
      </w:r>
      <w:hyperlink r:id="rId58" w:history="1">
        <w:r w:rsidRPr="00BA3E15">
          <w:rPr>
            <w:rFonts w:cs="Courier New"/>
            <w:sz w:val="28"/>
            <w:szCs w:val="28"/>
          </w:rPr>
          <w:t>пункта 5 статьи 20</w:t>
        </w:r>
      </w:hyperlink>
      <w:r w:rsidRPr="00BA3E15">
        <w:rPr>
          <w:rFonts w:cs="Courier New"/>
          <w:sz w:val="28"/>
          <w:szCs w:val="28"/>
        </w:rPr>
        <w:t xml:space="preserve"> Федерального закона от 06.10.2003 № 131-ФЗ «Об общих принципах организации местного самоуправления в Российской Федерации» (далее – Закон № 131-ФЗ) о</w:t>
      </w:r>
      <w:r w:rsidRPr="00BA3E15">
        <w:rPr>
          <w:sz w:val="28"/>
          <w:szCs w:val="28"/>
        </w:rPr>
        <w:t>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rFonts w:cs="Courier New"/>
          <w:sz w:val="28"/>
          <w:szCs w:val="28"/>
        </w:rPr>
        <w:t>Согласно пункту 3 статьи 34</w:t>
      </w:r>
      <w:r w:rsidRPr="00BA3E15">
        <w:rPr>
          <w:sz w:val="28"/>
          <w:szCs w:val="28"/>
        </w:rPr>
        <w:t xml:space="preserve"> Закона № 131-ФЗ полномочия органов местного самоуправления определяются уставом муниципального образования в соответствии с законом субъекта Российской Федерации.</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cs="Courier New"/>
          <w:bCs/>
          <w:iCs/>
          <w:sz w:val="28"/>
          <w:szCs w:val="28"/>
        </w:rPr>
      </w:pPr>
      <w:r w:rsidRPr="00BA3E15">
        <w:rPr>
          <w:rFonts w:cs="Courier New"/>
          <w:sz w:val="28"/>
          <w:szCs w:val="28"/>
        </w:rPr>
        <w:t xml:space="preserve">В силу пункта 8.12 статьи 19 Устава города Нижневартовска к полномочиям Думы города Нижневартовска отнесено </w:t>
      </w:r>
      <w:r w:rsidRPr="00BA3E15">
        <w:rPr>
          <w:sz w:val="28"/>
          <w:szCs w:val="28"/>
        </w:rPr>
        <w:t xml:space="preserve">установление за счет средств бюджета города (за исключением финансовых средств, передаваемых местному бюджету на осуществление целевых расходов) дополнительных мер социальной поддержки и социальной помощи для отдельных категорий граждан, в результате чего у города Нижневартовска </w:t>
      </w:r>
      <w:r w:rsidRPr="00BA3E15">
        <w:rPr>
          <w:sz w:val="28"/>
          <w:szCs w:val="28"/>
        </w:rPr>
        <w:lastRenderedPageBreak/>
        <w:t>возникает п</w:t>
      </w:r>
      <w:r w:rsidRPr="00BA3E15">
        <w:rPr>
          <w:rFonts w:cs="Courier New"/>
          <w:sz w:val="28"/>
          <w:szCs w:val="28"/>
        </w:rPr>
        <w:t xml:space="preserve">раво использовать финансовые средства, предусмотренные в бюджете городского округа на осуществление указанных мер. </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 настоящее время Думой города приняты решения об установлении за средств бюджета дополнительных мер социальной поддержки и социальной помощи в отношении только следующих категорий:</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лица, имеющие заслуги перед городом (лица, награжденные почетным званием города «Почетный гражданин города Нижневартовска») – решение Думы города от 21.11.2001 № 106;</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многодетные семьи, проживающие в городе Нижневартовске не менее 10 лет и состоящие на учете в качестве нуждающихся в жилых помещениях по месту жительства – решение Думы города от 25.11.2016 № 68;</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инвалиды, пользующиеся услугам физкультурно-спортивной направленности – решение Думы города от 31.10.2014 № 669. Следует обратить внимание, что решением Думы города от 31.10.2014 № 669 соответствующая категория обозначена как лица с ограниченными возможностями здоровья и инвалиды, занимающиеся в муниципальных учреждениях спорта, подведомственных управлению по физической культуре и спорту администрации города. В свою очередь, из содержания пункта 1.3 Порядка № 101 следует, что порядок и условия установлены только для инвалидов, пользующихся услугами физкультурно-спортивной направленности, при этом в отношении лиц с ограниченными возможностями соответствующие нормы не предусмотрены.</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В отношении иных предполагаемых к финансированию из бюджета города мер социальной поддержки решений Думы города не принято, имеются лишь положения Порядка № 101, косвенно свидетельствующие о принятии решения об оказании дополнительных мер социальной поддержки и социальной помощи отдельным категориям граждан. При этом соответствующее решение принято не уполномоченным на то органом местного самоуправления, в связи с чем требуется принятие решений Думы города об установлении соответствующих дополнительных мер социальной поддержки и социальной помощи для отдельных категорий граждан.</w:t>
      </w:r>
    </w:p>
    <w:p w:rsidR="00CB5550" w:rsidRPr="00BA3E15" w:rsidRDefault="00CB5550" w:rsidP="00CB5550">
      <w:pPr>
        <w:ind w:firstLine="567"/>
        <w:jc w:val="both"/>
        <w:rPr>
          <w:rFonts w:eastAsia="Calibri"/>
          <w:bCs/>
          <w:iCs/>
          <w:sz w:val="28"/>
          <w:szCs w:val="28"/>
          <w:lang w:eastAsia="en-US"/>
        </w:rPr>
      </w:pPr>
      <w:r w:rsidRPr="00BA3E15">
        <w:rPr>
          <w:rFonts w:eastAsia="Calibri"/>
          <w:bCs/>
          <w:iCs/>
          <w:sz w:val="28"/>
          <w:szCs w:val="28"/>
          <w:lang w:eastAsia="en-US"/>
        </w:rPr>
        <w:t xml:space="preserve">Абзацем вторым пункта 1.3 Порядка № 101 предусмотрено предоставление социальной поддержки неработающим пенсионерам, в том числе инвалидам. </w:t>
      </w:r>
    </w:p>
    <w:p w:rsidR="00CB5550" w:rsidRPr="00BA3E15" w:rsidRDefault="00CB5550" w:rsidP="00CB5550">
      <w:pPr>
        <w:ind w:firstLine="567"/>
        <w:jc w:val="both"/>
        <w:rPr>
          <w:rFonts w:eastAsia="Calibri"/>
          <w:bCs/>
          <w:iCs/>
          <w:sz w:val="28"/>
          <w:szCs w:val="28"/>
          <w:lang w:eastAsia="en-US"/>
        </w:rPr>
      </w:pPr>
      <w:r w:rsidRPr="00BA3E15">
        <w:rPr>
          <w:rFonts w:eastAsia="Calibri"/>
          <w:bCs/>
          <w:iCs/>
          <w:sz w:val="28"/>
          <w:szCs w:val="28"/>
          <w:lang w:eastAsia="en-US"/>
        </w:rPr>
        <w:t>Согласно пункту 3.1.1 Порядка № 101 социальная поддержка неработающим пенсионерам, в том числе инвалидам, предоставляется в виде социальных выплат.</w:t>
      </w:r>
    </w:p>
    <w:p w:rsidR="00CB5550" w:rsidRPr="00BA3E15" w:rsidRDefault="00CB5550" w:rsidP="00CB5550">
      <w:pPr>
        <w:ind w:firstLine="567"/>
        <w:jc w:val="both"/>
        <w:rPr>
          <w:rFonts w:eastAsia="Calibri"/>
          <w:bCs/>
          <w:iCs/>
          <w:sz w:val="28"/>
          <w:szCs w:val="28"/>
          <w:lang w:eastAsia="en-US"/>
        </w:rPr>
      </w:pPr>
      <w:r w:rsidRPr="00BA3E15">
        <w:rPr>
          <w:rFonts w:eastAsia="Calibri"/>
          <w:bCs/>
          <w:iCs/>
          <w:sz w:val="28"/>
          <w:szCs w:val="28"/>
          <w:lang w:eastAsia="en-US"/>
        </w:rPr>
        <w:t xml:space="preserve">В силу пункта 2.1 Порядка № 101 основанием для перечисления денежных средств из бюджета города для оказания социальной поддержки указанной категории граждан является распоряжение администрации города. Наряду с этим, пунктом 3.1.3 Порядка № 101 предусмотрено, что распоряжением администрации города устанавливается размер указанной социальной выплаты. Согласно подпункту 3 пункта 1 статьи 31 Устава города Нижневартовска, принятого решением Думы города Нижневартовска от 20.06.2005 № 502 (далее – Устав города), распоряжение администрации </w:t>
      </w:r>
      <w:r w:rsidRPr="00BA3E15">
        <w:rPr>
          <w:rFonts w:eastAsia="Calibri"/>
          <w:bCs/>
          <w:iCs/>
          <w:sz w:val="28"/>
          <w:szCs w:val="28"/>
          <w:lang w:eastAsia="en-US"/>
        </w:rPr>
        <w:lastRenderedPageBreak/>
        <w:t>города является правовым актом главы. Таким образом, из вышеприведенных норм следует, что главой города принимается решение как о факте выплаты социальной поддержки неработающим пенсионерам, в том числе инвалидам, так и определении ее размера.</w:t>
      </w:r>
    </w:p>
    <w:p w:rsidR="00CB5550" w:rsidRPr="00BA3E15" w:rsidRDefault="00CB5550" w:rsidP="00CB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rFonts w:cs="Courier New"/>
          <w:bCs/>
          <w:iCs/>
          <w:sz w:val="28"/>
          <w:szCs w:val="28"/>
        </w:rPr>
        <w:t xml:space="preserve">В свою очередь, в соответствии с абзацем двадцать третьим </w:t>
      </w:r>
      <w:hyperlink r:id="rId59" w:history="1">
        <w:r w:rsidRPr="00BA3E15">
          <w:rPr>
            <w:rFonts w:cs="Courier New"/>
            <w:bCs/>
            <w:iCs/>
            <w:sz w:val="28"/>
            <w:szCs w:val="28"/>
          </w:rPr>
          <w:t>статьи 6</w:t>
        </w:r>
      </w:hyperlink>
      <w:r w:rsidRPr="00BA3E15">
        <w:rPr>
          <w:rFonts w:cs="Courier New"/>
          <w:bCs/>
          <w:iCs/>
          <w:sz w:val="28"/>
          <w:szCs w:val="28"/>
        </w:rPr>
        <w:t xml:space="preserve"> БК РФ публичные нормативные обязательства представляют собой публичные обязательства перед физическим лицом, подлежащие исполнению в денежной форме в установленном соответствующим законом, иным нормативным правовым актом размере или имеющие установленный порядок его индексации, за исключением выплат физическому лицу, предусмотренных статусом государственных (муниципальных) служащих, а также лиц, замещающих государственные должности Российской Федерации, государственные должности субъектов Российской Федерации, муниципальные должности, работников казенных учреждений, военнослужащих, проходящих военную службу по призыву (обладающих статусом военнослужащих, проходящих военную службу по призыву), лиц, обучающихся (воспитанников) в государственных (муниципальных) образовательных учреждениях. Согласно абзацу двадцать второму статьи 6 БК РФ </w:t>
      </w:r>
      <w:r w:rsidRPr="00BA3E15">
        <w:rPr>
          <w:sz w:val="28"/>
          <w:szCs w:val="28"/>
        </w:rPr>
        <w:t>публичными обязательствами признаются обусловленные законом, иным нормативным правовым актом расходные обязательства публично-правового образования перед физическим или юридическим лицом, иным публично-правовым образованием, подлежащие исполнению в установленном соответствующим законом, иным нормативным правовым актом размере или имеющие установленный указанным законом, актом порядок его определения (расчета, индексации).</w:t>
      </w:r>
    </w:p>
    <w:p w:rsidR="00CB5550" w:rsidRPr="00BA3E15" w:rsidRDefault="00CB5550" w:rsidP="00CB5550">
      <w:pPr>
        <w:ind w:firstLine="567"/>
        <w:jc w:val="both"/>
        <w:rPr>
          <w:rFonts w:eastAsia="Calibri"/>
          <w:bCs/>
          <w:iCs/>
          <w:sz w:val="28"/>
          <w:szCs w:val="28"/>
          <w:lang w:eastAsia="en-US"/>
        </w:rPr>
      </w:pPr>
      <w:r w:rsidRPr="00BA3E15">
        <w:rPr>
          <w:rFonts w:eastAsia="Calibri"/>
          <w:bCs/>
          <w:iCs/>
          <w:sz w:val="28"/>
          <w:szCs w:val="28"/>
          <w:lang w:eastAsia="en-US"/>
        </w:rPr>
        <w:t>Порядок № 101 не позволяет установить сведения о периодичности, сроках и размере соответствующей выплаты (порядке ее индексации), в связи с чем не созданы условия для предполагаемых получателей по обладанию ими сведениями о своих  потенциальных правах и возможностях.</w:t>
      </w:r>
    </w:p>
    <w:p w:rsidR="00CB5550" w:rsidRPr="00BA3E15" w:rsidRDefault="00CB5550" w:rsidP="00CB5550">
      <w:pPr>
        <w:ind w:firstLine="567"/>
        <w:jc w:val="both"/>
        <w:rPr>
          <w:rFonts w:eastAsia="Calibri"/>
          <w:bCs/>
          <w:iCs/>
          <w:sz w:val="28"/>
          <w:szCs w:val="28"/>
          <w:lang w:eastAsia="en-US"/>
        </w:rPr>
      </w:pPr>
      <w:r w:rsidRPr="00BA3E15">
        <w:rPr>
          <w:rFonts w:eastAsia="Calibri"/>
          <w:bCs/>
          <w:iCs/>
          <w:sz w:val="28"/>
          <w:szCs w:val="28"/>
          <w:lang w:eastAsia="en-US"/>
        </w:rPr>
        <w:t xml:space="preserve">Установленный порядок предоставления рассматриваемой выплаты свидетельствует о возможности принятия решения как о размере, так и факте осуществления выплаты уполномоченным на то органом местного самоуправления по своему усмотрению, равно как и создает ему ситуацию, при которой отсутствие соответствующего решения влечет за собой невозможность оказания в муниципальном образовании соответствующей меры поддержки в отношении рассматриваемой категории граждан. </w:t>
      </w:r>
    </w:p>
    <w:p w:rsidR="00CB5550" w:rsidRPr="00BA3E15" w:rsidRDefault="00CB5550" w:rsidP="00CB5550">
      <w:pPr>
        <w:ind w:firstLine="567"/>
        <w:jc w:val="both"/>
        <w:rPr>
          <w:rFonts w:eastAsia="Calibri"/>
          <w:bCs/>
          <w:iCs/>
          <w:sz w:val="28"/>
          <w:szCs w:val="28"/>
          <w:lang w:eastAsia="en-US"/>
        </w:rPr>
      </w:pPr>
      <w:r w:rsidRPr="00BA3E15">
        <w:rPr>
          <w:rFonts w:eastAsia="Calibri"/>
          <w:bCs/>
          <w:iCs/>
          <w:sz w:val="28"/>
          <w:szCs w:val="28"/>
          <w:lang w:eastAsia="en-US"/>
        </w:rPr>
        <w:t xml:space="preserve">Согласно положениям </w:t>
      </w:r>
      <w:hyperlink r:id="rId60" w:history="1">
        <w:r w:rsidRPr="00BA3E15">
          <w:rPr>
            <w:rFonts w:eastAsia="Calibri"/>
            <w:bCs/>
            <w:iCs/>
            <w:sz w:val="28"/>
            <w:szCs w:val="28"/>
            <w:lang w:eastAsia="en-US"/>
          </w:rPr>
          <w:t>пункта 3 статьи 184.1</w:t>
        </w:r>
      </w:hyperlink>
      <w:r w:rsidRPr="00BA3E15">
        <w:rPr>
          <w:rFonts w:eastAsia="Calibri"/>
          <w:bCs/>
          <w:iCs/>
          <w:sz w:val="28"/>
          <w:szCs w:val="28"/>
          <w:lang w:eastAsia="en-US"/>
        </w:rPr>
        <w:t xml:space="preserve"> БК РФ общий объем бюджетных ассигнований, направляемых на исполнение публичных нормативных обязательств соответствующего бюджета, устанавливается</w:t>
      </w:r>
      <w:r w:rsidRPr="00BA3E15">
        <w:rPr>
          <w:rFonts w:eastAsia="Calibri"/>
          <w:b/>
          <w:bCs/>
          <w:i/>
          <w:iCs/>
          <w:sz w:val="28"/>
          <w:szCs w:val="28"/>
          <w:lang w:eastAsia="en-US"/>
        </w:rPr>
        <w:t xml:space="preserve"> </w:t>
      </w:r>
      <w:r w:rsidRPr="00BA3E15">
        <w:rPr>
          <w:rFonts w:eastAsia="Calibri"/>
          <w:bCs/>
          <w:iCs/>
          <w:sz w:val="28"/>
          <w:szCs w:val="28"/>
          <w:lang w:eastAsia="en-US"/>
        </w:rPr>
        <w:t>законом (решением)  о соответствующем бюджете.</w:t>
      </w:r>
    </w:p>
    <w:p w:rsidR="00CB5550" w:rsidRPr="00BA3E15" w:rsidRDefault="00CB5550" w:rsidP="00CB5550">
      <w:pPr>
        <w:ind w:firstLine="567"/>
        <w:jc w:val="both"/>
        <w:rPr>
          <w:rFonts w:eastAsia="Calibri"/>
          <w:sz w:val="28"/>
          <w:szCs w:val="28"/>
          <w:lang w:eastAsia="en-US"/>
        </w:rPr>
      </w:pPr>
      <w:r w:rsidRPr="00BA3E15">
        <w:rPr>
          <w:rFonts w:eastAsia="Calibri"/>
          <w:bCs/>
          <w:iCs/>
          <w:sz w:val="28"/>
          <w:szCs w:val="28"/>
          <w:lang w:eastAsia="en-US"/>
        </w:rPr>
        <w:t xml:space="preserve">Подобное нормативное регулирование привело к тому, что в проекте бюджета в </w:t>
      </w:r>
      <w:r w:rsidRPr="00BA3E15">
        <w:rPr>
          <w:rFonts w:eastAsia="Calibri"/>
          <w:sz w:val="28"/>
          <w:szCs w:val="28"/>
          <w:lang w:eastAsia="en-US"/>
        </w:rPr>
        <w:t xml:space="preserve">рамках реализации основного мероприятия «Социальная поддержка для неработающих пенсионеров, инвалидов (кроме детей-инвалидов и получающих пенсию по потере кормильца) и ветеранов Великой Отечественной войны» муниципальной программы «Социальная поддержка </w:t>
      </w:r>
      <w:r w:rsidRPr="00BA3E15">
        <w:rPr>
          <w:rFonts w:eastAsia="Calibri"/>
          <w:sz w:val="28"/>
          <w:szCs w:val="28"/>
          <w:lang w:eastAsia="en-US"/>
        </w:rPr>
        <w:lastRenderedPageBreak/>
        <w:t>и социальная помощь для отдельных категорий граждан в городе Нижневартовске на 2018-2025 годы и на период до 2030 года», утвержденной постановлением администрации города от 07.08.2015 № 1499, бюджетные ассигнования на осуществление социальной поддержки в виде социальных выплат неработающим пенсионерам, в том числе инвалидам, не предусмотрены.</w:t>
      </w:r>
    </w:p>
    <w:p w:rsidR="00CB5550" w:rsidRPr="00BA3E15" w:rsidRDefault="00CB5550" w:rsidP="00CB5550">
      <w:pPr>
        <w:ind w:firstLine="567"/>
        <w:jc w:val="both"/>
        <w:rPr>
          <w:rFonts w:eastAsia="Calibri"/>
          <w:bCs/>
          <w:iCs/>
          <w:color w:val="FF0000"/>
          <w:sz w:val="28"/>
          <w:szCs w:val="28"/>
          <w:lang w:eastAsia="en-US"/>
        </w:rPr>
      </w:pPr>
      <w:r w:rsidRPr="00BA3E15">
        <w:rPr>
          <w:rFonts w:eastAsia="Calibri"/>
          <w:sz w:val="28"/>
          <w:szCs w:val="28"/>
          <w:lang w:eastAsia="en-US"/>
        </w:rPr>
        <w:t xml:space="preserve">В свою очередь, из содержания понятия публичных нормативных обязательств следует потребность </w:t>
      </w:r>
      <w:r w:rsidRPr="00BA3E15">
        <w:rPr>
          <w:rFonts w:eastAsia="Calibri"/>
          <w:bCs/>
          <w:iCs/>
          <w:sz w:val="28"/>
          <w:szCs w:val="28"/>
          <w:lang w:eastAsia="en-US"/>
        </w:rPr>
        <w:t>установления соответствующим нормативным правовым актом</w:t>
      </w:r>
      <w:r w:rsidRPr="00BA3E15">
        <w:rPr>
          <w:rFonts w:eastAsia="Calibri"/>
          <w:sz w:val="28"/>
          <w:szCs w:val="28"/>
          <w:lang w:eastAsia="en-US"/>
        </w:rPr>
        <w:t xml:space="preserve"> размера, при необходимости – периодичности осуществления указанных выплат для соблюдения прав потенциальных получателей и исключения ситуативности при их выплате.  </w:t>
      </w:r>
    </w:p>
    <w:p w:rsidR="00526D2A" w:rsidRPr="00BA3E15" w:rsidRDefault="00B3000A" w:rsidP="00526D2A">
      <w:pPr>
        <w:ind w:firstLine="567"/>
        <w:jc w:val="both"/>
        <w:rPr>
          <w:sz w:val="28"/>
          <w:szCs w:val="28"/>
        </w:rPr>
      </w:pPr>
      <w:r w:rsidRPr="00BA3E15">
        <w:rPr>
          <w:sz w:val="28"/>
          <w:szCs w:val="28"/>
        </w:rPr>
        <w:t xml:space="preserve">2. </w:t>
      </w:r>
      <w:r w:rsidR="00526D2A" w:rsidRPr="00BA3E15">
        <w:rPr>
          <w:sz w:val="28"/>
          <w:szCs w:val="28"/>
        </w:rPr>
        <w:t>В соответствии со статьями 158, 219.1 БК РФ главные распорядители бюджетных средств наделены бюджетными полномочиями по составлению, утверждению и ведению бюджетной росписи в порядке, установленном финансовым органом.</w:t>
      </w:r>
    </w:p>
    <w:p w:rsidR="00526D2A" w:rsidRPr="00BA3E15" w:rsidRDefault="00526D2A" w:rsidP="00526D2A">
      <w:pPr>
        <w:ind w:firstLine="567"/>
        <w:jc w:val="both"/>
        <w:rPr>
          <w:sz w:val="28"/>
          <w:szCs w:val="28"/>
        </w:rPr>
      </w:pPr>
      <w:r w:rsidRPr="00BA3E15">
        <w:rPr>
          <w:sz w:val="28"/>
          <w:szCs w:val="28"/>
        </w:rPr>
        <w:t>Порядок составления и ведения сводной бюджетной росписи бюджета города Нижневартовска и бюджетных росписей главных распорядителей средств бюджета города (главных администраторов источников финансирования дефицита бюджета города), утвержден приказом</w:t>
      </w:r>
      <w:r w:rsidR="00F02213">
        <w:rPr>
          <w:sz w:val="28"/>
          <w:szCs w:val="28"/>
        </w:rPr>
        <w:t xml:space="preserve"> департамента </w:t>
      </w:r>
      <w:r w:rsidRPr="00BA3E15">
        <w:rPr>
          <w:sz w:val="28"/>
          <w:szCs w:val="28"/>
        </w:rPr>
        <w:t>финансов от 27.12.2012 № 15 (далее – Порядок утверждения бюджетной росписи).</w:t>
      </w:r>
    </w:p>
    <w:p w:rsidR="00526D2A" w:rsidRPr="00BA3E15" w:rsidRDefault="00526D2A" w:rsidP="00526D2A">
      <w:pPr>
        <w:tabs>
          <w:tab w:val="left" w:pos="567"/>
          <w:tab w:val="left" w:pos="851"/>
        </w:tabs>
        <w:contextualSpacing/>
        <w:jc w:val="both"/>
        <w:rPr>
          <w:sz w:val="28"/>
          <w:szCs w:val="28"/>
        </w:rPr>
      </w:pPr>
      <w:r w:rsidRPr="00BA3E15">
        <w:rPr>
          <w:sz w:val="28"/>
          <w:szCs w:val="28"/>
        </w:rPr>
        <w:tab/>
      </w:r>
      <w:r w:rsidRPr="00BA3E15">
        <w:rPr>
          <w:sz w:val="28"/>
          <w:szCs w:val="20"/>
          <w:lang w:eastAsia="ar-SA"/>
        </w:rPr>
        <w:t>В соответствии с пунктом 8.5 Порядка</w:t>
      </w:r>
      <w:r w:rsidRPr="00BA3E15">
        <w:rPr>
          <w:sz w:val="28"/>
          <w:szCs w:val="28"/>
        </w:rPr>
        <w:t xml:space="preserve"> утверждения бюджетной росписи, согласно которому главный распорядитель обязан в течение трех рабочих дней со дня получения документов </w:t>
      </w:r>
      <w:r w:rsidR="00956CA2" w:rsidRPr="00BA3E15">
        <w:rPr>
          <w:sz w:val="28"/>
          <w:szCs w:val="28"/>
        </w:rPr>
        <w:t>–</w:t>
      </w:r>
      <w:r w:rsidRPr="00BA3E15">
        <w:rPr>
          <w:sz w:val="28"/>
          <w:szCs w:val="28"/>
        </w:rPr>
        <w:t xml:space="preserve"> уведомлений, справок-уведомлений об изменении сводной бюджетной росписи и лимитов бюд</w:t>
      </w:r>
      <w:r w:rsidR="00956CA2" w:rsidRPr="00BA3E15">
        <w:rPr>
          <w:sz w:val="28"/>
          <w:szCs w:val="28"/>
        </w:rPr>
        <w:t>жетных обязательств, подписанных</w:t>
      </w:r>
      <w:r w:rsidRPr="00BA3E15">
        <w:rPr>
          <w:sz w:val="28"/>
          <w:szCs w:val="28"/>
        </w:rPr>
        <w:t xml:space="preserve"> директором департамента финансов или заместителем директора департамента финансов, внести изменения в показатели своей бюджетной росписи и лимиты бюджетных обязательств.</w:t>
      </w:r>
    </w:p>
    <w:p w:rsidR="00526D2A" w:rsidRPr="00BA3E15" w:rsidRDefault="00526D2A" w:rsidP="00526D2A">
      <w:pPr>
        <w:tabs>
          <w:tab w:val="left" w:pos="567"/>
          <w:tab w:val="left" w:pos="851"/>
        </w:tabs>
        <w:ind w:firstLine="567"/>
        <w:contextualSpacing/>
        <w:jc w:val="both"/>
        <w:rPr>
          <w:sz w:val="28"/>
          <w:szCs w:val="20"/>
          <w:lang w:eastAsia="ar-SA"/>
        </w:rPr>
      </w:pPr>
      <w:r w:rsidRPr="00BA3E15">
        <w:rPr>
          <w:sz w:val="28"/>
          <w:szCs w:val="28"/>
        </w:rPr>
        <w:t>Вместе с тем в установленных Порядком утверждения бюджетной росписи формах и требованиях к вышеназванным документам департамента финансов отсутствуют реквизиты, позволяющие определять дату их получения главными распорядителями средств бюджета города, что влечет невозможность определения момента времени</w:t>
      </w:r>
      <w:r w:rsidR="00956CA2" w:rsidRPr="00BA3E15">
        <w:rPr>
          <w:sz w:val="28"/>
          <w:szCs w:val="28"/>
        </w:rPr>
        <w:t>,</w:t>
      </w:r>
      <w:r w:rsidRPr="00BA3E15">
        <w:rPr>
          <w:sz w:val="28"/>
          <w:szCs w:val="28"/>
        </w:rPr>
        <w:t xml:space="preserve"> с которого исчисляется трехдневный срок для внесения изменений в бюджетную роспись ГРБС.</w:t>
      </w:r>
    </w:p>
    <w:p w:rsidR="00526D2A" w:rsidRPr="00BA3E15" w:rsidRDefault="00526D2A" w:rsidP="00526D2A">
      <w:pPr>
        <w:tabs>
          <w:tab w:val="left" w:pos="567"/>
          <w:tab w:val="left" w:pos="851"/>
        </w:tabs>
        <w:contextualSpacing/>
        <w:jc w:val="both"/>
        <w:rPr>
          <w:sz w:val="28"/>
          <w:szCs w:val="28"/>
        </w:rPr>
      </w:pPr>
      <w:r w:rsidRPr="00BA3E15">
        <w:rPr>
          <w:sz w:val="28"/>
          <w:szCs w:val="28"/>
        </w:rPr>
        <w:tab/>
        <w:t xml:space="preserve">Согласно пункту 8.8 Порядка утверждения бюджетной росписи в случае принятия решения Думы города о внесении изменений в решение о бюджете, доведенные департаментом финансов изменения в бюджетную роспись </w:t>
      </w:r>
      <w:r w:rsidR="00956CA2" w:rsidRPr="00BA3E15">
        <w:rPr>
          <w:sz w:val="28"/>
          <w:szCs w:val="28"/>
        </w:rPr>
        <w:t>и лимиты бюджетных обязательств</w:t>
      </w:r>
      <w:r w:rsidRPr="00BA3E15">
        <w:rPr>
          <w:sz w:val="28"/>
          <w:szCs w:val="28"/>
        </w:rPr>
        <w:t xml:space="preserve"> утверждаются главными распорядителями в течение трех рабочих дней по формам, согласно приложениям 14, 15 к данному порядку. </w:t>
      </w:r>
      <w:r w:rsidRPr="00BA3E15">
        <w:rPr>
          <w:sz w:val="28"/>
          <w:szCs w:val="20"/>
          <w:lang w:eastAsia="ar-SA"/>
        </w:rPr>
        <w:t xml:space="preserve">При этом </w:t>
      </w:r>
      <w:r w:rsidRPr="00BA3E15">
        <w:rPr>
          <w:sz w:val="28"/>
          <w:szCs w:val="28"/>
        </w:rPr>
        <w:t>данным пунктом не определен момент времени, с которого следует вести отсчет установленного срока.</w:t>
      </w:r>
    </w:p>
    <w:p w:rsidR="00526D2A" w:rsidRPr="00BA3E15" w:rsidRDefault="00526D2A" w:rsidP="00526D2A">
      <w:pPr>
        <w:tabs>
          <w:tab w:val="left" w:pos="567"/>
        </w:tabs>
        <w:ind w:firstLine="567"/>
        <w:jc w:val="both"/>
        <w:rPr>
          <w:sz w:val="28"/>
          <w:szCs w:val="28"/>
        </w:rPr>
      </w:pPr>
      <w:r w:rsidRPr="00BA3E15">
        <w:rPr>
          <w:sz w:val="28"/>
          <w:szCs w:val="28"/>
        </w:rPr>
        <w:t>С целью устранения неопределенности при применении и</w:t>
      </w:r>
      <w:r w:rsidR="00956CA2" w:rsidRPr="00BA3E15">
        <w:rPr>
          <w:sz w:val="28"/>
          <w:szCs w:val="28"/>
        </w:rPr>
        <w:t xml:space="preserve"> соблюдении</w:t>
      </w:r>
      <w:r w:rsidRPr="00BA3E15">
        <w:rPr>
          <w:sz w:val="28"/>
          <w:szCs w:val="28"/>
        </w:rPr>
        <w:t xml:space="preserve"> сроков главными распорядителями бюджетных средств департаменту финансов необходимо внести изменения</w:t>
      </w:r>
      <w:r w:rsidR="00956CA2" w:rsidRPr="00BA3E15">
        <w:rPr>
          <w:sz w:val="28"/>
          <w:szCs w:val="28"/>
        </w:rPr>
        <w:t xml:space="preserve"> в данный порядок</w:t>
      </w:r>
      <w:r w:rsidRPr="00BA3E15">
        <w:rPr>
          <w:sz w:val="28"/>
          <w:szCs w:val="28"/>
        </w:rPr>
        <w:t xml:space="preserve"> с целью четкого </w:t>
      </w:r>
      <w:r w:rsidRPr="00BA3E15">
        <w:rPr>
          <w:sz w:val="28"/>
          <w:szCs w:val="28"/>
        </w:rPr>
        <w:lastRenderedPageBreak/>
        <w:t>определения даты (момента), от котор</w:t>
      </w:r>
      <w:r w:rsidR="00956CA2" w:rsidRPr="00BA3E15">
        <w:rPr>
          <w:sz w:val="28"/>
          <w:szCs w:val="28"/>
        </w:rPr>
        <w:t>ого</w:t>
      </w:r>
      <w:r w:rsidRPr="00BA3E15">
        <w:rPr>
          <w:sz w:val="28"/>
          <w:szCs w:val="28"/>
        </w:rPr>
        <w:t xml:space="preserve"> следует вести отсчет установленных сроков.</w:t>
      </w:r>
    </w:p>
    <w:p w:rsidR="00526D2A" w:rsidRPr="00BA3E15" w:rsidRDefault="00526D2A" w:rsidP="00526D2A">
      <w:pPr>
        <w:tabs>
          <w:tab w:val="left" w:pos="567"/>
        </w:tabs>
        <w:ind w:firstLine="567"/>
        <w:jc w:val="both"/>
        <w:rPr>
          <w:sz w:val="28"/>
          <w:szCs w:val="28"/>
        </w:rPr>
      </w:pPr>
      <w:r w:rsidRPr="00BA3E15">
        <w:rPr>
          <w:sz w:val="28"/>
          <w:szCs w:val="28"/>
        </w:rPr>
        <w:t>Кроме того, имеют место случаи, когда до принятия решения Думой города, на основании которого меняются показатели сводной бюджетной росписи, департаментом финансов уже были частично доведены до ГРБС уведомления, которые после принятия решения Думы не корректируются, а доводятся дополнительные лимиты, не учитывающие заранее доведенные изменения, что приводит к фактическому несоответствию объема изменений бюджетных ассигнований по решению Думы их объему по выданным на основании него уведомлениям ГРБС.</w:t>
      </w:r>
    </w:p>
    <w:p w:rsidR="00526D2A" w:rsidRPr="00BA3E15" w:rsidRDefault="00526D2A" w:rsidP="00526D2A">
      <w:pPr>
        <w:tabs>
          <w:tab w:val="left" w:pos="567"/>
        </w:tabs>
        <w:ind w:firstLine="567"/>
        <w:jc w:val="both"/>
        <w:rPr>
          <w:sz w:val="28"/>
          <w:szCs w:val="28"/>
        </w:rPr>
      </w:pPr>
      <w:r w:rsidRPr="00BA3E15">
        <w:rPr>
          <w:sz w:val="28"/>
          <w:szCs w:val="28"/>
        </w:rPr>
        <w:t xml:space="preserve">В указанных ситуациях исполнение ГРБС требований, установленных пунктом 8.8 Порядка утверждения бюджетной росписи в отношении заранее доведенных бюджетных ассигнований,  является неисполнимым. </w:t>
      </w:r>
    </w:p>
    <w:p w:rsidR="003931E5" w:rsidRPr="00BA3E15" w:rsidRDefault="00B3000A" w:rsidP="003931E5">
      <w:pPr>
        <w:ind w:firstLine="567"/>
        <w:jc w:val="both"/>
        <w:rPr>
          <w:sz w:val="28"/>
        </w:rPr>
      </w:pPr>
      <w:r w:rsidRPr="00BA3E15">
        <w:rPr>
          <w:rFonts w:eastAsiaTheme="minorHAnsi"/>
          <w:sz w:val="28"/>
          <w:szCs w:val="22"/>
          <w:lang w:eastAsia="en-US"/>
        </w:rPr>
        <w:t xml:space="preserve">3. </w:t>
      </w:r>
      <w:r w:rsidR="003931E5" w:rsidRPr="00BA3E15">
        <w:rPr>
          <w:rFonts w:eastAsiaTheme="minorHAnsi"/>
          <w:sz w:val="28"/>
          <w:szCs w:val="22"/>
          <w:lang w:eastAsia="en-US"/>
        </w:rPr>
        <w:t>В силу пунктов 1 и 2 статьи 219 БК РФ</w:t>
      </w:r>
      <w:r w:rsidR="003931E5" w:rsidRPr="00BA3E15">
        <w:rPr>
          <w:sz w:val="28"/>
        </w:rPr>
        <w:t xml:space="preserve"> исполнение бюджета по расходам осуществляется в </w:t>
      </w:r>
      <w:hyperlink r:id="rId61" w:history="1">
        <w:r w:rsidR="003931E5" w:rsidRPr="00BA3E15">
          <w:rPr>
            <w:sz w:val="28"/>
          </w:rPr>
          <w:t>порядке</w:t>
        </w:r>
      </w:hyperlink>
      <w:r w:rsidR="003931E5" w:rsidRPr="00BA3E15">
        <w:rPr>
          <w:sz w:val="28"/>
        </w:rPr>
        <w:t>, установленном соответствующим финансовым органом (органом управления госуд</w:t>
      </w:r>
      <w:r w:rsidR="00956CA2" w:rsidRPr="00BA3E15">
        <w:rPr>
          <w:sz w:val="28"/>
        </w:rPr>
        <w:t>арственным внебюджетным фондом)</w:t>
      </w:r>
      <w:r w:rsidR="003931E5" w:rsidRPr="00BA3E15">
        <w:rPr>
          <w:sz w:val="28"/>
        </w:rPr>
        <w:t xml:space="preserve"> с соблюдением требований данного кодекса. Исполнение бюдж</w:t>
      </w:r>
      <w:r w:rsidR="00956CA2" w:rsidRPr="00BA3E15">
        <w:rPr>
          <w:sz w:val="28"/>
        </w:rPr>
        <w:t>ета по расходам предусматривает</w:t>
      </w:r>
      <w:r w:rsidR="003931E5" w:rsidRPr="00BA3E15">
        <w:rPr>
          <w:sz w:val="28"/>
        </w:rPr>
        <w:t xml:space="preserve"> в том числе принятие и </w:t>
      </w:r>
      <w:hyperlink r:id="rId62" w:history="1">
        <w:r w:rsidR="003931E5" w:rsidRPr="00BA3E15">
          <w:rPr>
            <w:sz w:val="28"/>
          </w:rPr>
          <w:t>учет</w:t>
        </w:r>
      </w:hyperlink>
      <w:r w:rsidR="003931E5" w:rsidRPr="00BA3E15">
        <w:rPr>
          <w:sz w:val="28"/>
        </w:rPr>
        <w:t xml:space="preserve"> бюджетных и денежных обязательств.</w:t>
      </w:r>
    </w:p>
    <w:p w:rsidR="003931E5" w:rsidRPr="00BA3E15" w:rsidRDefault="003931E5" w:rsidP="003931E5">
      <w:pPr>
        <w:ind w:firstLine="567"/>
        <w:jc w:val="both"/>
        <w:rPr>
          <w:rFonts w:ascii="Verdana" w:hAnsi="Verdana" w:cs="Courier New"/>
          <w:sz w:val="22"/>
          <w:szCs w:val="21"/>
        </w:rPr>
      </w:pPr>
      <w:r w:rsidRPr="00BA3E15">
        <w:rPr>
          <w:sz w:val="28"/>
        </w:rPr>
        <w:t>На основании пунктов 6.1 и 6.3 раздела 6 Положения о бюджетном процессе исполнение бюджета города обеспечивается администрацией города Нижневартовска.</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2"/>
          <w:szCs w:val="21"/>
        </w:rPr>
      </w:pPr>
      <w:r w:rsidRPr="00BA3E15">
        <w:rPr>
          <w:sz w:val="28"/>
        </w:rPr>
        <w:t>Организация исполнения бюджета города возлагается на департамент финансов. Исполнение бюджета организуется на основе сводной бюджетной росписи и кассового плана.</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Исполнение бюджета города по расходам, источникам финансирования дефицита бюджета города осуществляется в порядке, устанавливаемом департаментом финансов с соблюдением требований БК РФ.</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В соответствии с подпунктом 20 пункта 2 раздела 3 решения Думы от 18.09.2015 № 847 «О департаменте финансов администрации города Нижневартовска», департамент финансов</w:t>
      </w:r>
      <w:r w:rsidRPr="00BA3E15">
        <w:t xml:space="preserve"> </w:t>
      </w:r>
      <w:r w:rsidRPr="00BA3E15">
        <w:rPr>
          <w:sz w:val="28"/>
        </w:rPr>
        <w:t>в области нормативного правового регулирования принимает муниципальные правовые акты, определяющие порядок учета бюджетных и денежных обязательств получателей средств бюджета города.</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 xml:space="preserve">Во исполнение вышеуказанных норм федерального и муниципального законодательства департаментом финансов города утвержден Приказ от 06.04.2017 № 12 «О Порядке учета бюджетных и денежных обязательств получателей средств бюджета города Нижневартовска» (далее – Порядок      № 12). </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Порядок № 12 устанавливает порядок исполнения бюджета города по расходам в части учета управлением казначейства департамента финансов бюджетных и денежных обязательств получателей средств бюджета города, которым в управлении казначейства открыты лицевые счета.</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Оценкой Порядка № 12 выявлены следующие замечания.</w:t>
      </w:r>
    </w:p>
    <w:p w:rsidR="003931E5" w:rsidRPr="00BA3E15" w:rsidRDefault="003931E5" w:rsidP="003931E5">
      <w:pPr>
        <w:widowControl w:val="0"/>
        <w:tabs>
          <w:tab w:val="left" w:pos="851"/>
        </w:tabs>
        <w:ind w:firstLine="567"/>
        <w:contextualSpacing/>
        <w:jc w:val="both"/>
        <w:rPr>
          <w:sz w:val="28"/>
          <w:szCs w:val="28"/>
        </w:rPr>
      </w:pPr>
      <w:r w:rsidRPr="00BA3E15">
        <w:rPr>
          <w:sz w:val="28"/>
          <w:szCs w:val="28"/>
        </w:rPr>
        <w:t>1</w:t>
      </w:r>
      <w:r w:rsidR="00B3000A" w:rsidRPr="00BA3E15">
        <w:rPr>
          <w:sz w:val="28"/>
          <w:szCs w:val="28"/>
        </w:rPr>
        <w:t>)</w:t>
      </w:r>
      <w:r w:rsidRPr="00BA3E15">
        <w:rPr>
          <w:sz w:val="28"/>
          <w:szCs w:val="28"/>
        </w:rPr>
        <w:t xml:space="preserve"> Пунктом 1.5 Порядка № 12 установлено, что по</w:t>
      </w:r>
      <w:r w:rsidR="00956CA2" w:rsidRPr="00BA3E15">
        <w:rPr>
          <w:sz w:val="28"/>
          <w:szCs w:val="28"/>
        </w:rPr>
        <w:t xml:space="preserve">лучатели средств </w:t>
      </w:r>
      <w:r w:rsidR="00956CA2" w:rsidRPr="00BA3E15">
        <w:rPr>
          <w:sz w:val="28"/>
          <w:szCs w:val="28"/>
        </w:rPr>
        <w:lastRenderedPageBreak/>
        <w:t>бюджета города</w:t>
      </w:r>
      <w:r w:rsidRPr="00BA3E15">
        <w:rPr>
          <w:sz w:val="28"/>
          <w:szCs w:val="28"/>
        </w:rPr>
        <w:t xml:space="preserve"> при наличи</w:t>
      </w:r>
      <w:r w:rsidR="00956CA2" w:rsidRPr="00BA3E15">
        <w:rPr>
          <w:sz w:val="28"/>
          <w:szCs w:val="28"/>
        </w:rPr>
        <w:t>и электронного документооборота</w:t>
      </w:r>
      <w:r w:rsidRPr="00BA3E15">
        <w:rPr>
          <w:sz w:val="28"/>
          <w:szCs w:val="28"/>
        </w:rPr>
        <w:t xml:space="preserve"> представляют в управление казначейства документы для присвоения номера бюджетного обязательства в эл</w:t>
      </w:r>
      <w:r w:rsidR="00956CA2" w:rsidRPr="00BA3E15">
        <w:rPr>
          <w:sz w:val="28"/>
          <w:szCs w:val="28"/>
        </w:rPr>
        <w:t>ектронном виде; при отсутствии</w:t>
      </w:r>
      <w:r w:rsidRPr="00BA3E15">
        <w:rPr>
          <w:sz w:val="28"/>
          <w:szCs w:val="28"/>
        </w:rPr>
        <w:t xml:space="preserve"> возможности предоставления документов с помощью электронного документооборота документы представляются на бумажном носителе.</w:t>
      </w:r>
    </w:p>
    <w:p w:rsidR="003931E5" w:rsidRPr="00BA3E15" w:rsidRDefault="003931E5" w:rsidP="003931E5">
      <w:pPr>
        <w:widowControl w:val="0"/>
        <w:ind w:firstLine="567"/>
        <w:jc w:val="both"/>
        <w:rPr>
          <w:sz w:val="28"/>
          <w:szCs w:val="28"/>
        </w:rPr>
      </w:pPr>
      <w:r w:rsidRPr="00BA3E15">
        <w:rPr>
          <w:sz w:val="28"/>
          <w:szCs w:val="28"/>
        </w:rPr>
        <w:t>Однако Порядок ДФ №12 не регламентирует действия получателя средств бюджета города по учету бюджетных обязательств в электронном виде.</w:t>
      </w:r>
    </w:p>
    <w:p w:rsidR="003931E5" w:rsidRPr="00BA3E15" w:rsidRDefault="003931E5" w:rsidP="003931E5">
      <w:pPr>
        <w:widowControl w:val="0"/>
        <w:ind w:firstLine="567"/>
        <w:jc w:val="both"/>
      </w:pPr>
      <w:r w:rsidRPr="00BA3E15">
        <w:rPr>
          <w:sz w:val="28"/>
          <w:szCs w:val="28"/>
        </w:rPr>
        <w:t xml:space="preserve">Ранее проведенной проверкой исполнения бюджета города в департаменте по социальной политике установлено, что получателями средств бюджета Сведения о бюджетном обязательстве (Уточненные сведения о бюджетном обязательстве) фактически предоставляются в электронном виде, в связи с чем, необходимо внести соответствующие изменения в Порядок №12. </w:t>
      </w:r>
    </w:p>
    <w:p w:rsidR="003931E5" w:rsidRPr="00BA3E15" w:rsidRDefault="003931E5" w:rsidP="003931E5">
      <w:pPr>
        <w:ind w:firstLine="567"/>
        <w:jc w:val="both"/>
        <w:rPr>
          <w:sz w:val="28"/>
          <w:szCs w:val="28"/>
        </w:rPr>
      </w:pPr>
      <w:r w:rsidRPr="00BA3E15">
        <w:rPr>
          <w:sz w:val="28"/>
          <w:szCs w:val="28"/>
        </w:rPr>
        <w:t>Кроме того, следует отметить, что формулировка пункта 1.5 Порядка            № 12 о наличии электронного документооборота у получателя средств бюджета города не ограничивает широту толкования данной формулировки, поскольку не отражает наименование программной системы, в которой необходимо вести учет бюджетных обязательств.</w:t>
      </w:r>
    </w:p>
    <w:p w:rsidR="003931E5" w:rsidRPr="00BA3E15" w:rsidRDefault="003931E5" w:rsidP="003931E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2</w:t>
      </w:r>
      <w:r w:rsidR="00B3000A" w:rsidRPr="00BA3E15">
        <w:rPr>
          <w:sz w:val="28"/>
        </w:rPr>
        <w:t>)</w:t>
      </w:r>
      <w:r w:rsidRPr="00BA3E15">
        <w:rPr>
          <w:sz w:val="28"/>
        </w:rPr>
        <w:t xml:space="preserve"> Пункт 2.4 Порядка № 12 содержит исчерпывающий перечень требований, которым должны соответствовать проверяемые управлением казначейства реквизиты и показатели Сведений о бюджетном обязательстве. </w:t>
      </w:r>
    </w:p>
    <w:p w:rsidR="003931E5" w:rsidRPr="00BA3E15" w:rsidRDefault="003931E5" w:rsidP="003931E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 xml:space="preserve">Вместе с тем, в статью 219 БК РФ Федеральным законом от 26.07.2019 № 199-ФЗ внесены изменения, </w:t>
      </w:r>
      <w:r w:rsidR="00956CA2" w:rsidRPr="00BA3E15">
        <w:rPr>
          <w:sz w:val="28"/>
        </w:rPr>
        <w:t xml:space="preserve">а именно, </w:t>
      </w:r>
      <w:r w:rsidRPr="00BA3E15">
        <w:rPr>
          <w:sz w:val="28"/>
        </w:rPr>
        <w:t xml:space="preserve">добавлены абзацы в пункт 5 данной статьи, в которых определена информация, подлежащая контролю за получателями бюджетных средств со стороны финансовых органов муниципальных образований в соответствии с установленным порядком (в данном случае Порядок № 12). </w:t>
      </w:r>
    </w:p>
    <w:p w:rsidR="003931E5" w:rsidRPr="00BA3E15" w:rsidRDefault="003931E5" w:rsidP="003931E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Однако департаментом финансов указанные изменения не учтены, Порядок № 12 не содержит положений относительно осуществления введенных в БК РФ конкретных сфер контроля и (или) ссылки на федеральное законодательство, содержащие такие требования.</w:t>
      </w:r>
    </w:p>
    <w:p w:rsidR="003931E5" w:rsidRPr="00BA3E15" w:rsidRDefault="003931E5" w:rsidP="003931E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Кроме того в Порядке № 12 отсутствует обязанность получателя бюджетных средств предоставлять документы, по</w:t>
      </w:r>
      <w:r w:rsidR="00956CA2" w:rsidRPr="00BA3E15">
        <w:rPr>
          <w:sz w:val="28"/>
        </w:rPr>
        <w:t>дтверждающие</w:t>
      </w:r>
      <w:r w:rsidRPr="00BA3E15">
        <w:rPr>
          <w:sz w:val="28"/>
        </w:rPr>
        <w:t xml:space="preserve"> возникновение денежного обязательства, без которых невозможно надлежащее осуществление контроля.</w:t>
      </w:r>
    </w:p>
    <w:p w:rsidR="003931E5" w:rsidRPr="00BA3E15" w:rsidRDefault="003931E5" w:rsidP="003931E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3</w:t>
      </w:r>
      <w:r w:rsidR="00B3000A" w:rsidRPr="00BA3E15">
        <w:rPr>
          <w:sz w:val="28"/>
        </w:rPr>
        <w:t>)</w:t>
      </w:r>
      <w:r w:rsidRPr="00BA3E15">
        <w:rPr>
          <w:sz w:val="28"/>
        </w:rPr>
        <w:t xml:space="preserve"> Пункт 2.11 Порядка № 12 содержит положения, не позволяющие четко определить момент времени, с наступления которого, начинает исчисляться срок («со дня указанной проверки»), в течение которого сотрудник управления казначейства в случае отрицательного результата проверки Сведений о бюджетном обязательстве на соответствие требованиям, предусмотренным пунктами 2.3 и 2.4 Порядка №12, проставляет отметку о несоответствии и возвращает один экземпляр получателю средств бюджета города. </w:t>
      </w:r>
    </w:p>
    <w:p w:rsidR="003931E5" w:rsidRPr="00BA3E15" w:rsidRDefault="003931E5" w:rsidP="003931E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lastRenderedPageBreak/>
        <w:t>4</w:t>
      </w:r>
      <w:r w:rsidR="00B3000A" w:rsidRPr="00BA3E15">
        <w:rPr>
          <w:sz w:val="28"/>
        </w:rPr>
        <w:t>)</w:t>
      </w:r>
      <w:r w:rsidRPr="00BA3E15">
        <w:rPr>
          <w:sz w:val="28"/>
        </w:rPr>
        <w:t xml:space="preserve"> Приказом департамента финансов от 27.06.2017 № 36 внесены изменения в Порядок № 12, пункт 2.6 с 01.01.2017 утратил силу.</w:t>
      </w:r>
    </w:p>
    <w:p w:rsidR="003931E5" w:rsidRPr="00BA3E15" w:rsidRDefault="003931E5" w:rsidP="003931E5">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 xml:space="preserve">Однако, данные изменения не нашли отражение в пункте 2.9 Порядка            № 12, поскольку до настоящего времени пункт 2.9 содержит ссылку на пункт 2.6 данного Порядка. </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5</w:t>
      </w:r>
      <w:r w:rsidR="00B3000A" w:rsidRPr="00BA3E15">
        <w:rPr>
          <w:sz w:val="28"/>
        </w:rPr>
        <w:t>)</w:t>
      </w:r>
      <w:r w:rsidRPr="00BA3E15">
        <w:rPr>
          <w:sz w:val="28"/>
        </w:rPr>
        <w:t xml:space="preserve"> Приложение 1 к Приказу № 12, содержащее перечень получателей средств бюджета города</w:t>
      </w:r>
      <w:r w:rsidR="00956CA2" w:rsidRPr="00BA3E15">
        <w:rPr>
          <w:sz w:val="28"/>
        </w:rPr>
        <w:t>,</w:t>
      </w:r>
      <w:r w:rsidRPr="00BA3E15">
        <w:rPr>
          <w:sz w:val="28"/>
        </w:rPr>
        <w:t xml:space="preserve"> не приведен в соответствие с постановлением администрации города от 28.08.2018 № 1173 «Об установлении подведомственности получателей средств бюджета города главным распорядителям средств бюджета города Нижневартовска».</w:t>
      </w:r>
    </w:p>
    <w:p w:rsidR="003931E5" w:rsidRPr="00BA3E15" w:rsidRDefault="003931E5" w:rsidP="003931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Так, управление культуры, управление по физической культуре и спорту и управление по социальной и молодежной политике администрации города с 27.06.2017 являются структурными подразделениями департамента по социальной политике. Постановлением администрации города от 20.11.2018 № 1376 муниципальное казенное учреждение «Управление по дорожному хозяйству и благоустройству города Нижневартовска» исключено из перечня получателей средств бюджета города, утвержденного в вышеназванном постановлении администрации города от 26.08.2018 № 1173, в связи с изменением правового статуса данного учреждения.</w:t>
      </w:r>
    </w:p>
    <w:p w:rsidR="00626D83" w:rsidRPr="00BA3E15" w:rsidRDefault="00626D83" w:rsidP="00581CB4">
      <w:pPr>
        <w:tabs>
          <w:tab w:val="left" w:pos="567"/>
        </w:tabs>
        <w:ind w:firstLine="567"/>
        <w:jc w:val="both"/>
        <w:rPr>
          <w:rFonts w:eastAsiaTheme="minorHAnsi"/>
          <w:i/>
          <w:sz w:val="28"/>
          <w:szCs w:val="28"/>
          <w:lang w:eastAsia="en-US"/>
        </w:rPr>
      </w:pPr>
    </w:p>
    <w:p w:rsidR="00581CB4" w:rsidRPr="00BA3E15" w:rsidRDefault="00626D83" w:rsidP="00581CB4">
      <w:pPr>
        <w:tabs>
          <w:tab w:val="left" w:pos="567"/>
        </w:tabs>
        <w:ind w:firstLine="567"/>
        <w:jc w:val="both"/>
        <w:rPr>
          <w:rFonts w:eastAsiaTheme="minorHAnsi"/>
          <w:i/>
          <w:sz w:val="28"/>
          <w:szCs w:val="28"/>
          <w:lang w:eastAsia="en-US"/>
        </w:rPr>
      </w:pPr>
      <w:r w:rsidRPr="00BA3E15">
        <w:rPr>
          <w:rFonts w:eastAsiaTheme="minorHAnsi"/>
          <w:i/>
          <w:sz w:val="28"/>
          <w:szCs w:val="28"/>
          <w:lang w:eastAsia="en-US"/>
        </w:rPr>
        <w:t>3.7.</w:t>
      </w:r>
      <w:r w:rsidR="00581CB4" w:rsidRPr="00BA3E15">
        <w:rPr>
          <w:rFonts w:eastAsiaTheme="minorHAnsi"/>
          <w:i/>
          <w:sz w:val="28"/>
          <w:szCs w:val="28"/>
          <w:lang w:eastAsia="en-US"/>
        </w:rPr>
        <w:t>Анализ действий уполномоченных лиц по приведению положений, действующих муниципальных правовых актов, регулирующих бюджетные правоотношения с целью устранения выявленных нарушений и замечаний, выявленных в результате контрольных и экспертно-аналитических мероприятий Счетной палаты города</w:t>
      </w:r>
    </w:p>
    <w:p w:rsidR="00581CB4" w:rsidRPr="00BA3E15" w:rsidRDefault="00581CB4" w:rsidP="00581CB4">
      <w:pPr>
        <w:ind w:firstLine="708"/>
        <w:jc w:val="both"/>
        <w:rPr>
          <w:rFonts w:eastAsiaTheme="minorHAnsi"/>
          <w:i/>
          <w:sz w:val="28"/>
          <w:szCs w:val="28"/>
          <w:lang w:eastAsia="en-US"/>
        </w:rPr>
      </w:pPr>
    </w:p>
    <w:p w:rsidR="00581CB4" w:rsidRPr="00BA3E15" w:rsidRDefault="00581CB4" w:rsidP="00581CB4">
      <w:pPr>
        <w:tabs>
          <w:tab w:val="left" w:pos="567"/>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t xml:space="preserve">В результате анализа действий уполномоченных лиц администрации по устранению нарушений, выявленных Счетной палатой города при проведении контрольных и экспертно-аналитических мероприятий установлено следующее. </w:t>
      </w:r>
    </w:p>
    <w:p w:rsidR="00581CB4" w:rsidRPr="00BA3E15" w:rsidRDefault="00581CB4" w:rsidP="00581CB4">
      <w:pPr>
        <w:tabs>
          <w:tab w:val="left" w:pos="567"/>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t>В муниципальных правовых актах выявленные нарушения в значительной части администрацией города приняты и устранены. Однако при общих положительных аспектах до настоящего времени не устранены нарушения и не приведены в соответствие следующие муниципальные правовые акты.</w:t>
      </w:r>
    </w:p>
    <w:p w:rsidR="00581CB4" w:rsidRPr="00BA3E15" w:rsidRDefault="00581CB4" w:rsidP="000121F6">
      <w:pPr>
        <w:numPr>
          <w:ilvl w:val="0"/>
          <w:numId w:val="2"/>
        </w:numPr>
        <w:tabs>
          <w:tab w:val="left" w:pos="851"/>
        </w:tabs>
        <w:autoSpaceDE w:val="0"/>
        <w:autoSpaceDN w:val="0"/>
        <w:adjustRightInd w:val="0"/>
        <w:spacing w:after="200" w:line="276" w:lineRule="auto"/>
        <w:ind w:left="0" w:firstLine="567"/>
        <w:contextualSpacing/>
        <w:jc w:val="both"/>
        <w:rPr>
          <w:rFonts w:eastAsiaTheme="minorHAnsi"/>
          <w:sz w:val="28"/>
          <w:szCs w:val="28"/>
          <w:lang w:eastAsia="en-US"/>
        </w:rPr>
      </w:pPr>
      <w:r w:rsidRPr="00BA3E15">
        <w:rPr>
          <w:rFonts w:eastAsiaTheme="minorHAnsi"/>
          <w:sz w:val="28"/>
          <w:szCs w:val="28"/>
          <w:lang w:eastAsia="en-US"/>
        </w:rPr>
        <w:t>Постановление администрации города от 26.09.2016 № 1384 «Об утверждении Порядка определения объема и условий предоставления субсидий муниципальным бюджетным и автономным учреждениям на иные цели» (далее – Порядок № 1384).</w:t>
      </w:r>
    </w:p>
    <w:p w:rsidR="00581CB4" w:rsidRPr="00BA3E15" w:rsidRDefault="00581CB4" w:rsidP="00581CB4">
      <w:pPr>
        <w:tabs>
          <w:tab w:val="left" w:pos="567"/>
          <w:tab w:val="left" w:pos="851"/>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t xml:space="preserve">Согласно подпункту «б» пункта 2.2 Порядка № 1384 одним из видов расходов, источником финансирования которой является субсидии на иные цели, не связанные с финансовым обеспечением выполнения учреждениями муниципального задания на оказание муниципальных услуг (выполнение работ), является приобретение основных средств в целях обеспечения </w:t>
      </w:r>
      <w:r w:rsidRPr="00BA3E15">
        <w:rPr>
          <w:rFonts w:eastAsiaTheme="minorHAnsi"/>
          <w:sz w:val="28"/>
          <w:szCs w:val="28"/>
          <w:lang w:eastAsia="en-US"/>
        </w:rPr>
        <w:lastRenderedPageBreak/>
        <w:t>основных видов деятельности учреждения, предусмотренных его уставом (за исключением основных средств, приобретение которых осуществляется за счет субвенций на реализацию основных общеобразовательных программ, на реализацию дошкольными образовательными организациями основных общеобразовательных программ дошкольного образования);</w:t>
      </w:r>
    </w:p>
    <w:p w:rsidR="00581CB4" w:rsidRPr="00BA3E15" w:rsidRDefault="00581CB4" w:rsidP="00581CB4">
      <w:pPr>
        <w:autoSpaceDE w:val="0"/>
        <w:autoSpaceDN w:val="0"/>
        <w:adjustRightInd w:val="0"/>
        <w:ind w:firstLine="540"/>
        <w:jc w:val="both"/>
        <w:rPr>
          <w:rFonts w:eastAsiaTheme="minorHAnsi"/>
          <w:sz w:val="28"/>
          <w:szCs w:val="28"/>
          <w:lang w:eastAsia="en-US"/>
        </w:rPr>
      </w:pPr>
      <w:r w:rsidRPr="00BA3E15">
        <w:rPr>
          <w:rFonts w:eastAsiaTheme="minorHAnsi"/>
          <w:sz w:val="28"/>
          <w:szCs w:val="28"/>
          <w:lang w:eastAsia="en-US"/>
        </w:rPr>
        <w:t>Данное положение Порядка № 1384 нуждается в корректировке с целью исключения неоднозначности правоприменения, в связи с наличием дублирующих его положений в нормах Порядка № 2291.</w:t>
      </w:r>
    </w:p>
    <w:p w:rsidR="00581CB4" w:rsidRPr="00BA3E15" w:rsidRDefault="00581CB4" w:rsidP="003931E5">
      <w:pPr>
        <w:autoSpaceDE w:val="0"/>
        <w:autoSpaceDN w:val="0"/>
        <w:adjustRightInd w:val="0"/>
        <w:ind w:firstLine="540"/>
        <w:jc w:val="both"/>
        <w:rPr>
          <w:rFonts w:eastAsiaTheme="minorHAnsi"/>
          <w:sz w:val="28"/>
          <w:szCs w:val="28"/>
          <w:lang w:eastAsia="en-US"/>
        </w:rPr>
      </w:pPr>
      <w:r w:rsidRPr="00BA3E15">
        <w:rPr>
          <w:rFonts w:eastAsiaTheme="minorHAnsi"/>
          <w:sz w:val="28"/>
          <w:szCs w:val="28"/>
          <w:lang w:eastAsia="en-US"/>
        </w:rPr>
        <w:t>Так, согласно пунктам 3.8 и 3.14 Порядка № 2291 в базовый норматив затрат, непосредственно связанных с оказанием муниципальной услуги, а также в нормативные затраты на выполнение работы включаются в том числе затраты на приобретение материальных запасов, движимого имущества (основных средств и нематериальных активов) и особо ценного движимого имущества (основных средств и нематериальных активов), потребляемых (используемых) в процессе оказания муниципальной услуги (выполнения работы), с учетом срока полезного использования.</w:t>
      </w:r>
    </w:p>
    <w:p w:rsidR="00581CB4" w:rsidRPr="00BA3E15" w:rsidRDefault="00581CB4" w:rsidP="003931E5">
      <w:pPr>
        <w:autoSpaceDE w:val="0"/>
        <w:autoSpaceDN w:val="0"/>
        <w:adjustRightInd w:val="0"/>
        <w:ind w:firstLine="540"/>
        <w:jc w:val="both"/>
        <w:rPr>
          <w:rFonts w:eastAsiaTheme="minorHAnsi"/>
          <w:sz w:val="28"/>
          <w:szCs w:val="28"/>
          <w:lang w:eastAsia="en-US"/>
        </w:rPr>
      </w:pPr>
      <w:r w:rsidRPr="00BA3E15">
        <w:rPr>
          <w:rFonts w:eastAsiaTheme="minorHAnsi"/>
          <w:sz w:val="28"/>
          <w:szCs w:val="28"/>
          <w:lang w:eastAsia="en-US"/>
        </w:rPr>
        <w:t xml:space="preserve">В свою очередь, в соответствии с пунктом 2 статьи 4 </w:t>
      </w:r>
      <w:r w:rsidRPr="00BA3E15">
        <w:rPr>
          <w:rFonts w:eastAsiaTheme="minorHAnsi"/>
          <w:bCs/>
          <w:sz w:val="28"/>
          <w:szCs w:val="28"/>
          <w:lang w:eastAsia="en-US"/>
        </w:rPr>
        <w:t>Федерального закона от</w:t>
      </w:r>
      <w:r w:rsidRPr="00BA3E15">
        <w:rPr>
          <w:rFonts w:eastAsiaTheme="minorHAnsi"/>
          <w:sz w:val="28"/>
          <w:szCs w:val="28"/>
          <w:lang w:eastAsia="en-US"/>
        </w:rPr>
        <w:t xml:space="preserve"> 03.11.2006 </w:t>
      </w:r>
      <w:r w:rsidRPr="00BA3E15">
        <w:rPr>
          <w:rFonts w:eastAsiaTheme="minorHAnsi"/>
          <w:bCs/>
          <w:sz w:val="28"/>
          <w:szCs w:val="28"/>
          <w:lang w:eastAsia="en-US"/>
        </w:rPr>
        <w:t xml:space="preserve">№ 174-ФЗ </w:t>
      </w:r>
      <w:r w:rsidRPr="00BA3E15">
        <w:rPr>
          <w:rFonts w:eastAsiaTheme="minorHAnsi"/>
          <w:sz w:val="28"/>
          <w:szCs w:val="28"/>
          <w:lang w:eastAsia="en-US"/>
        </w:rPr>
        <w:t>«Об автономных учреждениях» и пунктом 3 статьи 9.2 Федерального закона № 7-ФЗ муниципальное задание для автономного (бюджетного) учреждения формируется и утверждается учредителем в соответствии с видами деятельности, отнесенными его уставом к основной деятельности.</w:t>
      </w:r>
    </w:p>
    <w:p w:rsidR="00581CB4" w:rsidRPr="00BA3E15" w:rsidRDefault="00581CB4" w:rsidP="003931E5">
      <w:pPr>
        <w:tabs>
          <w:tab w:val="left" w:pos="851"/>
        </w:tabs>
        <w:ind w:firstLine="567"/>
        <w:contextualSpacing/>
        <w:jc w:val="both"/>
        <w:rPr>
          <w:rFonts w:eastAsiaTheme="minorHAnsi"/>
          <w:sz w:val="28"/>
          <w:szCs w:val="28"/>
          <w:lang w:eastAsia="en-US"/>
        </w:rPr>
      </w:pPr>
      <w:r w:rsidRPr="00BA3E15">
        <w:rPr>
          <w:rFonts w:eastAsiaTheme="minorHAnsi"/>
          <w:sz w:val="28"/>
          <w:szCs w:val="28"/>
          <w:lang w:eastAsia="en-US"/>
        </w:rPr>
        <w:t>Таким образом, полагаем необходимым в Порядке № 1384 конкретизировать круг расходов на приобретение основных средств в целях обеспечения основных видов деятельности, на которые предоставляются целевые субсидии, исключив из них соответствующие расходы на приобретение материальных запасов, движимого имущества (основных средств и нематериальных активов) и особо ценного движимого имущества (основных средств и нематериальных активов), потребляемых (используемых) в процессе оказания муниципальной услуги (выполнения работы), на которые предоставляется субсидия на обеспечение выполнения муниципального задания.</w:t>
      </w:r>
    </w:p>
    <w:p w:rsidR="00581CB4" w:rsidRPr="00BA3E15" w:rsidRDefault="00581CB4" w:rsidP="000121F6">
      <w:pPr>
        <w:numPr>
          <w:ilvl w:val="0"/>
          <w:numId w:val="2"/>
        </w:numPr>
        <w:tabs>
          <w:tab w:val="left" w:pos="851"/>
        </w:tabs>
        <w:autoSpaceDE w:val="0"/>
        <w:autoSpaceDN w:val="0"/>
        <w:adjustRightInd w:val="0"/>
        <w:spacing w:after="200"/>
        <w:ind w:left="0" w:firstLine="567"/>
        <w:contextualSpacing/>
        <w:jc w:val="both"/>
        <w:rPr>
          <w:rFonts w:eastAsiaTheme="minorHAnsi"/>
          <w:sz w:val="28"/>
          <w:szCs w:val="28"/>
          <w:lang w:eastAsia="en-US"/>
        </w:rPr>
      </w:pPr>
      <w:r w:rsidRPr="00BA3E15">
        <w:rPr>
          <w:rFonts w:eastAsiaTheme="minorHAnsi"/>
          <w:sz w:val="28"/>
          <w:szCs w:val="28"/>
          <w:lang w:eastAsia="en-US"/>
        </w:rPr>
        <w:t xml:space="preserve">Постановление администрации города от 05.02.2015 № 208 «Об утверждении Порядка принятия решения о подготовке и реализации бюджетных инвестиций в объекты капитального строительства (реконструкции) муниципальной собственности за счет средств бюджета города и Правил принятия решения об осуществлении закупки у единственного поставщика (подрядчика, исполнителя) нежилых зданий, строений, сооружений, нежилых помещений», в частности приложение 2 данного постановления (далее </w:t>
      </w:r>
      <w:r w:rsidR="00956CA2" w:rsidRPr="00BA3E15">
        <w:rPr>
          <w:rFonts w:eastAsiaTheme="minorHAnsi"/>
          <w:sz w:val="28"/>
          <w:szCs w:val="28"/>
          <w:lang w:eastAsia="en-US"/>
        </w:rPr>
        <w:t>–</w:t>
      </w:r>
      <w:r w:rsidRPr="00BA3E15">
        <w:rPr>
          <w:rFonts w:eastAsiaTheme="minorHAnsi"/>
          <w:sz w:val="28"/>
          <w:szCs w:val="28"/>
          <w:lang w:eastAsia="en-US"/>
        </w:rPr>
        <w:t xml:space="preserve"> правила принятия решений о закупке недвижимости № 208).</w:t>
      </w:r>
    </w:p>
    <w:p w:rsidR="00581CB4" w:rsidRPr="00BA3E15" w:rsidRDefault="00581CB4" w:rsidP="003931E5">
      <w:pPr>
        <w:tabs>
          <w:tab w:val="left" w:pos="851"/>
        </w:tabs>
        <w:ind w:firstLine="567"/>
        <w:jc w:val="both"/>
        <w:rPr>
          <w:rFonts w:eastAsiaTheme="minorHAnsi"/>
          <w:sz w:val="28"/>
          <w:szCs w:val="28"/>
          <w:lang w:eastAsia="en-US"/>
        </w:rPr>
      </w:pPr>
      <w:r w:rsidRPr="00BA3E15">
        <w:rPr>
          <w:rFonts w:eastAsiaTheme="minorHAnsi"/>
          <w:sz w:val="28"/>
          <w:szCs w:val="28"/>
          <w:lang w:eastAsia="en-US"/>
        </w:rPr>
        <w:t xml:space="preserve">В силу абзаца второго </w:t>
      </w:r>
      <w:hyperlink r:id="rId63" w:history="1">
        <w:r w:rsidRPr="00BA3E15">
          <w:rPr>
            <w:rFonts w:eastAsiaTheme="minorHAnsi"/>
            <w:sz w:val="28"/>
            <w:szCs w:val="28"/>
            <w:lang w:eastAsia="en-US"/>
          </w:rPr>
          <w:t>пункта 3 статьи 72</w:t>
        </w:r>
      </w:hyperlink>
      <w:r w:rsidRPr="00BA3E15">
        <w:rPr>
          <w:rFonts w:eastAsiaTheme="minorHAnsi"/>
          <w:sz w:val="28"/>
          <w:szCs w:val="28"/>
          <w:lang w:eastAsia="en-US"/>
        </w:rPr>
        <w:t xml:space="preserve"> БК РФ государственные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w:t>
      </w:r>
      <w:r w:rsidRPr="00BA3E15">
        <w:rPr>
          <w:rFonts w:eastAsiaTheme="minorHAnsi"/>
          <w:sz w:val="28"/>
          <w:szCs w:val="28"/>
          <w:lang w:eastAsia="en-US"/>
        </w:rPr>
        <w:lastRenderedPageBreak/>
        <w:t xml:space="preserve">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государственной (муниципальной) собственности, принимаемыми в соответствии со </w:t>
      </w:r>
      <w:hyperlink r:id="rId64" w:history="1">
        <w:r w:rsidRPr="00BA3E15">
          <w:rPr>
            <w:rFonts w:eastAsiaTheme="minorHAnsi"/>
            <w:sz w:val="28"/>
            <w:szCs w:val="28"/>
            <w:lang w:eastAsia="en-US"/>
          </w:rPr>
          <w:t>статьей 79</w:t>
        </w:r>
      </w:hyperlink>
      <w:r w:rsidRPr="00BA3E15">
        <w:rPr>
          <w:rFonts w:eastAsiaTheme="minorHAnsi"/>
          <w:sz w:val="28"/>
          <w:szCs w:val="28"/>
          <w:lang w:eastAsia="en-US"/>
        </w:rPr>
        <w:t xml:space="preserve"> Бюджетного кодекса РФ, на срок реализации указанных решений.</w:t>
      </w:r>
    </w:p>
    <w:p w:rsidR="00581CB4" w:rsidRPr="00BA3E15" w:rsidRDefault="00581CB4" w:rsidP="00581CB4">
      <w:pPr>
        <w:ind w:firstLine="567"/>
        <w:jc w:val="both"/>
        <w:rPr>
          <w:rFonts w:eastAsiaTheme="minorHAnsi"/>
          <w:sz w:val="28"/>
          <w:szCs w:val="28"/>
          <w:lang w:eastAsia="en-US"/>
        </w:rPr>
      </w:pPr>
      <w:r w:rsidRPr="00BA3E15">
        <w:rPr>
          <w:rFonts w:eastAsiaTheme="minorHAnsi"/>
          <w:sz w:val="28"/>
          <w:szCs w:val="28"/>
          <w:lang w:eastAsia="en-US"/>
        </w:rPr>
        <w:t>Пунктом 1.7 правил принятия решений о закупке недвижимости № 208 муниципальные контракты заключаются в рамках реализации государственных программ Ханты-Мансийского автономного округа - Югры, муниципальных программ и оплачиваются в пределах лимитов бюджетных обязательств, доведенных муниципальному заказчику как получателю средств местного бюджета, либо в порядке, установленном Бюджетным кодексом Российской Федерации и иными нормативными правовыми актами, регулирующими бюджетные правоотношения, в пределах средств, предусмотренных решениями администрации города, на срок, превышающий срок действия утвержденных ему лимитов бюджетных обязательств.</w:t>
      </w:r>
    </w:p>
    <w:p w:rsidR="00581CB4" w:rsidRPr="00BA3E15" w:rsidRDefault="00581CB4" w:rsidP="00581CB4">
      <w:pPr>
        <w:widowControl w:val="0"/>
        <w:ind w:firstLine="567"/>
        <w:jc w:val="both"/>
        <w:rPr>
          <w:rFonts w:eastAsiaTheme="minorHAnsi"/>
          <w:sz w:val="28"/>
          <w:szCs w:val="28"/>
          <w:lang w:eastAsia="en-US"/>
        </w:rPr>
      </w:pPr>
      <w:r w:rsidRPr="00BA3E15">
        <w:rPr>
          <w:rFonts w:eastAsiaTheme="minorHAnsi"/>
          <w:sz w:val="28"/>
          <w:szCs w:val="28"/>
          <w:lang w:eastAsia="en-US"/>
        </w:rPr>
        <w:t>Таким образом, в правилах принятия решений о закупке недвижимости № 208 установлен срок, который не учитывает особенностей, установленных для контрактов,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w:t>
      </w:r>
    </w:p>
    <w:p w:rsidR="00581CB4" w:rsidRPr="00BA3E15" w:rsidRDefault="00581CB4" w:rsidP="00581CB4">
      <w:pPr>
        <w:tabs>
          <w:tab w:val="left" w:pos="851"/>
        </w:tabs>
        <w:spacing w:after="1"/>
        <w:ind w:firstLine="567"/>
        <w:jc w:val="both"/>
        <w:rPr>
          <w:rFonts w:eastAsiaTheme="minorHAnsi"/>
          <w:sz w:val="28"/>
          <w:szCs w:val="28"/>
          <w:lang w:eastAsia="en-US"/>
        </w:rPr>
      </w:pPr>
      <w:r w:rsidRPr="00BA3E15">
        <w:rPr>
          <w:rFonts w:eastAsiaTheme="minorHAnsi" w:cstheme="minorBidi"/>
          <w:sz w:val="28"/>
          <w:szCs w:val="28"/>
          <w:lang w:eastAsia="en-US"/>
        </w:rPr>
        <w:t>3.</w:t>
      </w:r>
      <w:r w:rsidRPr="00BA3E15">
        <w:rPr>
          <w:rFonts w:eastAsiaTheme="minorHAnsi" w:cstheme="minorBidi"/>
          <w:sz w:val="28"/>
          <w:szCs w:val="28"/>
          <w:lang w:eastAsia="en-US"/>
        </w:rPr>
        <w:tab/>
      </w:r>
      <w:r w:rsidRPr="00BA3E15">
        <w:rPr>
          <w:rFonts w:eastAsiaTheme="minorHAnsi"/>
          <w:sz w:val="28"/>
          <w:szCs w:val="28"/>
          <w:lang w:eastAsia="en-US"/>
        </w:rPr>
        <w:t xml:space="preserve">Решение Думы города от 16.09.2011 № 83 «Об утверждении Положения о бюджетном процессе в городе Нижневартовске» (далее - </w:t>
      </w:r>
      <w:r w:rsidRPr="00BA3E15">
        <w:rPr>
          <w:rFonts w:eastAsiaTheme="minorHAnsi" w:cstheme="minorBidi"/>
          <w:sz w:val="28"/>
          <w:szCs w:val="28"/>
          <w:lang w:eastAsia="en-US"/>
        </w:rPr>
        <w:t>Положении о бюджетном процессе</w:t>
      </w:r>
      <w:r w:rsidRPr="00BA3E15">
        <w:rPr>
          <w:rFonts w:eastAsiaTheme="minorHAnsi"/>
          <w:sz w:val="28"/>
          <w:szCs w:val="28"/>
          <w:lang w:eastAsia="en-US"/>
        </w:rPr>
        <w:t>).</w:t>
      </w:r>
    </w:p>
    <w:p w:rsidR="00581CB4" w:rsidRPr="00BA3E15" w:rsidRDefault="00581CB4" w:rsidP="00581CB4">
      <w:pPr>
        <w:tabs>
          <w:tab w:val="left" w:pos="993"/>
        </w:tabs>
        <w:ind w:firstLine="567"/>
        <w:jc w:val="both"/>
        <w:rPr>
          <w:rFonts w:eastAsiaTheme="minorHAnsi" w:cstheme="minorBidi"/>
          <w:sz w:val="28"/>
          <w:szCs w:val="28"/>
          <w:lang w:eastAsia="en-US"/>
        </w:rPr>
      </w:pPr>
      <w:r w:rsidRPr="00BA3E15">
        <w:rPr>
          <w:rFonts w:eastAsiaTheme="minorHAnsi" w:cstheme="minorBidi"/>
          <w:sz w:val="28"/>
          <w:szCs w:val="28"/>
          <w:lang w:eastAsia="en-US"/>
        </w:rPr>
        <w:t>В соответствии с пунктом 1 раздела 4 Порядка проведения внешней проверки годового отчета об исполнении бюджета города Нижневартовска, утвержденного решением Думы города Нижневартовска от 31.10.2014 № 671 (с изменениями и дополнениями) одной из целей внешней проверки годового отчета является установление законности, полноты и достоверности представленной бюджетной отчетности, а также представленных в составе проекта решения Думы города отчета об исполнении бюджета города, документов и материалов; соответствие порядка ведения бюджетного учета законодательству Российской Федерации.</w:t>
      </w:r>
    </w:p>
    <w:p w:rsidR="00581CB4" w:rsidRPr="00BA3E15" w:rsidRDefault="00581CB4" w:rsidP="00581CB4">
      <w:pPr>
        <w:tabs>
          <w:tab w:val="left" w:pos="851"/>
        </w:tabs>
        <w:ind w:firstLine="540"/>
        <w:jc w:val="both"/>
        <w:rPr>
          <w:rFonts w:eastAsiaTheme="minorHAnsi" w:cstheme="minorBidi"/>
          <w:sz w:val="28"/>
          <w:szCs w:val="28"/>
          <w:lang w:eastAsia="en-US"/>
        </w:rPr>
      </w:pPr>
      <w:r w:rsidRPr="00BA3E15">
        <w:rPr>
          <w:rFonts w:eastAsiaTheme="minorHAnsi" w:cstheme="minorBidi"/>
          <w:sz w:val="28"/>
          <w:szCs w:val="28"/>
          <w:lang w:eastAsia="en-US"/>
        </w:rPr>
        <w:t>В связи с имеющимися фактами повторных замечаний к действующим муниципальным правовым актам, с целью обеспечения надлежащего контроля за их устранением, рекомендуется дополнить Положение о бюджетном процессе нормами, устанавливающими требование о необходимости реагирования на результаты проведенной внешней проверки.</w:t>
      </w:r>
    </w:p>
    <w:p w:rsidR="00581CB4" w:rsidRPr="00BA3E15" w:rsidRDefault="00581CB4" w:rsidP="00581CB4">
      <w:pPr>
        <w:tabs>
          <w:tab w:val="left" w:pos="851"/>
        </w:tabs>
        <w:autoSpaceDE w:val="0"/>
        <w:autoSpaceDN w:val="0"/>
        <w:adjustRightInd w:val="0"/>
        <w:ind w:firstLine="540"/>
        <w:jc w:val="both"/>
        <w:rPr>
          <w:rFonts w:eastAsiaTheme="minorHAnsi"/>
          <w:sz w:val="28"/>
          <w:szCs w:val="28"/>
          <w:lang w:eastAsia="en-US"/>
        </w:rPr>
      </w:pPr>
      <w:r w:rsidRPr="00BA3E15">
        <w:rPr>
          <w:rFonts w:eastAsiaTheme="minorHAnsi" w:cstheme="minorBidi"/>
          <w:sz w:val="28"/>
          <w:szCs w:val="28"/>
          <w:lang w:eastAsia="en-US"/>
        </w:rPr>
        <w:t>4.</w:t>
      </w:r>
      <w:r w:rsidRPr="00BA3E15">
        <w:rPr>
          <w:rFonts w:eastAsiaTheme="minorHAnsi" w:cstheme="minorBidi"/>
          <w:sz w:val="28"/>
          <w:szCs w:val="28"/>
          <w:lang w:eastAsia="en-US"/>
        </w:rPr>
        <w:tab/>
      </w:r>
      <w:r w:rsidRPr="00BA3E15">
        <w:rPr>
          <w:rFonts w:eastAsiaTheme="minorHAnsi"/>
          <w:sz w:val="28"/>
          <w:szCs w:val="28"/>
          <w:lang w:eastAsia="en-US"/>
        </w:rPr>
        <w:t>Постановление администрации города от 27.02.2013 № 302 «Об утверждении Порядка ведения реестра расходных обязательств города Нижневартовска».</w:t>
      </w:r>
    </w:p>
    <w:p w:rsidR="00581CB4" w:rsidRPr="00BA3E15" w:rsidRDefault="00581CB4" w:rsidP="00581CB4">
      <w:pPr>
        <w:tabs>
          <w:tab w:val="left" w:pos="851"/>
          <w:tab w:val="left" w:pos="993"/>
        </w:tabs>
        <w:spacing w:after="1"/>
        <w:ind w:firstLine="567"/>
        <w:jc w:val="both"/>
        <w:rPr>
          <w:rFonts w:eastAsiaTheme="minorHAnsi" w:cstheme="minorBidi"/>
          <w:sz w:val="28"/>
          <w:szCs w:val="28"/>
          <w:lang w:eastAsia="en-US"/>
        </w:rPr>
      </w:pPr>
      <w:r w:rsidRPr="00BA3E15">
        <w:rPr>
          <w:rFonts w:eastAsiaTheme="minorHAnsi" w:cstheme="minorBidi"/>
          <w:sz w:val="28"/>
          <w:szCs w:val="28"/>
          <w:lang w:eastAsia="en-US"/>
        </w:rPr>
        <w:t xml:space="preserve">Согласно пункту 1 статьи 87 БК РФ органы местного самоуправления обязаны вести реестры расходных обязательств. Ведение реестра расходных обязательств в городе Нижневартовске осуществляется в соответствии с Порядком ведения реестра расходных обязательств города Нижневартовска, </w:t>
      </w:r>
      <w:r w:rsidRPr="00BA3E15">
        <w:rPr>
          <w:rFonts w:eastAsiaTheme="minorHAnsi" w:cstheme="minorBidi"/>
          <w:sz w:val="28"/>
          <w:szCs w:val="28"/>
          <w:lang w:eastAsia="en-US"/>
        </w:rPr>
        <w:lastRenderedPageBreak/>
        <w:t>утвержденным постановлением администрации города от 27.02.2013 № 302 (далее также – П</w:t>
      </w:r>
      <w:r w:rsidR="00956CA2" w:rsidRPr="00BA3E15">
        <w:rPr>
          <w:rFonts w:eastAsiaTheme="minorHAnsi" w:cstheme="minorBidi"/>
          <w:sz w:val="28"/>
          <w:szCs w:val="28"/>
          <w:lang w:eastAsia="en-US"/>
        </w:rPr>
        <w:t>о</w:t>
      </w:r>
      <w:r w:rsidRPr="00BA3E15">
        <w:rPr>
          <w:rFonts w:eastAsiaTheme="minorHAnsi" w:cstheme="minorBidi"/>
          <w:sz w:val="28"/>
          <w:szCs w:val="28"/>
          <w:lang w:eastAsia="en-US"/>
        </w:rPr>
        <w:t>рядок ведения реестра расходных обязательств).</w:t>
      </w:r>
    </w:p>
    <w:p w:rsidR="00581CB4" w:rsidRPr="00BA3E15" w:rsidRDefault="00581CB4" w:rsidP="00581CB4">
      <w:pPr>
        <w:spacing w:after="1"/>
        <w:ind w:firstLine="567"/>
        <w:jc w:val="both"/>
        <w:rPr>
          <w:rFonts w:eastAsiaTheme="minorHAnsi" w:cstheme="minorBidi"/>
          <w:sz w:val="28"/>
          <w:szCs w:val="28"/>
          <w:lang w:eastAsia="en-US"/>
        </w:rPr>
      </w:pPr>
      <w:r w:rsidRPr="00BA3E15">
        <w:rPr>
          <w:rFonts w:eastAsiaTheme="minorHAnsi" w:cstheme="minorBidi"/>
          <w:sz w:val="28"/>
          <w:szCs w:val="28"/>
          <w:lang w:eastAsia="en-US"/>
        </w:rPr>
        <w:t xml:space="preserve">Пунктом 2 статьи 154 БК РФ предусмотрено, что финансовые органы составляют и вносят в законодательный (представительный) орган проект соответствующего бюджета (проект бюджета и среднесрочного финансового плана) с необходимыми документами и материалами. </w:t>
      </w:r>
    </w:p>
    <w:p w:rsidR="00581CB4" w:rsidRPr="00BA3E15" w:rsidRDefault="00581CB4" w:rsidP="00581CB4">
      <w:pPr>
        <w:tabs>
          <w:tab w:val="left" w:pos="567"/>
        </w:tabs>
        <w:spacing w:after="1"/>
        <w:ind w:firstLine="567"/>
        <w:jc w:val="both"/>
        <w:rPr>
          <w:rFonts w:eastAsiaTheme="minorHAnsi" w:cstheme="minorBidi"/>
          <w:sz w:val="28"/>
          <w:szCs w:val="28"/>
          <w:lang w:eastAsia="en-US"/>
        </w:rPr>
      </w:pPr>
      <w:r w:rsidRPr="00BA3E15">
        <w:rPr>
          <w:rFonts w:eastAsiaTheme="minorHAnsi" w:cstheme="minorBidi"/>
          <w:sz w:val="28"/>
          <w:szCs w:val="28"/>
          <w:lang w:eastAsia="en-US"/>
        </w:rPr>
        <w:t xml:space="preserve">В свою очередь, согласно статье 184.2 БК РФ круг документов и материалов, которые могут представляться одновременно с проектом решения о бюджете в представительный орган, не ограничен. </w:t>
      </w:r>
    </w:p>
    <w:p w:rsidR="00581CB4" w:rsidRPr="00BA3E15" w:rsidRDefault="00956CA2" w:rsidP="00581CB4">
      <w:pPr>
        <w:spacing w:after="1"/>
        <w:ind w:firstLine="567"/>
        <w:jc w:val="both"/>
        <w:rPr>
          <w:rFonts w:eastAsiaTheme="minorHAnsi" w:cstheme="minorBidi"/>
          <w:sz w:val="28"/>
          <w:szCs w:val="28"/>
          <w:lang w:eastAsia="en-US"/>
        </w:rPr>
      </w:pPr>
      <w:r w:rsidRPr="00BA3E15">
        <w:rPr>
          <w:rFonts w:eastAsiaTheme="minorHAnsi" w:cstheme="minorBidi"/>
          <w:sz w:val="28"/>
          <w:szCs w:val="28"/>
          <w:lang w:eastAsia="en-US"/>
        </w:rPr>
        <w:t>Учитывая, что данные реестры</w:t>
      </w:r>
      <w:r w:rsidR="00581CB4" w:rsidRPr="00BA3E15">
        <w:rPr>
          <w:rFonts w:eastAsiaTheme="minorHAnsi" w:cstheme="minorBidi"/>
          <w:sz w:val="28"/>
          <w:szCs w:val="28"/>
          <w:lang w:eastAsia="en-US"/>
        </w:rPr>
        <w:t xml:space="preserve"> расходных обязательств согласно пункту 3 Порядка ведения реестра расходных обязательств используются при составлении проекта бюджета города, а также при определении объема бюджетных ассигнований на исполнение действующих и принимаемых расходных обязательств на очередной финансовый год и на плановый период, полагаем целесообразным включить реестр расходных обязательств в перечень сведений, одновременно предоставляемых с проектом решения о бюджете города (пункт 3.9 Положения о бюджетном процессе).</w:t>
      </w:r>
    </w:p>
    <w:p w:rsidR="00581CB4" w:rsidRPr="00BA3E15" w:rsidRDefault="00581CB4" w:rsidP="00581CB4">
      <w:pPr>
        <w:widowControl w:val="0"/>
        <w:ind w:firstLine="567"/>
        <w:jc w:val="both"/>
        <w:rPr>
          <w:sz w:val="28"/>
        </w:rPr>
      </w:pPr>
      <w:r w:rsidRPr="00BA3E15">
        <w:rPr>
          <w:rFonts w:eastAsiaTheme="minorHAnsi" w:cs="Consolas"/>
          <w:sz w:val="28"/>
          <w:szCs w:val="28"/>
          <w:lang w:eastAsia="en-US"/>
        </w:rPr>
        <w:t>5. В силу пункта 4 статьи 220.1 БК РФ</w:t>
      </w:r>
      <w:r w:rsidRPr="00BA3E15">
        <w:rPr>
          <w:sz w:val="28"/>
        </w:rPr>
        <w:t xml:space="preserve"> лицевые счета, открываемые в финансовом органе субъекта Российской Федерации (муниципального образования), открываются и ведутся в порядке, установленном финансовым органом субъекта Российской Федерации (муниципального образования).</w:t>
      </w:r>
    </w:p>
    <w:p w:rsidR="00581CB4" w:rsidRPr="00BA3E15" w:rsidRDefault="00581CB4" w:rsidP="00581CB4">
      <w:pPr>
        <w:widowControl w:val="0"/>
        <w:ind w:firstLine="567"/>
        <w:jc w:val="both"/>
        <w:rPr>
          <w:rFonts w:ascii="Verdana" w:hAnsi="Verdana" w:cs="Courier New"/>
          <w:sz w:val="21"/>
          <w:szCs w:val="21"/>
        </w:rPr>
      </w:pPr>
      <w:r w:rsidRPr="00BA3E15">
        <w:rPr>
          <w:sz w:val="28"/>
        </w:rPr>
        <w:t>Во исполнение данной нормы закона, а также в соответствии с пунктом 6.5 Положения о бюджетном процессе, пунктом 4.5 Положения о департаменте финансов,</w:t>
      </w:r>
      <w:r w:rsidRPr="00BA3E15">
        <w:rPr>
          <w:rFonts w:eastAsiaTheme="minorHAnsi" w:cs="Consolas"/>
          <w:sz w:val="28"/>
          <w:szCs w:val="28"/>
          <w:lang w:eastAsia="en-US"/>
        </w:rPr>
        <w:t xml:space="preserve"> Приказом департамента финансов от 15.04.2015 № 14 утвержден порядок открытия и ведения лицевых счетов главных распорядителей и получателей бюджетных средств, главных администраторов источников финансирования дефицита бюджета для учета операций по исполнению бюджета города.</w:t>
      </w:r>
    </w:p>
    <w:p w:rsidR="00581CB4" w:rsidRPr="00BA3E15" w:rsidRDefault="00581CB4" w:rsidP="00581CB4">
      <w:pPr>
        <w:widowControl w:val="0"/>
        <w:tabs>
          <w:tab w:val="left" w:pos="851"/>
        </w:tabs>
        <w:spacing w:after="1"/>
        <w:ind w:firstLine="567"/>
        <w:jc w:val="both"/>
        <w:rPr>
          <w:rFonts w:asciiTheme="minorHAnsi" w:eastAsiaTheme="minorHAnsi" w:hAnsiTheme="minorHAnsi" w:cstheme="minorBidi"/>
          <w:sz w:val="28"/>
          <w:szCs w:val="28"/>
          <w:lang w:eastAsia="en-US"/>
        </w:rPr>
      </w:pPr>
      <w:r w:rsidRPr="00BA3E15">
        <w:rPr>
          <w:rFonts w:eastAsiaTheme="minorHAnsi" w:cstheme="minorBidi"/>
          <w:sz w:val="28"/>
          <w:szCs w:val="28"/>
          <w:lang w:eastAsia="en-US"/>
        </w:rPr>
        <w:t>Однако, д</w:t>
      </w:r>
      <w:r w:rsidR="00956CA2" w:rsidRPr="00BA3E15">
        <w:rPr>
          <w:rFonts w:eastAsiaTheme="minorHAnsi" w:cstheme="minorBidi"/>
          <w:sz w:val="28"/>
          <w:szCs w:val="28"/>
          <w:lang w:eastAsia="en-US"/>
        </w:rPr>
        <w:t>о настоящего времени не признан</w:t>
      </w:r>
      <w:r w:rsidRPr="00BA3E15">
        <w:rPr>
          <w:rFonts w:eastAsiaTheme="minorHAnsi" w:cstheme="minorBidi"/>
          <w:sz w:val="28"/>
          <w:szCs w:val="28"/>
          <w:lang w:eastAsia="en-US"/>
        </w:rPr>
        <w:t>о утратившим силу распоряжение администрации города от 05.04.2005 № 349-р «Об утверждении Инструкции о порядке открытия и ведения департаментом финансов администрации города лицевых счетов для учета операций по исполнению расходов местного бюджет», что может вызвать применение двух нормативных актов по одному вопросу.</w:t>
      </w:r>
      <w:r w:rsidRPr="00BA3E15">
        <w:rPr>
          <w:rFonts w:asciiTheme="minorHAnsi" w:eastAsiaTheme="minorHAnsi" w:hAnsiTheme="minorHAnsi" w:cstheme="minorBidi"/>
          <w:sz w:val="28"/>
          <w:szCs w:val="28"/>
          <w:lang w:eastAsia="en-US"/>
        </w:rPr>
        <w:t xml:space="preserve"> </w:t>
      </w:r>
    </w:p>
    <w:p w:rsidR="00CA0694" w:rsidRPr="00BA3E15" w:rsidRDefault="00CA0694" w:rsidP="00330B3D">
      <w:pPr>
        <w:ind w:firstLine="567"/>
        <w:jc w:val="both"/>
        <w:rPr>
          <w:rFonts w:eastAsiaTheme="minorHAnsi"/>
          <w:sz w:val="28"/>
          <w:szCs w:val="28"/>
          <w:lang w:eastAsia="en-US"/>
        </w:rPr>
      </w:pPr>
    </w:p>
    <w:p w:rsidR="00CA0694" w:rsidRPr="00BA3E15" w:rsidRDefault="0043773D" w:rsidP="00626D83">
      <w:pPr>
        <w:ind w:firstLine="567"/>
        <w:jc w:val="center"/>
        <w:rPr>
          <w:rFonts w:eastAsiaTheme="minorHAnsi"/>
          <w:b/>
          <w:i/>
          <w:sz w:val="28"/>
          <w:szCs w:val="28"/>
          <w:lang w:eastAsia="en-US"/>
        </w:rPr>
      </w:pPr>
      <w:r w:rsidRPr="00BA3E15">
        <w:rPr>
          <w:rFonts w:eastAsiaTheme="minorHAnsi"/>
          <w:b/>
          <w:i/>
          <w:sz w:val="28"/>
          <w:szCs w:val="28"/>
          <w:lang w:eastAsia="en-US"/>
        </w:rPr>
        <w:t>Раздел</w:t>
      </w:r>
      <w:r w:rsidR="007B7A45" w:rsidRPr="00BA3E15">
        <w:rPr>
          <w:rFonts w:eastAsiaTheme="minorHAnsi"/>
          <w:b/>
          <w:i/>
          <w:sz w:val="28"/>
          <w:szCs w:val="28"/>
          <w:lang w:eastAsia="en-US"/>
        </w:rPr>
        <w:t xml:space="preserve"> 4. </w:t>
      </w:r>
      <w:r w:rsidRPr="00BA3E15">
        <w:rPr>
          <w:rFonts w:eastAsiaTheme="minorHAnsi"/>
          <w:b/>
          <w:i/>
          <w:sz w:val="28"/>
          <w:szCs w:val="28"/>
          <w:lang w:eastAsia="en-US"/>
        </w:rPr>
        <w:t xml:space="preserve"> </w:t>
      </w:r>
      <w:r w:rsidR="00CA0694" w:rsidRPr="00BA3E15">
        <w:rPr>
          <w:rFonts w:eastAsiaTheme="minorHAnsi"/>
          <w:b/>
          <w:i/>
          <w:sz w:val="28"/>
          <w:szCs w:val="28"/>
          <w:lang w:eastAsia="en-US"/>
        </w:rPr>
        <w:t>Проверка и анализ формирования прогноза доходов в проекте Решения о бюджете города</w:t>
      </w:r>
    </w:p>
    <w:p w:rsidR="005A4250" w:rsidRPr="00BA3E15" w:rsidRDefault="005A4250" w:rsidP="0043773D">
      <w:pPr>
        <w:ind w:firstLine="567"/>
        <w:jc w:val="both"/>
        <w:rPr>
          <w:rFonts w:eastAsia="Calibri"/>
          <w:i/>
          <w:sz w:val="28"/>
          <w:szCs w:val="28"/>
          <w:lang w:eastAsia="en-US"/>
        </w:rPr>
      </w:pPr>
    </w:p>
    <w:p w:rsidR="0043773D" w:rsidRPr="00BA3E15" w:rsidRDefault="00626D83" w:rsidP="0043773D">
      <w:pPr>
        <w:ind w:firstLine="567"/>
        <w:jc w:val="both"/>
        <w:rPr>
          <w:rFonts w:eastAsia="Calibri"/>
          <w:i/>
          <w:sz w:val="28"/>
          <w:szCs w:val="28"/>
          <w:lang w:eastAsia="en-US"/>
        </w:rPr>
      </w:pPr>
      <w:r w:rsidRPr="00BA3E15">
        <w:rPr>
          <w:rFonts w:eastAsia="Calibri"/>
          <w:i/>
          <w:sz w:val="28"/>
          <w:szCs w:val="28"/>
          <w:lang w:eastAsia="en-US"/>
        </w:rPr>
        <w:t>4.1.</w:t>
      </w:r>
      <w:r w:rsidR="005A4250" w:rsidRPr="00BA3E15">
        <w:rPr>
          <w:rFonts w:eastAsia="Calibri"/>
          <w:i/>
          <w:sz w:val="28"/>
          <w:szCs w:val="28"/>
          <w:lang w:eastAsia="en-US"/>
        </w:rPr>
        <w:t xml:space="preserve">Общая характеристика </w:t>
      </w:r>
      <w:r w:rsidR="0082306E" w:rsidRPr="00BA3E15">
        <w:rPr>
          <w:rFonts w:eastAsia="Calibri"/>
          <w:i/>
          <w:sz w:val="28"/>
          <w:szCs w:val="28"/>
          <w:lang w:eastAsia="en-US"/>
        </w:rPr>
        <w:t>планирования</w:t>
      </w:r>
      <w:r w:rsidR="005A4250" w:rsidRPr="00BA3E15">
        <w:rPr>
          <w:rFonts w:eastAsia="Calibri"/>
          <w:i/>
          <w:sz w:val="28"/>
          <w:szCs w:val="28"/>
          <w:lang w:eastAsia="en-US"/>
        </w:rPr>
        <w:t xml:space="preserve"> доходов и оценка динамики их </w:t>
      </w:r>
      <w:r w:rsidR="0082306E" w:rsidRPr="00BA3E15">
        <w:rPr>
          <w:rFonts w:eastAsia="Calibri"/>
          <w:i/>
          <w:sz w:val="28"/>
          <w:szCs w:val="28"/>
          <w:lang w:eastAsia="en-US"/>
        </w:rPr>
        <w:t>прогнозируемого</w:t>
      </w:r>
      <w:r w:rsidR="005A4250" w:rsidRPr="00BA3E15">
        <w:rPr>
          <w:rFonts w:eastAsia="Calibri"/>
          <w:i/>
          <w:sz w:val="28"/>
          <w:szCs w:val="28"/>
          <w:lang w:eastAsia="en-US"/>
        </w:rPr>
        <w:t xml:space="preserve"> поступления</w:t>
      </w:r>
    </w:p>
    <w:p w:rsidR="0082306E" w:rsidRPr="00BA3E15" w:rsidRDefault="0082306E" w:rsidP="0043773D">
      <w:pPr>
        <w:ind w:firstLine="567"/>
        <w:jc w:val="both"/>
        <w:rPr>
          <w:rFonts w:eastAsia="Calibri"/>
          <w:i/>
          <w:color w:val="7030A0"/>
          <w:sz w:val="28"/>
          <w:szCs w:val="28"/>
          <w:lang w:eastAsia="en-US"/>
        </w:rPr>
      </w:pPr>
    </w:p>
    <w:p w:rsidR="0082306E" w:rsidRPr="00BA3E15" w:rsidRDefault="0082306E" w:rsidP="0082306E">
      <w:pPr>
        <w:ind w:firstLine="567"/>
        <w:contextualSpacing/>
        <w:jc w:val="both"/>
        <w:textAlignment w:val="baseline"/>
        <w:rPr>
          <w:sz w:val="28"/>
          <w:szCs w:val="28"/>
        </w:rPr>
      </w:pPr>
      <w:r w:rsidRPr="00BA3E15">
        <w:rPr>
          <w:sz w:val="28"/>
          <w:szCs w:val="28"/>
        </w:rPr>
        <w:t xml:space="preserve">1. Прогнозирование доходной части бюджета города на финансовый 2020 год и плановый период 2021 и 2022 годы основано на нормах Бюджетного кодекса РФ, Налогового кодекса РФ, Закона ХМАО-Югры от 10.11.2008 № 132-оз «О межбюджетных отношениях в ХМАО-Югре» и </w:t>
      </w:r>
      <w:r w:rsidRPr="00BA3E15">
        <w:rPr>
          <w:sz w:val="28"/>
          <w:szCs w:val="28"/>
        </w:rPr>
        <w:lastRenderedPageBreak/>
        <w:t>проекта вносимых в него изменений с 01.01.2020, муниципальных правовых актов о местных налогах, и выполнено в соответствии с бюджетной классификацией, вводимой с 01.01.2020, методиками прогнозирования доходов, утвержденными в силу требований статьи 160.1 Бюджетного кодекса РФ главными администраторами доходов бюджета города.</w:t>
      </w:r>
    </w:p>
    <w:p w:rsidR="0082306E" w:rsidRPr="00BA3E15" w:rsidRDefault="0082306E" w:rsidP="0082306E">
      <w:pPr>
        <w:ind w:firstLine="567"/>
        <w:contextualSpacing/>
        <w:jc w:val="both"/>
        <w:textAlignment w:val="baseline"/>
        <w:rPr>
          <w:sz w:val="28"/>
          <w:szCs w:val="28"/>
        </w:rPr>
      </w:pPr>
      <w:r w:rsidRPr="00BA3E15">
        <w:rPr>
          <w:sz w:val="28"/>
          <w:szCs w:val="28"/>
        </w:rPr>
        <w:t xml:space="preserve">Формирование проектных показателей доходов бюджета города на 2020 год и плановый период 2021 и 2022 годов осуществлено с применением базового варианта прогноза </w:t>
      </w:r>
      <w:r w:rsidRPr="00BA3E15">
        <w:rPr>
          <w:rFonts w:eastAsia="Calibri"/>
          <w:sz w:val="28"/>
          <w:szCs w:val="28"/>
          <w:lang w:eastAsia="en-US"/>
        </w:rPr>
        <w:t>социально-экономического развития города</w:t>
      </w:r>
      <w:r w:rsidRPr="00BA3E15">
        <w:rPr>
          <w:sz w:val="28"/>
          <w:szCs w:val="28"/>
        </w:rPr>
        <w:t xml:space="preserve">. </w:t>
      </w:r>
    </w:p>
    <w:p w:rsidR="0082306E" w:rsidRPr="00BA3E15" w:rsidRDefault="0082306E" w:rsidP="0082306E">
      <w:pPr>
        <w:tabs>
          <w:tab w:val="left" w:pos="993"/>
        </w:tabs>
        <w:autoSpaceDE w:val="0"/>
        <w:autoSpaceDN w:val="0"/>
        <w:adjustRightInd w:val="0"/>
        <w:ind w:firstLine="567"/>
        <w:contextualSpacing/>
        <w:jc w:val="both"/>
        <w:rPr>
          <w:sz w:val="28"/>
          <w:szCs w:val="28"/>
        </w:rPr>
      </w:pPr>
      <w:r w:rsidRPr="00BA3E15">
        <w:rPr>
          <w:sz w:val="28"/>
          <w:szCs w:val="28"/>
        </w:rPr>
        <w:t xml:space="preserve">Согласно основным направлениям бюджетной и налоговой политики города на прогнозируемые периоды основными задачами, как и в предыдущие годы, являются сохранение, укрепление и развитие доходного потенциала с учетом изменений бюджетного законодательства, в целях которых необходимо </w:t>
      </w:r>
      <w:r w:rsidRPr="00BA3E15">
        <w:rPr>
          <w:rFonts w:cs="Arial"/>
          <w:sz w:val="28"/>
          <w:szCs w:val="28"/>
        </w:rPr>
        <w:t>усилить решение ряда задач</w:t>
      </w:r>
      <w:r w:rsidR="007C0CEB" w:rsidRPr="00BA3E15">
        <w:rPr>
          <w:sz w:val="28"/>
          <w:szCs w:val="28"/>
        </w:rPr>
        <w:t>.</w:t>
      </w:r>
    </w:p>
    <w:p w:rsidR="0082306E" w:rsidRPr="00BA3E15" w:rsidRDefault="0082306E" w:rsidP="0082306E">
      <w:pPr>
        <w:tabs>
          <w:tab w:val="left" w:pos="993"/>
        </w:tabs>
        <w:ind w:firstLine="567"/>
        <w:jc w:val="both"/>
        <w:rPr>
          <w:rFonts w:eastAsia="Calibri"/>
          <w:sz w:val="28"/>
          <w:szCs w:val="28"/>
          <w:lang w:eastAsia="en-US"/>
        </w:rPr>
      </w:pPr>
      <w:r w:rsidRPr="00BA3E15">
        <w:rPr>
          <w:rFonts w:eastAsia="Calibri"/>
          <w:sz w:val="28"/>
          <w:szCs w:val="28"/>
          <w:lang w:eastAsia="en-US"/>
        </w:rPr>
        <w:t xml:space="preserve">В основных направлениях бюджетной и налоговой политики города на прогнозируемые периоды включены в основном те основные задачи, включая проблемные, при решении которых имеется потенциал в обеспечении дополнительного объема поступления собственных доходов в бюджет города, доля которых в общем объеме доходов бюджета города с каждым годом имеет тенденцию снижения.  </w:t>
      </w:r>
    </w:p>
    <w:p w:rsidR="0043773D" w:rsidRPr="00BA3E15" w:rsidRDefault="0082306E" w:rsidP="0043773D">
      <w:pPr>
        <w:ind w:firstLine="567"/>
        <w:jc w:val="both"/>
        <w:rPr>
          <w:rFonts w:ascii="Calibri" w:eastAsia="Calibri" w:hAnsi="Calibri"/>
          <w:sz w:val="28"/>
          <w:szCs w:val="28"/>
          <w:lang w:eastAsia="en-US"/>
        </w:rPr>
      </w:pPr>
      <w:r w:rsidRPr="00BA3E15">
        <w:rPr>
          <w:rFonts w:eastAsia="Calibri"/>
          <w:sz w:val="28"/>
          <w:szCs w:val="28"/>
          <w:lang w:eastAsia="en-US"/>
        </w:rPr>
        <w:t>2</w:t>
      </w:r>
      <w:r w:rsidR="005A4250" w:rsidRPr="00BA3E15">
        <w:rPr>
          <w:rFonts w:eastAsia="Calibri"/>
          <w:sz w:val="28"/>
          <w:szCs w:val="28"/>
          <w:lang w:eastAsia="en-US"/>
        </w:rPr>
        <w:t xml:space="preserve">. </w:t>
      </w:r>
      <w:r w:rsidR="0043773D" w:rsidRPr="00BA3E15">
        <w:rPr>
          <w:rFonts w:eastAsia="Calibri"/>
          <w:sz w:val="28"/>
          <w:szCs w:val="28"/>
          <w:lang w:eastAsia="en-US"/>
        </w:rPr>
        <w:t>В результате проведенного анализа формирования доходной части проекта Решения о бюджете города путем сопоставления динамики показателей доходов, оценки текущего года, а также основных факторов, определяющих их формирование на очередной финансовый год и плановый период установлено следующее</w:t>
      </w:r>
      <w:r w:rsidR="007C0CEB" w:rsidRPr="00BA3E15">
        <w:rPr>
          <w:rFonts w:eastAsia="Calibri"/>
          <w:sz w:val="28"/>
          <w:szCs w:val="28"/>
          <w:lang w:eastAsia="en-US"/>
        </w:rPr>
        <w:t>.</w:t>
      </w:r>
    </w:p>
    <w:p w:rsidR="0043773D" w:rsidRPr="00BA3E15" w:rsidRDefault="005A4250" w:rsidP="005A4250">
      <w:pPr>
        <w:tabs>
          <w:tab w:val="left" w:pos="567"/>
          <w:tab w:val="left" w:pos="851"/>
          <w:tab w:val="left" w:pos="1276"/>
        </w:tabs>
        <w:ind w:right="142"/>
        <w:jc w:val="both"/>
        <w:rPr>
          <w:i/>
          <w:sz w:val="20"/>
          <w:szCs w:val="20"/>
        </w:rPr>
      </w:pPr>
      <w:r w:rsidRPr="00BA3E15">
        <w:rPr>
          <w:sz w:val="28"/>
          <w:szCs w:val="28"/>
        </w:rPr>
        <w:tab/>
      </w:r>
      <w:r w:rsidR="0043773D" w:rsidRPr="00BA3E15">
        <w:rPr>
          <w:sz w:val="28"/>
          <w:szCs w:val="28"/>
        </w:rPr>
        <w:t xml:space="preserve">Сводные показатели прогноза </w:t>
      </w:r>
      <w:r w:rsidR="0043773D" w:rsidRPr="00BA3E15">
        <w:rPr>
          <w:bCs/>
          <w:sz w:val="28"/>
          <w:szCs w:val="28"/>
        </w:rPr>
        <w:t>д</w:t>
      </w:r>
      <w:r w:rsidR="0043773D" w:rsidRPr="00BA3E15">
        <w:rPr>
          <w:sz w:val="28"/>
          <w:szCs w:val="28"/>
        </w:rPr>
        <w:t>оходных источников на 2020 год и плановый период 2021 и 2022 годы, формирующие доходную часть проекта Решения о бюджете города, соответствуют требованиям, установленным статьями 61.2, 62, 138 БК РФ:</w:t>
      </w:r>
    </w:p>
    <w:p w:rsidR="0043773D" w:rsidRPr="00BA3E15" w:rsidRDefault="0043773D" w:rsidP="0043773D">
      <w:pPr>
        <w:tabs>
          <w:tab w:val="left" w:pos="567"/>
          <w:tab w:val="left" w:pos="851"/>
          <w:tab w:val="left" w:pos="1276"/>
        </w:tabs>
        <w:ind w:left="567" w:right="142"/>
        <w:jc w:val="both"/>
        <w:rPr>
          <w:i/>
          <w:sz w:val="16"/>
          <w:szCs w:val="16"/>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82"/>
        <w:gridCol w:w="1560"/>
        <w:gridCol w:w="1559"/>
        <w:gridCol w:w="1417"/>
        <w:gridCol w:w="1396"/>
      </w:tblGrid>
      <w:tr w:rsidR="0043773D" w:rsidRPr="00BA3E15" w:rsidTr="001A0998">
        <w:trPr>
          <w:trHeight w:val="410"/>
          <w:jc w:val="center"/>
        </w:trPr>
        <w:tc>
          <w:tcPr>
            <w:tcW w:w="3382" w:type="dxa"/>
            <w:vMerge w:val="restart"/>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83"/>
              <w:jc w:val="center"/>
            </w:pPr>
            <w:r w:rsidRPr="00BA3E15">
              <w:rPr>
                <w:sz w:val="22"/>
                <w:szCs w:val="22"/>
              </w:rPr>
              <w:t>Наименование</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pPr>
            <w:r w:rsidRPr="00BA3E15">
              <w:rPr>
                <w:sz w:val="22"/>
                <w:szCs w:val="22"/>
              </w:rPr>
              <w:t>2019 год (оценка), тыс. рублей</w:t>
            </w:r>
          </w:p>
        </w:tc>
        <w:tc>
          <w:tcPr>
            <w:tcW w:w="4372" w:type="dxa"/>
            <w:gridSpan w:val="3"/>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pPr>
            <w:r w:rsidRPr="00BA3E15">
              <w:rPr>
                <w:bCs/>
                <w:iCs/>
                <w:sz w:val="22"/>
                <w:szCs w:val="22"/>
              </w:rPr>
              <w:t>Проект, тыс. рублей</w:t>
            </w:r>
          </w:p>
        </w:tc>
      </w:tr>
      <w:tr w:rsidR="0043773D" w:rsidRPr="00BA3E15" w:rsidTr="001A0998">
        <w:trPr>
          <w:trHeight w:val="415"/>
          <w:jc w:val="center"/>
        </w:trPr>
        <w:tc>
          <w:tcPr>
            <w:tcW w:w="3382" w:type="dxa"/>
            <w:vMerge/>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rPr>
                <w:rFonts w:eastAsia="Calibri"/>
                <w:sz w:val="22"/>
                <w:szCs w:val="22"/>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rPr>
                <w:rFonts w:eastAsia="Calibri"/>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pPr>
            <w:r w:rsidRPr="00BA3E15">
              <w:rPr>
                <w:sz w:val="22"/>
                <w:szCs w:val="22"/>
              </w:rPr>
              <w:t>на 2020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pPr>
            <w:r w:rsidRPr="00BA3E15">
              <w:rPr>
                <w:sz w:val="22"/>
                <w:szCs w:val="22"/>
              </w:rPr>
              <w:t>на 2021 год</w:t>
            </w:r>
          </w:p>
        </w:tc>
        <w:tc>
          <w:tcPr>
            <w:tcW w:w="1396"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pPr>
            <w:r w:rsidRPr="00BA3E15">
              <w:rPr>
                <w:sz w:val="22"/>
                <w:szCs w:val="22"/>
              </w:rPr>
              <w:t>на 2022 год</w:t>
            </w: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sz w:val="18"/>
                <w:szCs w:val="18"/>
              </w:rPr>
            </w:pPr>
            <w:r w:rsidRPr="00BA3E15">
              <w:rPr>
                <w:sz w:val="18"/>
                <w:szCs w:val="18"/>
              </w:rPr>
              <w:t>Доходы, в том числе:</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19 240 873,45</w:t>
            </w:r>
          </w:p>
        </w:tc>
        <w:tc>
          <w:tcPr>
            <w:tcW w:w="1559"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19 344 069,31</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18 542 748,48</w:t>
            </w:r>
          </w:p>
        </w:tc>
        <w:tc>
          <w:tcPr>
            <w:tcW w:w="1396"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17 421 283,79</w:t>
            </w:r>
          </w:p>
        </w:tc>
      </w:tr>
      <w:tr w:rsidR="0043773D" w:rsidRPr="00BA3E15" w:rsidTr="001A0998">
        <w:trPr>
          <w:trHeight w:val="156"/>
          <w:jc w:val="center"/>
        </w:trPr>
        <w:tc>
          <w:tcPr>
            <w:tcW w:w="3382"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20"/>
              <w:rPr>
                <w:sz w:val="18"/>
                <w:szCs w:val="18"/>
              </w:rPr>
            </w:pPr>
            <w:r w:rsidRPr="00BA3E15">
              <w:rPr>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105,3</w:t>
            </w: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100,5</w:t>
            </w: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95,9</w:t>
            </w: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94,0</w:t>
            </w:r>
          </w:p>
        </w:tc>
      </w:tr>
      <w:tr w:rsidR="0043773D" w:rsidRPr="00BA3E15" w:rsidTr="001A0998">
        <w:trPr>
          <w:trHeight w:val="1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sz w:val="18"/>
                <w:szCs w:val="18"/>
              </w:rPr>
            </w:pPr>
            <w:r w:rsidRPr="00BA3E15">
              <w:rPr>
                <w:sz w:val="18"/>
                <w:szCs w:val="18"/>
              </w:rPr>
              <w:t>налоговые и неналоговые доходы</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8 411 546,90</w:t>
            </w:r>
          </w:p>
        </w:tc>
        <w:tc>
          <w:tcPr>
            <w:tcW w:w="1559"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8 486 319,41</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8 158 507,68</w:t>
            </w:r>
          </w:p>
        </w:tc>
        <w:tc>
          <w:tcPr>
            <w:tcW w:w="1396"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center"/>
              <w:rPr>
                <w:sz w:val="18"/>
                <w:szCs w:val="18"/>
              </w:rPr>
            </w:pPr>
            <w:r w:rsidRPr="00BA3E15">
              <w:rPr>
                <w:sz w:val="18"/>
                <w:szCs w:val="18"/>
              </w:rPr>
              <w:t>8 331 066,59</w:t>
            </w: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sz w:val="18"/>
                <w:szCs w:val="18"/>
              </w:rPr>
            </w:pPr>
            <w:r w:rsidRPr="00BA3E15">
              <w:rPr>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108"/>
              <w:jc w:val="center"/>
              <w:rPr>
                <w:sz w:val="18"/>
                <w:szCs w:val="18"/>
              </w:rPr>
            </w:pPr>
            <w:r w:rsidRPr="00BA3E15">
              <w:rPr>
                <w:sz w:val="18"/>
                <w:szCs w:val="18"/>
              </w:rPr>
              <w:t>118,9</w:t>
            </w: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100,9</w:t>
            </w: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96,1</w:t>
            </w: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102,1</w:t>
            </w: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sz w:val="18"/>
                <w:szCs w:val="18"/>
              </w:rPr>
            </w:pPr>
            <w:r w:rsidRPr="00BA3E15">
              <w:rPr>
                <w:sz w:val="18"/>
                <w:szCs w:val="18"/>
              </w:rPr>
              <w:t>из них:</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108"/>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i/>
                <w:sz w:val="18"/>
                <w:szCs w:val="18"/>
              </w:rPr>
            </w:pPr>
            <w:r w:rsidRPr="00BA3E15">
              <w:rPr>
                <w:i/>
                <w:sz w:val="18"/>
                <w:szCs w:val="18"/>
              </w:rPr>
              <w:t>1) налоговые доходы</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108"/>
              <w:jc w:val="center"/>
              <w:rPr>
                <w:i/>
                <w:sz w:val="18"/>
                <w:szCs w:val="18"/>
              </w:rPr>
            </w:pPr>
            <w:r w:rsidRPr="00BA3E15">
              <w:rPr>
                <w:i/>
                <w:sz w:val="18"/>
                <w:szCs w:val="18"/>
              </w:rPr>
              <w:t>7 397 054,12</w:t>
            </w: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7 703 876,16</w:t>
            </w: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7 390 682,30</w:t>
            </w: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7 603 408,08</w:t>
            </w: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i/>
                <w:sz w:val="18"/>
                <w:szCs w:val="18"/>
              </w:rPr>
            </w:pPr>
            <w:r w:rsidRPr="00BA3E15">
              <w:rPr>
                <w:i/>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108"/>
              <w:jc w:val="center"/>
              <w:rPr>
                <w:i/>
                <w:sz w:val="18"/>
                <w:szCs w:val="18"/>
              </w:rPr>
            </w:pPr>
            <w:r w:rsidRPr="00BA3E15">
              <w:rPr>
                <w:i/>
                <w:sz w:val="18"/>
                <w:szCs w:val="18"/>
              </w:rPr>
              <w:t>123,5</w:t>
            </w: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104,1</w:t>
            </w: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95,9</w:t>
            </w: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102,9</w:t>
            </w: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i/>
                <w:sz w:val="18"/>
                <w:szCs w:val="18"/>
              </w:rPr>
            </w:pPr>
            <w:r w:rsidRPr="00BA3E15">
              <w:rPr>
                <w:i/>
                <w:sz w:val="18"/>
                <w:szCs w:val="18"/>
              </w:rPr>
              <w:t>2) неналоговые доходы</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108"/>
              <w:jc w:val="center"/>
              <w:rPr>
                <w:i/>
                <w:sz w:val="18"/>
                <w:szCs w:val="18"/>
              </w:rPr>
            </w:pPr>
            <w:r w:rsidRPr="00BA3E15">
              <w:rPr>
                <w:i/>
                <w:sz w:val="18"/>
                <w:szCs w:val="18"/>
              </w:rPr>
              <w:t>1 014 492,78</w:t>
            </w: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782 443,25</w:t>
            </w: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932E32" w:rsidP="0043773D">
            <w:pPr>
              <w:jc w:val="center"/>
              <w:rPr>
                <w:i/>
                <w:sz w:val="18"/>
                <w:szCs w:val="18"/>
              </w:rPr>
            </w:pPr>
            <w:r w:rsidRPr="00BA3E15">
              <w:rPr>
                <w:i/>
                <w:sz w:val="18"/>
                <w:szCs w:val="18"/>
              </w:rPr>
              <w:t>767 825,3</w:t>
            </w:r>
            <w:r w:rsidR="0043773D" w:rsidRPr="00BA3E15">
              <w:rPr>
                <w:i/>
                <w:sz w:val="18"/>
                <w:szCs w:val="18"/>
              </w:rPr>
              <w:t>8</w:t>
            </w: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727 658,51</w:t>
            </w: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i/>
                <w:sz w:val="18"/>
                <w:szCs w:val="18"/>
              </w:rPr>
            </w:pPr>
            <w:r w:rsidRPr="00BA3E15">
              <w:rPr>
                <w:i/>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108"/>
              <w:jc w:val="center"/>
              <w:rPr>
                <w:i/>
                <w:sz w:val="18"/>
                <w:szCs w:val="18"/>
              </w:rPr>
            </w:pPr>
            <w:r w:rsidRPr="00BA3E15">
              <w:rPr>
                <w:i/>
                <w:sz w:val="18"/>
                <w:szCs w:val="18"/>
              </w:rPr>
              <w:t>93,4</w:t>
            </w: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77,1</w:t>
            </w: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98,1</w:t>
            </w: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i/>
                <w:sz w:val="18"/>
                <w:szCs w:val="18"/>
              </w:rPr>
            </w:pPr>
            <w:r w:rsidRPr="00BA3E15">
              <w:rPr>
                <w:i/>
                <w:sz w:val="18"/>
                <w:szCs w:val="18"/>
              </w:rPr>
              <w:t>94,8</w:t>
            </w:r>
          </w:p>
        </w:tc>
      </w:tr>
      <w:tr w:rsidR="0043773D" w:rsidRPr="00BA3E15" w:rsidTr="001A0998">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sz w:val="18"/>
                <w:szCs w:val="18"/>
              </w:rPr>
            </w:pPr>
            <w:r w:rsidRPr="00BA3E15">
              <w:rPr>
                <w:sz w:val="18"/>
                <w:szCs w:val="18"/>
              </w:rPr>
              <w:t>безвозмездные поступления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108"/>
              <w:jc w:val="right"/>
              <w:rPr>
                <w:sz w:val="18"/>
                <w:szCs w:val="18"/>
              </w:rPr>
            </w:pPr>
            <w:r w:rsidRPr="00BA3E15">
              <w:rPr>
                <w:sz w:val="18"/>
                <w:szCs w:val="18"/>
              </w:rPr>
              <w:t>10 829 326,55</w:t>
            </w:r>
          </w:p>
        </w:tc>
        <w:tc>
          <w:tcPr>
            <w:tcW w:w="1559"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right"/>
              <w:rPr>
                <w:sz w:val="18"/>
                <w:szCs w:val="18"/>
              </w:rPr>
            </w:pPr>
            <w:r w:rsidRPr="00BA3E15">
              <w:rPr>
                <w:sz w:val="18"/>
                <w:szCs w:val="18"/>
              </w:rPr>
              <w:t>10 857 749,90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right"/>
              <w:rPr>
                <w:sz w:val="18"/>
                <w:szCs w:val="18"/>
              </w:rPr>
            </w:pPr>
            <w:r w:rsidRPr="00BA3E15">
              <w:rPr>
                <w:sz w:val="18"/>
                <w:szCs w:val="18"/>
              </w:rPr>
              <w:t>10 384 240,80</w:t>
            </w:r>
          </w:p>
        </w:tc>
        <w:tc>
          <w:tcPr>
            <w:tcW w:w="1396"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jc w:val="right"/>
              <w:rPr>
                <w:sz w:val="18"/>
                <w:szCs w:val="18"/>
              </w:rPr>
            </w:pPr>
            <w:r w:rsidRPr="00BA3E15">
              <w:rPr>
                <w:sz w:val="18"/>
                <w:szCs w:val="18"/>
              </w:rPr>
              <w:t>9 090 217,20</w:t>
            </w:r>
          </w:p>
        </w:tc>
      </w:tr>
      <w:tr w:rsidR="0043773D" w:rsidRPr="00BA3E15" w:rsidTr="001A0998">
        <w:trPr>
          <w:trHeight w:val="53"/>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43773D" w:rsidRPr="00BA3E15" w:rsidRDefault="0043773D" w:rsidP="0043773D">
            <w:pPr>
              <w:ind w:left="-20"/>
              <w:rPr>
                <w:sz w:val="18"/>
                <w:szCs w:val="18"/>
              </w:rPr>
            </w:pPr>
            <w:r w:rsidRPr="00BA3E15">
              <w:rPr>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ind w:left="-108"/>
              <w:jc w:val="center"/>
              <w:rPr>
                <w:sz w:val="18"/>
                <w:szCs w:val="18"/>
              </w:rPr>
            </w:pPr>
            <w:r w:rsidRPr="00BA3E15">
              <w:rPr>
                <w:sz w:val="18"/>
                <w:szCs w:val="18"/>
              </w:rPr>
              <w:t>96,8</w:t>
            </w:r>
          </w:p>
        </w:tc>
        <w:tc>
          <w:tcPr>
            <w:tcW w:w="1559"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100,3</w:t>
            </w:r>
          </w:p>
        </w:tc>
        <w:tc>
          <w:tcPr>
            <w:tcW w:w="1417"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95,6</w:t>
            </w:r>
          </w:p>
        </w:tc>
        <w:tc>
          <w:tcPr>
            <w:tcW w:w="1396" w:type="dxa"/>
            <w:tcBorders>
              <w:top w:val="single" w:sz="4" w:space="0" w:color="auto"/>
              <w:left w:val="single" w:sz="4" w:space="0" w:color="auto"/>
              <w:bottom w:val="single" w:sz="4" w:space="0" w:color="auto"/>
              <w:right w:val="single" w:sz="4" w:space="0" w:color="auto"/>
            </w:tcBorders>
            <w:vAlign w:val="center"/>
          </w:tcPr>
          <w:p w:rsidR="0043773D" w:rsidRPr="00BA3E15" w:rsidRDefault="0043773D" w:rsidP="0043773D">
            <w:pPr>
              <w:jc w:val="center"/>
              <w:rPr>
                <w:sz w:val="18"/>
                <w:szCs w:val="18"/>
              </w:rPr>
            </w:pPr>
            <w:r w:rsidRPr="00BA3E15">
              <w:rPr>
                <w:sz w:val="18"/>
                <w:szCs w:val="18"/>
              </w:rPr>
              <w:t>87,5</w:t>
            </w:r>
          </w:p>
        </w:tc>
      </w:tr>
    </w:tbl>
    <w:p w:rsidR="0043773D" w:rsidRPr="00BA3E15" w:rsidRDefault="0043773D" w:rsidP="0043773D">
      <w:pPr>
        <w:ind w:right="141"/>
        <w:jc w:val="both"/>
        <w:rPr>
          <w:rFonts w:eastAsia="Calibri"/>
          <w:sz w:val="18"/>
          <w:szCs w:val="18"/>
          <w:lang w:eastAsia="en-US"/>
        </w:rPr>
      </w:pPr>
      <w:r w:rsidRPr="00BA3E15">
        <w:rPr>
          <w:rFonts w:eastAsia="Calibri"/>
          <w:sz w:val="18"/>
          <w:szCs w:val="18"/>
          <w:lang w:eastAsia="en-US"/>
        </w:rPr>
        <w:t>Примечание: Фактическое исполнение доходов за 2018 год – всего 18 266 002,88 тыс. рублей, в том числе налоговые доходы – 5 991 022,61 тыс. рублей, неналоговые доходы – 1 085 541,47 тыс. рублей, безвозмездные поступления – 11 189 438,80 тыс. рублей.</w:t>
      </w:r>
    </w:p>
    <w:p w:rsidR="0043773D" w:rsidRPr="00BA3E15" w:rsidRDefault="0043773D" w:rsidP="0043773D">
      <w:pPr>
        <w:tabs>
          <w:tab w:val="left" w:pos="-142"/>
        </w:tabs>
        <w:ind w:firstLine="567"/>
        <w:jc w:val="both"/>
        <w:rPr>
          <w:rFonts w:eastAsia="Calibri"/>
          <w:b/>
          <w:sz w:val="28"/>
          <w:szCs w:val="28"/>
          <w:lang w:eastAsia="en-US"/>
        </w:rPr>
      </w:pPr>
      <w:r w:rsidRPr="00BA3E15">
        <w:rPr>
          <w:rFonts w:eastAsia="Calibri"/>
          <w:sz w:val="28"/>
          <w:szCs w:val="28"/>
          <w:lang w:eastAsia="en-US"/>
        </w:rPr>
        <w:t>Общий объем планируемых показателей по основным доходным источникам на 2020 год в проекте Решения о бюджете города</w:t>
      </w:r>
      <w:r w:rsidRPr="00BA3E15">
        <w:rPr>
          <w:rFonts w:eastAsia="Calibri"/>
          <w:i/>
          <w:sz w:val="28"/>
          <w:szCs w:val="28"/>
          <w:lang w:eastAsia="en-US"/>
        </w:rPr>
        <w:t xml:space="preserve"> </w:t>
      </w:r>
      <w:r w:rsidRPr="00BA3E15">
        <w:rPr>
          <w:rFonts w:eastAsia="Calibri"/>
          <w:sz w:val="28"/>
          <w:szCs w:val="28"/>
          <w:lang w:eastAsia="en-US"/>
        </w:rPr>
        <w:t>составляет 19 344 069,31</w:t>
      </w:r>
      <w:r w:rsidRPr="00BA3E15">
        <w:rPr>
          <w:rFonts w:eastAsia="Calibri"/>
          <w:sz w:val="22"/>
          <w:szCs w:val="22"/>
          <w:lang w:eastAsia="en-US"/>
        </w:rPr>
        <w:t xml:space="preserve"> </w:t>
      </w:r>
      <w:r w:rsidRPr="00BA3E15">
        <w:rPr>
          <w:rFonts w:eastAsia="Calibri"/>
          <w:sz w:val="28"/>
          <w:szCs w:val="28"/>
          <w:lang w:eastAsia="en-US"/>
        </w:rPr>
        <w:t>тыс. рублей, что:</w:t>
      </w:r>
    </w:p>
    <w:p w:rsidR="0043773D" w:rsidRPr="00BA3E15" w:rsidRDefault="0043773D" w:rsidP="0043773D">
      <w:pPr>
        <w:tabs>
          <w:tab w:val="left" w:pos="0"/>
        </w:tabs>
        <w:ind w:firstLine="567"/>
        <w:jc w:val="both"/>
        <w:rPr>
          <w:rFonts w:eastAsia="Calibri"/>
          <w:b/>
          <w:sz w:val="28"/>
          <w:szCs w:val="28"/>
          <w:lang w:eastAsia="en-US"/>
        </w:rPr>
      </w:pPr>
      <w:r w:rsidRPr="00BA3E15">
        <w:rPr>
          <w:rFonts w:eastAsia="Calibri"/>
          <w:sz w:val="28"/>
          <w:szCs w:val="28"/>
          <w:lang w:eastAsia="en-US"/>
        </w:rPr>
        <w:lastRenderedPageBreak/>
        <w:t>выше на 1 654 169,72</w:t>
      </w:r>
      <w:r w:rsidRPr="00BA3E15">
        <w:rPr>
          <w:rFonts w:eastAsia="Calibri"/>
          <w:color w:val="FF0000"/>
          <w:sz w:val="28"/>
          <w:szCs w:val="28"/>
          <w:lang w:eastAsia="en-US"/>
        </w:rPr>
        <w:t xml:space="preserve"> </w:t>
      </w:r>
      <w:r w:rsidRPr="00BA3E15">
        <w:rPr>
          <w:rFonts w:eastAsia="Calibri"/>
          <w:sz w:val="28"/>
          <w:szCs w:val="28"/>
          <w:lang w:eastAsia="en-US"/>
        </w:rPr>
        <w:t>тыс. рублей (9,4%)</w:t>
      </w:r>
      <w:r w:rsidRPr="00BA3E15">
        <w:rPr>
          <w:rFonts w:eastAsia="Calibri"/>
          <w:i/>
          <w:sz w:val="28"/>
          <w:szCs w:val="28"/>
          <w:lang w:eastAsia="en-US"/>
        </w:rPr>
        <w:t xml:space="preserve"> </w:t>
      </w:r>
      <w:r w:rsidRPr="00BA3E15">
        <w:rPr>
          <w:rFonts w:eastAsia="Calibri"/>
          <w:sz w:val="28"/>
          <w:szCs w:val="28"/>
          <w:lang w:eastAsia="en-US"/>
        </w:rPr>
        <w:t>плана поступления, утвержденного РД № 415, на 2019 год (17 689 899,59 тыс. рублей);</w:t>
      </w:r>
    </w:p>
    <w:p w:rsidR="0043773D" w:rsidRPr="00BA3E15" w:rsidRDefault="0043773D" w:rsidP="0043773D">
      <w:pPr>
        <w:tabs>
          <w:tab w:val="left" w:pos="0"/>
        </w:tabs>
        <w:ind w:firstLine="567"/>
        <w:jc w:val="both"/>
        <w:rPr>
          <w:rFonts w:eastAsia="Calibri"/>
          <w:b/>
          <w:sz w:val="28"/>
          <w:szCs w:val="28"/>
          <w:lang w:eastAsia="en-US"/>
        </w:rPr>
      </w:pPr>
      <w:r w:rsidRPr="00BA3E15">
        <w:rPr>
          <w:rFonts w:eastAsia="Calibri"/>
          <w:sz w:val="28"/>
          <w:szCs w:val="28"/>
          <w:lang w:eastAsia="en-US"/>
        </w:rPr>
        <w:t>ниже на 103 195,86 тыс. рублей</w:t>
      </w:r>
      <w:r w:rsidRPr="00BA3E15">
        <w:rPr>
          <w:rFonts w:eastAsia="Calibri"/>
          <w:i/>
          <w:sz w:val="28"/>
          <w:szCs w:val="28"/>
          <w:lang w:eastAsia="en-US"/>
        </w:rPr>
        <w:t xml:space="preserve"> </w:t>
      </w:r>
      <w:r w:rsidRPr="00BA3E15">
        <w:rPr>
          <w:rFonts w:eastAsia="Calibri"/>
          <w:sz w:val="28"/>
          <w:szCs w:val="28"/>
          <w:lang w:eastAsia="en-US"/>
        </w:rPr>
        <w:t>(0,5%) ожидаемой оценки поступления на 2019 год (19 240 873,45</w:t>
      </w:r>
      <w:r w:rsidRPr="00BA3E15">
        <w:rPr>
          <w:rFonts w:eastAsia="Calibri"/>
          <w:sz w:val="22"/>
          <w:szCs w:val="22"/>
          <w:lang w:eastAsia="en-US"/>
        </w:rPr>
        <w:t xml:space="preserve"> </w:t>
      </w:r>
      <w:r w:rsidRPr="00BA3E15">
        <w:rPr>
          <w:rFonts w:eastAsia="Calibri"/>
          <w:sz w:val="28"/>
          <w:szCs w:val="28"/>
          <w:lang w:eastAsia="en-US"/>
        </w:rPr>
        <w:t>тыс. рублей).</w:t>
      </w:r>
    </w:p>
    <w:p w:rsidR="0043773D" w:rsidRPr="00BA3E15" w:rsidRDefault="0043773D" w:rsidP="0043773D">
      <w:pPr>
        <w:tabs>
          <w:tab w:val="left" w:pos="0"/>
        </w:tabs>
        <w:ind w:firstLine="567"/>
        <w:jc w:val="both"/>
        <w:rPr>
          <w:rFonts w:eastAsia="Calibri"/>
          <w:b/>
          <w:sz w:val="28"/>
          <w:szCs w:val="28"/>
          <w:lang w:eastAsia="en-US"/>
        </w:rPr>
      </w:pPr>
      <w:r w:rsidRPr="00BA3E15">
        <w:rPr>
          <w:rFonts w:eastAsia="Calibri"/>
          <w:sz w:val="28"/>
          <w:szCs w:val="28"/>
          <w:lang w:eastAsia="en-US"/>
        </w:rPr>
        <w:t xml:space="preserve">выше на 2 146 640,95 тыс. рублей (12,5%) плана поступления, утвержденного РД № 415, на 2020 год (17 197 428,36 тыс. рублей). </w:t>
      </w:r>
    </w:p>
    <w:p w:rsidR="0043773D" w:rsidRPr="00BA3E15" w:rsidRDefault="0043773D" w:rsidP="0043773D">
      <w:pPr>
        <w:tabs>
          <w:tab w:val="left" w:pos="0"/>
          <w:tab w:val="left" w:pos="851"/>
        </w:tabs>
        <w:ind w:firstLine="567"/>
        <w:jc w:val="both"/>
        <w:rPr>
          <w:rFonts w:ascii="Calibri" w:eastAsia="Calibri" w:hAnsi="Calibri"/>
          <w:sz w:val="28"/>
          <w:szCs w:val="28"/>
          <w:lang w:eastAsia="en-US"/>
        </w:rPr>
      </w:pPr>
      <w:r w:rsidRPr="00BA3E15">
        <w:rPr>
          <w:rFonts w:eastAsia="Calibri"/>
          <w:sz w:val="28"/>
          <w:szCs w:val="28"/>
          <w:lang w:eastAsia="en-US"/>
        </w:rPr>
        <w:t>На 2021 год объем прогнозируемых поступлений доходов бюджета города увеличится на 1 842 610,17 тыс. рублей (11,03%) по отношению к плану, утвержденному РД № 415 на этот период, и снизится по отношению к прогнозу поступления 2020 года на 801 320,83 тыс. рублей (</w:t>
      </w:r>
      <w:r w:rsidR="00011A3C" w:rsidRPr="00BA3E15">
        <w:rPr>
          <w:rFonts w:eastAsia="Calibri"/>
          <w:sz w:val="28"/>
          <w:szCs w:val="28"/>
          <w:lang w:eastAsia="en-US"/>
        </w:rPr>
        <w:t>4,1</w:t>
      </w:r>
      <w:r w:rsidRPr="00BA3E15">
        <w:rPr>
          <w:rFonts w:eastAsia="Calibri"/>
          <w:sz w:val="28"/>
          <w:szCs w:val="28"/>
          <w:lang w:eastAsia="en-US"/>
        </w:rPr>
        <w:t>%).</w:t>
      </w:r>
      <w:r w:rsidRPr="00BA3E15">
        <w:rPr>
          <w:rFonts w:ascii="Calibri" w:eastAsia="Calibri" w:hAnsi="Calibri"/>
          <w:sz w:val="28"/>
          <w:szCs w:val="28"/>
          <w:lang w:eastAsia="en-US"/>
        </w:rPr>
        <w:t xml:space="preserve"> </w:t>
      </w:r>
      <w:r w:rsidRPr="00BA3E15">
        <w:rPr>
          <w:rFonts w:eastAsia="Calibri"/>
          <w:sz w:val="28"/>
          <w:szCs w:val="28"/>
          <w:lang w:eastAsia="en-US"/>
        </w:rPr>
        <w:t xml:space="preserve">Одной из причин прогнозируемого снижения доходов в 2021 году к прогнозу поступления на 2020 год, является снижение собственных (налоговых и неналоговых) доходов на 3,9% или 327 811,73 тыс. рублей, что связано с изменением размера дополнительного норматива отчислений по налогу на доходы физических лиц в </w:t>
      </w:r>
      <w:r w:rsidR="00FB56F5" w:rsidRPr="00BA3E15">
        <w:rPr>
          <w:rFonts w:eastAsia="Calibri"/>
          <w:sz w:val="28"/>
          <w:szCs w:val="28"/>
          <w:lang w:eastAsia="en-US"/>
        </w:rPr>
        <w:t xml:space="preserve"> сторону уменьшения с 19,03% в 2020 году до 14,64% в 2021 году, </w:t>
      </w:r>
      <w:r w:rsidRPr="00BA3E15">
        <w:rPr>
          <w:rFonts w:eastAsia="Calibri"/>
          <w:sz w:val="28"/>
          <w:szCs w:val="28"/>
          <w:lang w:eastAsia="en-US"/>
        </w:rPr>
        <w:t xml:space="preserve">в результате </w:t>
      </w:r>
      <w:r w:rsidR="00FB56F5" w:rsidRPr="00BA3E15">
        <w:rPr>
          <w:rFonts w:eastAsia="Calibri"/>
          <w:sz w:val="28"/>
          <w:szCs w:val="28"/>
          <w:lang w:eastAsia="en-US"/>
        </w:rPr>
        <w:t xml:space="preserve">полной </w:t>
      </w:r>
      <w:r w:rsidRPr="00BA3E15">
        <w:rPr>
          <w:rFonts w:eastAsia="Calibri"/>
          <w:sz w:val="28"/>
          <w:szCs w:val="28"/>
          <w:lang w:eastAsia="en-US"/>
        </w:rPr>
        <w:t>замены дотации на выравнивание бюджетной обеспечен</w:t>
      </w:r>
      <w:r w:rsidR="00FB56F5" w:rsidRPr="00BA3E15">
        <w:rPr>
          <w:rFonts w:eastAsia="Calibri"/>
          <w:sz w:val="28"/>
          <w:szCs w:val="28"/>
          <w:lang w:eastAsia="en-US"/>
        </w:rPr>
        <w:t>ности городских округов.</w:t>
      </w:r>
    </w:p>
    <w:p w:rsidR="0043773D" w:rsidRPr="00BA3E15" w:rsidRDefault="0043773D" w:rsidP="0043773D">
      <w:pPr>
        <w:tabs>
          <w:tab w:val="left" w:pos="0"/>
          <w:tab w:val="left" w:pos="851"/>
        </w:tabs>
        <w:ind w:firstLine="567"/>
        <w:jc w:val="both"/>
        <w:rPr>
          <w:rFonts w:eastAsia="Calibri"/>
          <w:sz w:val="28"/>
          <w:szCs w:val="28"/>
          <w:lang w:eastAsia="en-US"/>
        </w:rPr>
      </w:pPr>
      <w:r w:rsidRPr="00BA3E15">
        <w:rPr>
          <w:rFonts w:eastAsia="Calibri"/>
          <w:sz w:val="28"/>
          <w:szCs w:val="28"/>
          <w:lang w:eastAsia="en-US"/>
        </w:rPr>
        <w:t>Тенденция снижения объема поступления доходов бюджета города на 1 121 464,69 тыс. рублей (</w:t>
      </w:r>
      <w:r w:rsidR="00011A3C" w:rsidRPr="00BA3E15">
        <w:rPr>
          <w:rFonts w:eastAsia="Calibri"/>
          <w:sz w:val="28"/>
          <w:szCs w:val="28"/>
          <w:lang w:eastAsia="en-US"/>
        </w:rPr>
        <w:t>6,0</w:t>
      </w:r>
      <w:r w:rsidRPr="00BA3E15">
        <w:rPr>
          <w:rFonts w:eastAsia="Calibri"/>
          <w:sz w:val="28"/>
          <w:szCs w:val="28"/>
          <w:lang w:eastAsia="en-US"/>
        </w:rPr>
        <w:t>%) по отношению к предыдущему 2021 году сохранится и в 2022 году, в основной части в результате прогнозирования снижения объема безвозмездных поступлений.</w:t>
      </w:r>
    </w:p>
    <w:p w:rsidR="0043773D" w:rsidRPr="00BA3E15" w:rsidRDefault="0043773D" w:rsidP="0043773D">
      <w:pPr>
        <w:tabs>
          <w:tab w:val="left" w:pos="0"/>
          <w:tab w:val="left" w:pos="851"/>
        </w:tabs>
        <w:ind w:firstLine="567"/>
        <w:jc w:val="both"/>
        <w:rPr>
          <w:rFonts w:eastAsia="Calibri"/>
          <w:sz w:val="28"/>
          <w:szCs w:val="28"/>
          <w:lang w:eastAsia="en-US"/>
        </w:rPr>
      </w:pPr>
      <w:r w:rsidRPr="00BA3E15">
        <w:rPr>
          <w:rFonts w:eastAsia="Calibri"/>
          <w:sz w:val="28"/>
          <w:szCs w:val="28"/>
          <w:lang w:eastAsia="en-US"/>
        </w:rPr>
        <w:t>Темп роста в прогнозируемых периодах по отношению к предыдущему году составляет 100,3% в 2020 году по отношению к оценке 2019 года, 95,6% в 2021 году к прогнозу 2020 года, в 2022 году - 87,5% по отношению к прогнозу 2021 года.</w:t>
      </w:r>
    </w:p>
    <w:p w:rsidR="0043773D" w:rsidRPr="00BA3E15" w:rsidRDefault="0043773D" w:rsidP="0043773D">
      <w:pPr>
        <w:tabs>
          <w:tab w:val="left" w:pos="0"/>
          <w:tab w:val="left" w:pos="851"/>
        </w:tabs>
        <w:ind w:firstLine="567"/>
        <w:jc w:val="both"/>
        <w:rPr>
          <w:rFonts w:eastAsia="Calibri"/>
          <w:sz w:val="28"/>
          <w:szCs w:val="28"/>
          <w:lang w:eastAsia="en-US"/>
        </w:rPr>
      </w:pPr>
      <w:r w:rsidRPr="00BA3E15">
        <w:rPr>
          <w:rFonts w:eastAsia="Calibri"/>
          <w:sz w:val="28"/>
          <w:szCs w:val="28"/>
          <w:lang w:eastAsia="en-US"/>
        </w:rPr>
        <w:t xml:space="preserve">Темп роста налоговых и неналоговых доходов в 2020 году по отношению к оценке 2019 года составляет 100,9% или 74 772,51 тыс. рублей, является незначительным, причиной чему является прогнозирование снижения в 2020 году поступления неналоговых доходов на 22,9% или 232 049,12 тыс. рублей при планируемом увеличении налоговых доходов на 4,1% или 306 822,04 тыс. рублей. </w:t>
      </w:r>
    </w:p>
    <w:p w:rsidR="0043773D" w:rsidRPr="00BA3E15" w:rsidRDefault="0043773D" w:rsidP="0043773D">
      <w:pPr>
        <w:tabs>
          <w:tab w:val="left" w:pos="0"/>
          <w:tab w:val="left" w:pos="851"/>
        </w:tabs>
        <w:ind w:firstLine="567"/>
        <w:jc w:val="both"/>
        <w:rPr>
          <w:rFonts w:eastAsia="Calibri"/>
          <w:sz w:val="28"/>
          <w:szCs w:val="28"/>
          <w:lang w:eastAsia="en-US"/>
        </w:rPr>
      </w:pPr>
      <w:r w:rsidRPr="00BA3E15">
        <w:rPr>
          <w:rFonts w:eastAsia="Calibri"/>
          <w:sz w:val="28"/>
          <w:szCs w:val="28"/>
          <w:lang w:eastAsia="en-US"/>
        </w:rPr>
        <w:t>Объем и структура доходных источников в проекте Решения о бюджете города характеризуется следующими показателями:</w:t>
      </w:r>
    </w:p>
    <w:p w:rsidR="0043773D" w:rsidRPr="00BA3E15" w:rsidRDefault="0043773D" w:rsidP="0043773D">
      <w:pPr>
        <w:tabs>
          <w:tab w:val="left" w:pos="851"/>
        </w:tabs>
        <w:ind w:firstLine="708"/>
        <w:jc w:val="both"/>
        <w:rPr>
          <w:rFonts w:eastAsia="Calibri"/>
          <w:sz w:val="16"/>
          <w:szCs w:val="16"/>
          <w:lang w:eastAsia="en-US"/>
        </w:rPr>
      </w:pPr>
    </w:p>
    <w:tbl>
      <w:tblPr>
        <w:tblStyle w:val="ab"/>
        <w:tblW w:w="9416" w:type="dxa"/>
        <w:jc w:val="center"/>
        <w:tblLayout w:type="fixed"/>
        <w:tblLook w:val="04A0" w:firstRow="1" w:lastRow="0" w:firstColumn="1" w:lastColumn="0" w:noHBand="0" w:noVBand="1"/>
      </w:tblPr>
      <w:tblGrid>
        <w:gridCol w:w="1449"/>
        <w:gridCol w:w="1314"/>
        <w:gridCol w:w="654"/>
        <w:gridCol w:w="1256"/>
        <w:gridCol w:w="709"/>
        <w:gridCol w:w="1276"/>
        <w:gridCol w:w="708"/>
        <w:gridCol w:w="1418"/>
        <w:gridCol w:w="632"/>
      </w:tblGrid>
      <w:tr w:rsidR="0043773D" w:rsidRPr="00BA3E15" w:rsidTr="001A0998">
        <w:trPr>
          <w:trHeight w:val="258"/>
          <w:jc w:val="center"/>
        </w:trPr>
        <w:tc>
          <w:tcPr>
            <w:tcW w:w="1449" w:type="dxa"/>
            <w:vMerge w:val="restart"/>
          </w:tcPr>
          <w:p w:rsidR="0043773D" w:rsidRPr="00BA3E15" w:rsidRDefault="0043773D" w:rsidP="0043773D">
            <w:pPr>
              <w:tabs>
                <w:tab w:val="left" w:pos="851"/>
              </w:tabs>
              <w:jc w:val="both"/>
              <w:rPr>
                <w:rFonts w:eastAsia="Calibri"/>
                <w:sz w:val="18"/>
                <w:szCs w:val="18"/>
                <w:lang w:eastAsia="en-US"/>
              </w:rPr>
            </w:pPr>
          </w:p>
          <w:p w:rsidR="0043773D" w:rsidRPr="00BA3E15" w:rsidRDefault="0043773D" w:rsidP="0043773D">
            <w:pPr>
              <w:tabs>
                <w:tab w:val="left" w:pos="851"/>
              </w:tabs>
              <w:jc w:val="both"/>
              <w:rPr>
                <w:rFonts w:eastAsia="Calibri"/>
                <w:sz w:val="18"/>
                <w:szCs w:val="18"/>
                <w:lang w:eastAsia="en-US"/>
              </w:rPr>
            </w:pPr>
          </w:p>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Показатели</w:t>
            </w:r>
          </w:p>
        </w:tc>
        <w:tc>
          <w:tcPr>
            <w:tcW w:w="1968" w:type="dxa"/>
            <w:gridSpan w:val="2"/>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2019 год (оценка)</w:t>
            </w:r>
          </w:p>
        </w:tc>
        <w:tc>
          <w:tcPr>
            <w:tcW w:w="5999" w:type="dxa"/>
            <w:gridSpan w:val="6"/>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Проект</w:t>
            </w:r>
          </w:p>
        </w:tc>
      </w:tr>
      <w:tr w:rsidR="0043773D" w:rsidRPr="00BA3E15" w:rsidTr="001A0998">
        <w:trPr>
          <w:trHeight w:val="258"/>
          <w:jc w:val="center"/>
        </w:trPr>
        <w:tc>
          <w:tcPr>
            <w:tcW w:w="1449" w:type="dxa"/>
            <w:vMerge/>
          </w:tcPr>
          <w:p w:rsidR="0043773D" w:rsidRPr="00BA3E15" w:rsidRDefault="0043773D" w:rsidP="0043773D">
            <w:pPr>
              <w:tabs>
                <w:tab w:val="left" w:pos="851"/>
              </w:tabs>
              <w:jc w:val="both"/>
              <w:rPr>
                <w:rFonts w:eastAsia="Calibri"/>
                <w:sz w:val="18"/>
                <w:szCs w:val="18"/>
                <w:lang w:eastAsia="en-US"/>
              </w:rPr>
            </w:pPr>
          </w:p>
        </w:tc>
        <w:tc>
          <w:tcPr>
            <w:tcW w:w="1314" w:type="dxa"/>
            <w:vMerge w:val="restart"/>
          </w:tcPr>
          <w:p w:rsidR="0043773D" w:rsidRPr="00BA3E15" w:rsidRDefault="0043773D" w:rsidP="0043773D">
            <w:pPr>
              <w:tabs>
                <w:tab w:val="left" w:pos="851"/>
              </w:tabs>
              <w:jc w:val="center"/>
              <w:rPr>
                <w:rFonts w:eastAsia="Calibri"/>
                <w:sz w:val="18"/>
                <w:szCs w:val="18"/>
                <w:lang w:eastAsia="en-US"/>
              </w:rPr>
            </w:pPr>
          </w:p>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тыс. рублей</w:t>
            </w:r>
          </w:p>
        </w:tc>
        <w:tc>
          <w:tcPr>
            <w:tcW w:w="654" w:type="dxa"/>
            <w:vMerge w:val="restart"/>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уд.</w:t>
            </w:r>
          </w:p>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вес,%</w:t>
            </w:r>
          </w:p>
        </w:tc>
        <w:tc>
          <w:tcPr>
            <w:tcW w:w="1965" w:type="dxa"/>
            <w:gridSpan w:val="2"/>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на 2020 год</w:t>
            </w:r>
          </w:p>
        </w:tc>
        <w:tc>
          <w:tcPr>
            <w:tcW w:w="1984" w:type="dxa"/>
            <w:gridSpan w:val="2"/>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на 2021 год</w:t>
            </w:r>
          </w:p>
        </w:tc>
        <w:tc>
          <w:tcPr>
            <w:tcW w:w="2050" w:type="dxa"/>
            <w:gridSpan w:val="2"/>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на 2022 год</w:t>
            </w:r>
          </w:p>
        </w:tc>
      </w:tr>
      <w:tr w:rsidR="0043773D" w:rsidRPr="00BA3E15" w:rsidTr="001A0998">
        <w:trPr>
          <w:trHeight w:val="183"/>
          <w:jc w:val="center"/>
        </w:trPr>
        <w:tc>
          <w:tcPr>
            <w:tcW w:w="1449" w:type="dxa"/>
            <w:vMerge/>
          </w:tcPr>
          <w:p w:rsidR="0043773D" w:rsidRPr="00BA3E15" w:rsidRDefault="0043773D" w:rsidP="0043773D">
            <w:pPr>
              <w:tabs>
                <w:tab w:val="left" w:pos="851"/>
              </w:tabs>
              <w:jc w:val="both"/>
              <w:rPr>
                <w:rFonts w:eastAsia="Calibri"/>
                <w:sz w:val="18"/>
                <w:szCs w:val="18"/>
                <w:lang w:eastAsia="en-US"/>
              </w:rPr>
            </w:pPr>
          </w:p>
        </w:tc>
        <w:tc>
          <w:tcPr>
            <w:tcW w:w="1314" w:type="dxa"/>
            <w:vMerge/>
          </w:tcPr>
          <w:p w:rsidR="0043773D" w:rsidRPr="00BA3E15" w:rsidRDefault="0043773D" w:rsidP="0043773D">
            <w:pPr>
              <w:tabs>
                <w:tab w:val="left" w:pos="851"/>
              </w:tabs>
              <w:jc w:val="both"/>
              <w:rPr>
                <w:rFonts w:eastAsia="Calibri"/>
                <w:sz w:val="18"/>
                <w:szCs w:val="18"/>
                <w:lang w:eastAsia="en-US"/>
              </w:rPr>
            </w:pPr>
          </w:p>
        </w:tc>
        <w:tc>
          <w:tcPr>
            <w:tcW w:w="654" w:type="dxa"/>
            <w:vMerge/>
          </w:tcPr>
          <w:p w:rsidR="0043773D" w:rsidRPr="00BA3E15" w:rsidRDefault="0043773D" w:rsidP="0043773D">
            <w:pPr>
              <w:tabs>
                <w:tab w:val="left" w:pos="851"/>
              </w:tabs>
              <w:jc w:val="both"/>
              <w:rPr>
                <w:rFonts w:eastAsia="Calibri"/>
                <w:sz w:val="18"/>
                <w:szCs w:val="18"/>
                <w:lang w:eastAsia="en-US"/>
              </w:rPr>
            </w:pPr>
          </w:p>
        </w:tc>
        <w:tc>
          <w:tcPr>
            <w:tcW w:w="1256" w:type="dxa"/>
          </w:tcPr>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тыс. рублей</w:t>
            </w:r>
          </w:p>
        </w:tc>
        <w:tc>
          <w:tcPr>
            <w:tcW w:w="709" w:type="dxa"/>
          </w:tcPr>
          <w:p w:rsidR="0043773D" w:rsidRPr="00BA3E15" w:rsidRDefault="0043773D" w:rsidP="0043773D">
            <w:pPr>
              <w:ind w:left="-82" w:right="-138"/>
              <w:jc w:val="center"/>
              <w:rPr>
                <w:rFonts w:eastAsia="Calibri"/>
                <w:sz w:val="18"/>
                <w:szCs w:val="18"/>
                <w:lang w:eastAsia="en-US"/>
              </w:rPr>
            </w:pPr>
            <w:r w:rsidRPr="00BA3E15">
              <w:rPr>
                <w:rFonts w:eastAsia="Calibri"/>
                <w:sz w:val="18"/>
                <w:szCs w:val="18"/>
                <w:lang w:eastAsia="en-US"/>
              </w:rPr>
              <w:t>уд. вес,</w:t>
            </w:r>
          </w:p>
          <w:p w:rsidR="0043773D" w:rsidRPr="00BA3E15" w:rsidRDefault="0043773D" w:rsidP="0043773D">
            <w:pPr>
              <w:ind w:left="-82" w:right="-138"/>
              <w:jc w:val="center"/>
              <w:rPr>
                <w:rFonts w:eastAsia="Calibri"/>
                <w:sz w:val="18"/>
                <w:szCs w:val="18"/>
                <w:lang w:eastAsia="en-US"/>
              </w:rPr>
            </w:pPr>
            <w:r w:rsidRPr="00BA3E15">
              <w:rPr>
                <w:rFonts w:eastAsia="Calibri"/>
                <w:sz w:val="18"/>
                <w:szCs w:val="18"/>
                <w:lang w:eastAsia="en-US"/>
              </w:rPr>
              <w:t>%</w:t>
            </w:r>
          </w:p>
        </w:tc>
        <w:tc>
          <w:tcPr>
            <w:tcW w:w="1276" w:type="dxa"/>
          </w:tcPr>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тыс. рублей</w:t>
            </w:r>
          </w:p>
        </w:tc>
        <w:tc>
          <w:tcPr>
            <w:tcW w:w="708" w:type="dxa"/>
          </w:tcPr>
          <w:p w:rsidR="0043773D" w:rsidRPr="00BA3E15" w:rsidRDefault="0043773D" w:rsidP="0043773D">
            <w:pPr>
              <w:tabs>
                <w:tab w:val="left" w:pos="851"/>
              </w:tabs>
              <w:ind w:left="-140" w:right="-138" w:firstLine="111"/>
              <w:jc w:val="center"/>
              <w:rPr>
                <w:rFonts w:eastAsia="Calibri"/>
                <w:sz w:val="18"/>
                <w:szCs w:val="18"/>
                <w:lang w:eastAsia="en-US"/>
              </w:rPr>
            </w:pPr>
            <w:r w:rsidRPr="00BA3E15">
              <w:rPr>
                <w:rFonts w:eastAsia="Calibri"/>
                <w:sz w:val="18"/>
                <w:szCs w:val="18"/>
                <w:lang w:eastAsia="en-US"/>
              </w:rPr>
              <w:t>уд. вес,</w:t>
            </w:r>
          </w:p>
          <w:p w:rsidR="0043773D" w:rsidRPr="00BA3E15" w:rsidRDefault="0043773D" w:rsidP="0043773D">
            <w:pPr>
              <w:tabs>
                <w:tab w:val="left" w:pos="851"/>
              </w:tabs>
              <w:ind w:left="-140" w:firstLine="111"/>
              <w:jc w:val="center"/>
              <w:rPr>
                <w:rFonts w:eastAsia="Calibri"/>
                <w:sz w:val="18"/>
                <w:szCs w:val="18"/>
                <w:lang w:eastAsia="en-US"/>
              </w:rPr>
            </w:pPr>
            <w:r w:rsidRPr="00BA3E15">
              <w:rPr>
                <w:rFonts w:eastAsia="Calibri"/>
                <w:sz w:val="18"/>
                <w:szCs w:val="18"/>
                <w:lang w:eastAsia="en-US"/>
              </w:rPr>
              <w:t>%</w:t>
            </w:r>
          </w:p>
        </w:tc>
        <w:tc>
          <w:tcPr>
            <w:tcW w:w="1418" w:type="dxa"/>
          </w:tcPr>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тыс. рублей</w:t>
            </w:r>
          </w:p>
        </w:tc>
        <w:tc>
          <w:tcPr>
            <w:tcW w:w="632" w:type="dxa"/>
          </w:tcPr>
          <w:p w:rsidR="0043773D" w:rsidRPr="00BA3E15" w:rsidRDefault="0043773D" w:rsidP="0043773D">
            <w:pPr>
              <w:tabs>
                <w:tab w:val="left" w:pos="851"/>
              </w:tabs>
              <w:ind w:right="-79" w:hanging="107"/>
              <w:jc w:val="center"/>
              <w:rPr>
                <w:rFonts w:eastAsia="Calibri"/>
                <w:sz w:val="18"/>
                <w:szCs w:val="18"/>
                <w:lang w:eastAsia="en-US"/>
              </w:rPr>
            </w:pPr>
            <w:r w:rsidRPr="00BA3E15">
              <w:rPr>
                <w:rFonts w:eastAsia="Calibri"/>
                <w:sz w:val="18"/>
                <w:szCs w:val="18"/>
                <w:lang w:eastAsia="en-US"/>
              </w:rPr>
              <w:t>уд. вес,</w:t>
            </w:r>
          </w:p>
          <w:p w:rsidR="0043773D" w:rsidRPr="00BA3E15" w:rsidRDefault="0043773D" w:rsidP="0043773D">
            <w:pPr>
              <w:tabs>
                <w:tab w:val="left" w:pos="851"/>
              </w:tabs>
              <w:ind w:right="-79" w:hanging="107"/>
              <w:jc w:val="center"/>
              <w:rPr>
                <w:rFonts w:eastAsia="Calibri"/>
                <w:sz w:val="18"/>
                <w:szCs w:val="18"/>
                <w:lang w:eastAsia="en-US"/>
              </w:rPr>
            </w:pPr>
            <w:r w:rsidRPr="00BA3E15">
              <w:rPr>
                <w:rFonts w:eastAsia="Calibri"/>
                <w:sz w:val="18"/>
                <w:szCs w:val="18"/>
                <w:lang w:eastAsia="en-US"/>
              </w:rPr>
              <w:t>%</w:t>
            </w:r>
          </w:p>
        </w:tc>
      </w:tr>
      <w:tr w:rsidR="0043773D" w:rsidRPr="00BA3E15" w:rsidTr="001A0998">
        <w:trPr>
          <w:jc w:val="center"/>
        </w:trPr>
        <w:tc>
          <w:tcPr>
            <w:tcW w:w="1449" w:type="dxa"/>
          </w:tcPr>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Налоговые доходы</w:t>
            </w:r>
          </w:p>
        </w:tc>
        <w:tc>
          <w:tcPr>
            <w:tcW w:w="131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7 397 054,12</w:t>
            </w:r>
          </w:p>
        </w:tc>
        <w:tc>
          <w:tcPr>
            <w:tcW w:w="65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38,4</w:t>
            </w:r>
          </w:p>
        </w:tc>
        <w:tc>
          <w:tcPr>
            <w:tcW w:w="1256" w:type="dxa"/>
            <w:vAlign w:val="center"/>
          </w:tcPr>
          <w:p w:rsidR="0043773D" w:rsidRPr="00BA3E15" w:rsidRDefault="0043773D" w:rsidP="0043773D">
            <w:pPr>
              <w:jc w:val="center"/>
              <w:rPr>
                <w:sz w:val="18"/>
                <w:szCs w:val="18"/>
              </w:rPr>
            </w:pPr>
            <w:r w:rsidRPr="00BA3E15">
              <w:rPr>
                <w:sz w:val="18"/>
                <w:szCs w:val="18"/>
              </w:rPr>
              <w:t>7 703 876,16</w:t>
            </w:r>
          </w:p>
        </w:tc>
        <w:tc>
          <w:tcPr>
            <w:tcW w:w="709"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39,8</w:t>
            </w:r>
          </w:p>
        </w:tc>
        <w:tc>
          <w:tcPr>
            <w:tcW w:w="1276" w:type="dxa"/>
            <w:vAlign w:val="center"/>
          </w:tcPr>
          <w:p w:rsidR="0043773D" w:rsidRPr="00BA3E15" w:rsidRDefault="0043773D" w:rsidP="0043773D">
            <w:pPr>
              <w:jc w:val="center"/>
              <w:rPr>
                <w:sz w:val="18"/>
                <w:szCs w:val="18"/>
              </w:rPr>
            </w:pPr>
            <w:r w:rsidRPr="00BA3E15">
              <w:rPr>
                <w:sz w:val="18"/>
                <w:szCs w:val="18"/>
              </w:rPr>
              <w:t>7 390 682,30</w:t>
            </w:r>
          </w:p>
        </w:tc>
        <w:tc>
          <w:tcPr>
            <w:tcW w:w="708"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39,9</w:t>
            </w:r>
          </w:p>
        </w:tc>
        <w:tc>
          <w:tcPr>
            <w:tcW w:w="1418" w:type="dxa"/>
            <w:vAlign w:val="center"/>
          </w:tcPr>
          <w:p w:rsidR="0043773D" w:rsidRPr="00BA3E15" w:rsidRDefault="0043773D" w:rsidP="0043773D">
            <w:pPr>
              <w:jc w:val="center"/>
              <w:rPr>
                <w:sz w:val="18"/>
                <w:szCs w:val="18"/>
              </w:rPr>
            </w:pPr>
            <w:r w:rsidRPr="00BA3E15">
              <w:rPr>
                <w:sz w:val="18"/>
                <w:szCs w:val="18"/>
              </w:rPr>
              <w:t>7 603 408,08</w:t>
            </w:r>
          </w:p>
        </w:tc>
        <w:tc>
          <w:tcPr>
            <w:tcW w:w="632"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43,6</w:t>
            </w:r>
          </w:p>
        </w:tc>
      </w:tr>
      <w:tr w:rsidR="0043773D" w:rsidRPr="00BA3E15" w:rsidTr="001A0998">
        <w:trPr>
          <w:jc w:val="center"/>
        </w:trPr>
        <w:tc>
          <w:tcPr>
            <w:tcW w:w="1449" w:type="dxa"/>
          </w:tcPr>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Неналоговые доходы</w:t>
            </w:r>
          </w:p>
        </w:tc>
        <w:tc>
          <w:tcPr>
            <w:tcW w:w="131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1 014 492,78</w:t>
            </w:r>
          </w:p>
        </w:tc>
        <w:tc>
          <w:tcPr>
            <w:tcW w:w="65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5,3</w:t>
            </w:r>
          </w:p>
        </w:tc>
        <w:tc>
          <w:tcPr>
            <w:tcW w:w="1256" w:type="dxa"/>
            <w:vAlign w:val="center"/>
          </w:tcPr>
          <w:p w:rsidR="0043773D" w:rsidRPr="00BA3E15" w:rsidRDefault="0043773D" w:rsidP="0043773D">
            <w:pPr>
              <w:jc w:val="center"/>
              <w:rPr>
                <w:sz w:val="18"/>
                <w:szCs w:val="18"/>
              </w:rPr>
            </w:pPr>
            <w:r w:rsidRPr="00BA3E15">
              <w:rPr>
                <w:sz w:val="18"/>
                <w:szCs w:val="18"/>
              </w:rPr>
              <w:t>782 443,25</w:t>
            </w:r>
          </w:p>
        </w:tc>
        <w:tc>
          <w:tcPr>
            <w:tcW w:w="709" w:type="dxa"/>
            <w:vAlign w:val="center"/>
          </w:tcPr>
          <w:p w:rsidR="0043773D" w:rsidRPr="00BA3E15" w:rsidRDefault="0043773D" w:rsidP="0043773D">
            <w:pPr>
              <w:jc w:val="center"/>
              <w:rPr>
                <w:rFonts w:eastAsia="Calibri"/>
                <w:sz w:val="18"/>
                <w:szCs w:val="18"/>
                <w:lang w:eastAsia="en-US"/>
              </w:rPr>
            </w:pPr>
            <w:r w:rsidRPr="00BA3E15">
              <w:rPr>
                <w:rFonts w:eastAsia="Calibri"/>
                <w:sz w:val="18"/>
                <w:szCs w:val="18"/>
                <w:lang w:eastAsia="en-US"/>
              </w:rPr>
              <w:t>4,0</w:t>
            </w:r>
          </w:p>
        </w:tc>
        <w:tc>
          <w:tcPr>
            <w:tcW w:w="1276" w:type="dxa"/>
            <w:vAlign w:val="center"/>
          </w:tcPr>
          <w:p w:rsidR="0043773D" w:rsidRPr="00BA3E15" w:rsidRDefault="0043773D" w:rsidP="0043773D">
            <w:pPr>
              <w:jc w:val="center"/>
              <w:rPr>
                <w:sz w:val="18"/>
                <w:szCs w:val="18"/>
              </w:rPr>
            </w:pPr>
            <w:r w:rsidRPr="00BA3E15">
              <w:rPr>
                <w:sz w:val="18"/>
                <w:szCs w:val="18"/>
              </w:rPr>
              <w:t>767 825,38</w:t>
            </w:r>
          </w:p>
        </w:tc>
        <w:tc>
          <w:tcPr>
            <w:tcW w:w="708"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4,1</w:t>
            </w:r>
          </w:p>
        </w:tc>
        <w:tc>
          <w:tcPr>
            <w:tcW w:w="1418" w:type="dxa"/>
            <w:vAlign w:val="center"/>
          </w:tcPr>
          <w:p w:rsidR="0043773D" w:rsidRPr="00BA3E15" w:rsidRDefault="0043773D" w:rsidP="0043773D">
            <w:pPr>
              <w:jc w:val="center"/>
              <w:rPr>
                <w:sz w:val="18"/>
                <w:szCs w:val="18"/>
              </w:rPr>
            </w:pPr>
            <w:r w:rsidRPr="00BA3E15">
              <w:rPr>
                <w:sz w:val="18"/>
                <w:szCs w:val="18"/>
              </w:rPr>
              <w:t>727 658,51</w:t>
            </w:r>
          </w:p>
        </w:tc>
        <w:tc>
          <w:tcPr>
            <w:tcW w:w="632"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4,2</w:t>
            </w:r>
          </w:p>
        </w:tc>
      </w:tr>
      <w:tr w:rsidR="0043773D" w:rsidRPr="00BA3E15" w:rsidTr="001A0998">
        <w:trPr>
          <w:jc w:val="center"/>
        </w:trPr>
        <w:tc>
          <w:tcPr>
            <w:tcW w:w="1449" w:type="dxa"/>
          </w:tcPr>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Безвозмездные поступления</w:t>
            </w:r>
          </w:p>
        </w:tc>
        <w:tc>
          <w:tcPr>
            <w:tcW w:w="131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10 829 326,55</w:t>
            </w:r>
          </w:p>
        </w:tc>
        <w:tc>
          <w:tcPr>
            <w:tcW w:w="65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56,3</w:t>
            </w:r>
          </w:p>
        </w:tc>
        <w:tc>
          <w:tcPr>
            <w:tcW w:w="1256" w:type="dxa"/>
            <w:vAlign w:val="center"/>
          </w:tcPr>
          <w:p w:rsidR="0043773D" w:rsidRPr="00BA3E15" w:rsidRDefault="0043773D" w:rsidP="0043773D">
            <w:pPr>
              <w:jc w:val="center"/>
              <w:rPr>
                <w:sz w:val="18"/>
                <w:szCs w:val="18"/>
              </w:rPr>
            </w:pPr>
            <w:r w:rsidRPr="00BA3E15">
              <w:rPr>
                <w:sz w:val="18"/>
                <w:szCs w:val="18"/>
              </w:rPr>
              <w:t>10 857 749,90</w:t>
            </w:r>
          </w:p>
        </w:tc>
        <w:tc>
          <w:tcPr>
            <w:tcW w:w="709"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56,1</w:t>
            </w:r>
          </w:p>
        </w:tc>
        <w:tc>
          <w:tcPr>
            <w:tcW w:w="1276" w:type="dxa"/>
            <w:vAlign w:val="center"/>
          </w:tcPr>
          <w:p w:rsidR="0043773D" w:rsidRPr="00BA3E15" w:rsidRDefault="0043773D" w:rsidP="0043773D">
            <w:pPr>
              <w:jc w:val="center"/>
              <w:rPr>
                <w:sz w:val="18"/>
                <w:szCs w:val="18"/>
              </w:rPr>
            </w:pPr>
            <w:r w:rsidRPr="00BA3E15">
              <w:rPr>
                <w:sz w:val="18"/>
                <w:szCs w:val="18"/>
              </w:rPr>
              <w:t>10 384 240,80</w:t>
            </w:r>
          </w:p>
        </w:tc>
        <w:tc>
          <w:tcPr>
            <w:tcW w:w="708"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56,0</w:t>
            </w:r>
          </w:p>
        </w:tc>
        <w:tc>
          <w:tcPr>
            <w:tcW w:w="1418" w:type="dxa"/>
            <w:vAlign w:val="center"/>
          </w:tcPr>
          <w:p w:rsidR="0043773D" w:rsidRPr="00BA3E15" w:rsidRDefault="0043773D" w:rsidP="0043773D">
            <w:pPr>
              <w:jc w:val="center"/>
              <w:rPr>
                <w:sz w:val="18"/>
                <w:szCs w:val="18"/>
              </w:rPr>
            </w:pPr>
            <w:r w:rsidRPr="00BA3E15">
              <w:rPr>
                <w:sz w:val="18"/>
                <w:szCs w:val="18"/>
              </w:rPr>
              <w:t>9 090 217,20</w:t>
            </w:r>
          </w:p>
        </w:tc>
        <w:tc>
          <w:tcPr>
            <w:tcW w:w="632"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52,2</w:t>
            </w:r>
          </w:p>
        </w:tc>
      </w:tr>
      <w:tr w:rsidR="0043773D" w:rsidRPr="00BA3E15" w:rsidTr="001A0998">
        <w:trPr>
          <w:jc w:val="center"/>
        </w:trPr>
        <w:tc>
          <w:tcPr>
            <w:tcW w:w="1449" w:type="dxa"/>
          </w:tcPr>
          <w:p w:rsidR="0043773D" w:rsidRPr="00BA3E15" w:rsidRDefault="0043773D" w:rsidP="0043773D">
            <w:pPr>
              <w:tabs>
                <w:tab w:val="left" w:pos="851"/>
              </w:tabs>
              <w:jc w:val="both"/>
              <w:rPr>
                <w:rFonts w:eastAsia="Calibri"/>
                <w:sz w:val="18"/>
                <w:szCs w:val="18"/>
                <w:lang w:eastAsia="en-US"/>
              </w:rPr>
            </w:pPr>
            <w:r w:rsidRPr="00BA3E15">
              <w:rPr>
                <w:rFonts w:eastAsia="Calibri"/>
                <w:sz w:val="18"/>
                <w:szCs w:val="18"/>
                <w:lang w:eastAsia="en-US"/>
              </w:rPr>
              <w:t>Всего доходов</w:t>
            </w:r>
          </w:p>
        </w:tc>
        <w:tc>
          <w:tcPr>
            <w:tcW w:w="131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19 240 873,45</w:t>
            </w:r>
          </w:p>
        </w:tc>
        <w:tc>
          <w:tcPr>
            <w:tcW w:w="654"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100</w:t>
            </w:r>
          </w:p>
        </w:tc>
        <w:tc>
          <w:tcPr>
            <w:tcW w:w="1256"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19 344 069,31</w:t>
            </w:r>
          </w:p>
        </w:tc>
        <w:tc>
          <w:tcPr>
            <w:tcW w:w="709"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100</w:t>
            </w:r>
          </w:p>
        </w:tc>
        <w:tc>
          <w:tcPr>
            <w:tcW w:w="1276"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18 542 748,48</w:t>
            </w:r>
          </w:p>
        </w:tc>
        <w:tc>
          <w:tcPr>
            <w:tcW w:w="708"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100</w:t>
            </w:r>
          </w:p>
        </w:tc>
        <w:tc>
          <w:tcPr>
            <w:tcW w:w="1418"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17 421 283,79</w:t>
            </w:r>
          </w:p>
        </w:tc>
        <w:tc>
          <w:tcPr>
            <w:tcW w:w="632" w:type="dxa"/>
            <w:vAlign w:val="center"/>
          </w:tcPr>
          <w:p w:rsidR="0043773D" w:rsidRPr="00BA3E15" w:rsidRDefault="0043773D" w:rsidP="0043773D">
            <w:pPr>
              <w:tabs>
                <w:tab w:val="left" w:pos="851"/>
              </w:tabs>
              <w:jc w:val="center"/>
              <w:rPr>
                <w:rFonts w:eastAsia="Calibri"/>
                <w:sz w:val="18"/>
                <w:szCs w:val="18"/>
                <w:lang w:eastAsia="en-US"/>
              </w:rPr>
            </w:pPr>
            <w:r w:rsidRPr="00BA3E15">
              <w:rPr>
                <w:rFonts w:eastAsia="Calibri"/>
                <w:sz w:val="18"/>
                <w:szCs w:val="18"/>
                <w:lang w:eastAsia="en-US"/>
              </w:rPr>
              <w:t>100</w:t>
            </w:r>
          </w:p>
        </w:tc>
      </w:tr>
    </w:tbl>
    <w:p w:rsidR="0043773D" w:rsidRPr="00BA3E15" w:rsidRDefault="0043773D" w:rsidP="0043773D">
      <w:pPr>
        <w:tabs>
          <w:tab w:val="left" w:pos="851"/>
        </w:tabs>
        <w:ind w:firstLine="708"/>
        <w:jc w:val="both"/>
        <w:rPr>
          <w:rFonts w:eastAsia="Calibri"/>
          <w:sz w:val="18"/>
          <w:szCs w:val="18"/>
          <w:lang w:eastAsia="en-US"/>
        </w:rPr>
      </w:pPr>
    </w:p>
    <w:p w:rsidR="0043773D" w:rsidRPr="00BA3E15" w:rsidRDefault="0043773D" w:rsidP="0043773D">
      <w:pPr>
        <w:tabs>
          <w:tab w:val="left" w:pos="851"/>
        </w:tabs>
        <w:ind w:firstLine="708"/>
        <w:jc w:val="both"/>
        <w:rPr>
          <w:rFonts w:eastAsia="Calibri"/>
          <w:sz w:val="28"/>
          <w:szCs w:val="28"/>
          <w:lang w:eastAsia="en-US"/>
        </w:rPr>
      </w:pPr>
      <w:r w:rsidRPr="00BA3E15">
        <w:rPr>
          <w:rFonts w:eastAsia="Calibri"/>
          <w:sz w:val="28"/>
          <w:szCs w:val="28"/>
          <w:lang w:eastAsia="en-US"/>
        </w:rPr>
        <w:t xml:space="preserve">В структуре источников доходов бюджета города преобладающую долю, как и в предыдущие годы, составляют безвозмездные поступления, удельный вес которых в общем объеме доходов прогнозируется в размере </w:t>
      </w:r>
      <w:r w:rsidRPr="00BA3E15">
        <w:rPr>
          <w:rFonts w:eastAsia="Calibri"/>
          <w:sz w:val="28"/>
          <w:szCs w:val="28"/>
          <w:lang w:eastAsia="en-US"/>
        </w:rPr>
        <w:lastRenderedPageBreak/>
        <w:t>56,1%</w:t>
      </w:r>
      <w:r w:rsidR="005A4250" w:rsidRPr="00BA3E15">
        <w:rPr>
          <w:rFonts w:eastAsia="Calibri"/>
          <w:sz w:val="28"/>
          <w:szCs w:val="28"/>
          <w:lang w:eastAsia="en-US"/>
        </w:rPr>
        <w:t>,</w:t>
      </w:r>
      <w:r w:rsidRPr="00BA3E15">
        <w:rPr>
          <w:rFonts w:eastAsia="Calibri"/>
          <w:sz w:val="28"/>
          <w:szCs w:val="28"/>
          <w:lang w:eastAsia="en-US"/>
        </w:rPr>
        <w:t xml:space="preserve"> 56% </w:t>
      </w:r>
      <w:r w:rsidR="005A4250" w:rsidRPr="00BA3E15">
        <w:rPr>
          <w:rFonts w:eastAsia="Calibri"/>
          <w:sz w:val="28"/>
          <w:szCs w:val="28"/>
          <w:lang w:eastAsia="en-US"/>
        </w:rPr>
        <w:t>и 52,2% в 2020,</w:t>
      </w:r>
      <w:r w:rsidRPr="00BA3E15">
        <w:rPr>
          <w:rFonts w:eastAsia="Calibri"/>
          <w:sz w:val="28"/>
          <w:szCs w:val="28"/>
          <w:lang w:eastAsia="en-US"/>
        </w:rPr>
        <w:t xml:space="preserve"> 2021</w:t>
      </w:r>
      <w:r w:rsidR="005A4250" w:rsidRPr="00BA3E15">
        <w:rPr>
          <w:rFonts w:eastAsia="Calibri"/>
          <w:sz w:val="28"/>
          <w:szCs w:val="28"/>
          <w:lang w:eastAsia="en-US"/>
        </w:rPr>
        <w:t xml:space="preserve"> и 2022 </w:t>
      </w:r>
      <w:r w:rsidRPr="00BA3E15">
        <w:rPr>
          <w:rFonts w:eastAsia="Calibri"/>
          <w:sz w:val="28"/>
          <w:szCs w:val="28"/>
          <w:lang w:eastAsia="en-US"/>
        </w:rPr>
        <w:t xml:space="preserve"> годах</w:t>
      </w:r>
      <w:r w:rsidR="005A4250" w:rsidRPr="00BA3E15">
        <w:rPr>
          <w:rFonts w:eastAsia="Calibri"/>
          <w:sz w:val="28"/>
          <w:szCs w:val="28"/>
          <w:lang w:eastAsia="en-US"/>
        </w:rPr>
        <w:t xml:space="preserve"> соответственно</w:t>
      </w:r>
      <w:r w:rsidRPr="00BA3E15">
        <w:rPr>
          <w:rFonts w:eastAsia="Calibri"/>
          <w:sz w:val="28"/>
          <w:szCs w:val="28"/>
          <w:lang w:eastAsia="en-US"/>
        </w:rPr>
        <w:t>, вторы</w:t>
      </w:r>
      <w:r w:rsidR="005A4250" w:rsidRPr="00BA3E15">
        <w:rPr>
          <w:rFonts w:eastAsia="Calibri"/>
          <w:sz w:val="28"/>
          <w:szCs w:val="28"/>
          <w:lang w:eastAsia="en-US"/>
        </w:rPr>
        <w:t>ми</w:t>
      </w:r>
      <w:r w:rsidRPr="00BA3E15">
        <w:rPr>
          <w:rFonts w:eastAsia="Calibri"/>
          <w:sz w:val="28"/>
          <w:szCs w:val="28"/>
          <w:lang w:eastAsia="en-US"/>
        </w:rPr>
        <w:t xml:space="preserve"> по величине </w:t>
      </w:r>
      <w:r w:rsidR="005A4250" w:rsidRPr="00BA3E15">
        <w:rPr>
          <w:rFonts w:eastAsia="Calibri"/>
          <w:sz w:val="28"/>
          <w:szCs w:val="28"/>
          <w:lang w:eastAsia="en-US"/>
        </w:rPr>
        <w:t>объема</w:t>
      </w:r>
      <w:r w:rsidRPr="00BA3E15">
        <w:rPr>
          <w:rFonts w:eastAsia="Calibri"/>
          <w:sz w:val="28"/>
          <w:szCs w:val="28"/>
          <w:lang w:eastAsia="en-US"/>
        </w:rPr>
        <w:t xml:space="preserve"> поступления </w:t>
      </w:r>
      <w:r w:rsidR="005A4250" w:rsidRPr="00BA3E15">
        <w:rPr>
          <w:rFonts w:eastAsia="Calibri"/>
          <w:sz w:val="28"/>
          <w:szCs w:val="28"/>
          <w:lang w:eastAsia="en-US"/>
        </w:rPr>
        <w:t>планируются</w:t>
      </w:r>
      <w:r w:rsidRPr="00BA3E15">
        <w:rPr>
          <w:rFonts w:eastAsia="Calibri"/>
          <w:sz w:val="28"/>
          <w:szCs w:val="28"/>
          <w:lang w:eastAsia="en-US"/>
        </w:rPr>
        <w:t xml:space="preserve"> налоговые доходы. В прогнозируемых периодах удельный вес налоговых доходов в общем объеме поступления составляет 39,8% в 2020 году, 39,9% и 43,6% в 2021 и 2022 годах соответственно, что выше поступления в общем объеме ожидаемого поступления на 2019 год (38,4%). </w:t>
      </w:r>
    </w:p>
    <w:p w:rsidR="0043773D" w:rsidRPr="00F02213" w:rsidRDefault="0043773D" w:rsidP="0043773D">
      <w:pPr>
        <w:tabs>
          <w:tab w:val="left" w:pos="851"/>
        </w:tabs>
        <w:ind w:firstLine="708"/>
        <w:jc w:val="both"/>
        <w:rPr>
          <w:rFonts w:eastAsia="Calibri"/>
          <w:sz w:val="28"/>
          <w:szCs w:val="28"/>
          <w:lang w:eastAsia="en-US"/>
        </w:rPr>
      </w:pPr>
      <w:r w:rsidRPr="00BA3E15">
        <w:rPr>
          <w:rFonts w:eastAsia="Calibri"/>
          <w:sz w:val="28"/>
          <w:szCs w:val="28"/>
          <w:lang w:eastAsia="en-US"/>
        </w:rPr>
        <w:t xml:space="preserve">Вместе с тем, наблюдается снижение </w:t>
      </w:r>
      <w:r w:rsidR="00011A3C" w:rsidRPr="00BA3E15">
        <w:rPr>
          <w:rFonts w:eastAsia="Calibri"/>
          <w:sz w:val="28"/>
          <w:szCs w:val="28"/>
          <w:lang w:eastAsia="en-US"/>
        </w:rPr>
        <w:t xml:space="preserve">доли </w:t>
      </w:r>
      <w:r w:rsidRPr="00BA3E15">
        <w:rPr>
          <w:rFonts w:eastAsia="Calibri"/>
          <w:sz w:val="28"/>
          <w:szCs w:val="28"/>
          <w:lang w:eastAsia="en-US"/>
        </w:rPr>
        <w:t>прогнозируемого объема поступления неналоговых доходов на 2020-2022 годы (4,0%,</w:t>
      </w:r>
      <w:r w:rsidR="007C0CEB" w:rsidRPr="00BA3E15">
        <w:rPr>
          <w:rFonts w:eastAsia="Calibri"/>
          <w:sz w:val="28"/>
          <w:szCs w:val="28"/>
          <w:lang w:eastAsia="en-US"/>
        </w:rPr>
        <w:t xml:space="preserve"> </w:t>
      </w:r>
      <w:r w:rsidRPr="00BA3E15">
        <w:rPr>
          <w:rFonts w:eastAsia="Calibri"/>
          <w:sz w:val="28"/>
          <w:szCs w:val="28"/>
          <w:lang w:eastAsia="en-US"/>
        </w:rPr>
        <w:t>4,1%,</w:t>
      </w:r>
      <w:r w:rsidR="007C0CEB" w:rsidRPr="00BA3E15">
        <w:rPr>
          <w:rFonts w:eastAsia="Calibri"/>
          <w:sz w:val="28"/>
          <w:szCs w:val="28"/>
          <w:lang w:eastAsia="en-US"/>
        </w:rPr>
        <w:t xml:space="preserve"> </w:t>
      </w:r>
      <w:r w:rsidRPr="00BA3E15">
        <w:rPr>
          <w:rFonts w:eastAsia="Calibri"/>
          <w:sz w:val="28"/>
          <w:szCs w:val="28"/>
          <w:lang w:eastAsia="en-US"/>
        </w:rPr>
        <w:t xml:space="preserve">4,2% соответственно) в общем объеме, </w:t>
      </w:r>
      <w:r w:rsidR="005A4250" w:rsidRPr="00BA3E15">
        <w:rPr>
          <w:rFonts w:eastAsia="Calibri"/>
          <w:sz w:val="28"/>
          <w:szCs w:val="28"/>
          <w:lang w:eastAsia="en-US"/>
        </w:rPr>
        <w:t xml:space="preserve">по сравнению с </w:t>
      </w:r>
      <w:r w:rsidRPr="00BA3E15">
        <w:rPr>
          <w:rFonts w:eastAsia="Calibri"/>
          <w:sz w:val="28"/>
          <w:szCs w:val="28"/>
          <w:lang w:eastAsia="en-US"/>
        </w:rPr>
        <w:t>ожидаем</w:t>
      </w:r>
      <w:r w:rsidR="005A4250" w:rsidRPr="00BA3E15">
        <w:rPr>
          <w:rFonts w:eastAsia="Calibri"/>
          <w:sz w:val="28"/>
          <w:szCs w:val="28"/>
          <w:lang w:eastAsia="en-US"/>
        </w:rPr>
        <w:t>ы</w:t>
      </w:r>
      <w:r w:rsidRPr="00BA3E15">
        <w:rPr>
          <w:rFonts w:eastAsia="Calibri"/>
          <w:sz w:val="28"/>
          <w:szCs w:val="28"/>
          <w:lang w:eastAsia="en-US"/>
        </w:rPr>
        <w:t>м объем</w:t>
      </w:r>
      <w:r w:rsidR="005A4250" w:rsidRPr="00BA3E15">
        <w:rPr>
          <w:rFonts w:eastAsia="Calibri"/>
          <w:sz w:val="28"/>
          <w:szCs w:val="28"/>
          <w:lang w:eastAsia="en-US"/>
        </w:rPr>
        <w:t>ом</w:t>
      </w:r>
      <w:r w:rsidRPr="00BA3E15">
        <w:rPr>
          <w:rFonts w:eastAsia="Calibri"/>
          <w:sz w:val="28"/>
          <w:szCs w:val="28"/>
          <w:lang w:eastAsia="en-US"/>
        </w:rPr>
        <w:t xml:space="preserve"> поступления на 2019 год (5,3%).</w:t>
      </w:r>
    </w:p>
    <w:p w:rsidR="0043773D" w:rsidRPr="00F02213" w:rsidRDefault="0043773D" w:rsidP="0043773D">
      <w:pPr>
        <w:tabs>
          <w:tab w:val="left" w:pos="-567"/>
          <w:tab w:val="left" w:pos="0"/>
        </w:tabs>
        <w:ind w:firstLine="567"/>
        <w:jc w:val="both"/>
        <w:rPr>
          <w:rFonts w:eastAsia="Calibri"/>
          <w:sz w:val="28"/>
          <w:szCs w:val="28"/>
          <w:lang w:eastAsia="en-US"/>
        </w:rPr>
      </w:pPr>
      <w:r w:rsidRPr="00F02213">
        <w:rPr>
          <w:rFonts w:eastAsia="Calibri"/>
          <w:sz w:val="28"/>
          <w:szCs w:val="28"/>
          <w:lang w:eastAsia="en-US"/>
        </w:rPr>
        <w:t>Развернутый анализ прогнозируемых доходов города Нижневартовска на очередной финансовый год и плановый период отражен в</w:t>
      </w:r>
      <w:r w:rsidRPr="00BA3E15">
        <w:rPr>
          <w:rFonts w:eastAsia="Calibri"/>
          <w:i/>
          <w:sz w:val="28"/>
          <w:szCs w:val="28"/>
          <w:lang w:eastAsia="en-US"/>
        </w:rPr>
        <w:t xml:space="preserve"> </w:t>
      </w:r>
      <w:r w:rsidRPr="00F02213">
        <w:rPr>
          <w:rFonts w:eastAsia="Calibri"/>
          <w:sz w:val="28"/>
          <w:szCs w:val="28"/>
          <w:lang w:eastAsia="en-US"/>
        </w:rPr>
        <w:t>Приложении №</w:t>
      </w:r>
      <w:r w:rsidR="00F02213">
        <w:rPr>
          <w:rFonts w:eastAsia="Calibri"/>
          <w:sz w:val="28"/>
          <w:szCs w:val="28"/>
          <w:lang w:eastAsia="en-US"/>
        </w:rPr>
        <w:t xml:space="preserve"> 3</w:t>
      </w:r>
      <w:r w:rsidRPr="00F02213">
        <w:rPr>
          <w:rFonts w:eastAsia="Calibri"/>
          <w:sz w:val="28"/>
          <w:szCs w:val="28"/>
          <w:lang w:eastAsia="en-US"/>
        </w:rPr>
        <w:t xml:space="preserve">  к настоящему заключению. </w:t>
      </w:r>
    </w:p>
    <w:p w:rsidR="005A4250" w:rsidRPr="00BA3E15" w:rsidRDefault="0082306E" w:rsidP="0082306E">
      <w:pPr>
        <w:tabs>
          <w:tab w:val="left" w:pos="567"/>
        </w:tabs>
        <w:ind w:firstLine="567"/>
        <w:jc w:val="both"/>
        <w:rPr>
          <w:rFonts w:eastAsia="Calibri"/>
          <w:sz w:val="28"/>
          <w:szCs w:val="28"/>
          <w:lang w:eastAsia="en-US"/>
        </w:rPr>
      </w:pPr>
      <w:r w:rsidRPr="00BA3E15">
        <w:rPr>
          <w:rFonts w:eastAsia="Calibri"/>
          <w:sz w:val="28"/>
          <w:szCs w:val="28"/>
          <w:lang w:eastAsia="en-US"/>
        </w:rPr>
        <w:t xml:space="preserve">3. </w:t>
      </w:r>
      <w:r w:rsidR="005A4250" w:rsidRPr="00BA3E15">
        <w:rPr>
          <w:rFonts w:eastAsia="Calibri"/>
          <w:sz w:val="28"/>
          <w:szCs w:val="28"/>
          <w:lang w:eastAsia="en-US"/>
        </w:rPr>
        <w:t xml:space="preserve">В результате оценки соблюдения норм бюджетного законодательства при формировании планируемых в проекте бюджета города доходов, их структуры, обоснованности расчетов, в том числе соответствия их утвержденным главными администраторами методикам прогнозирования доходов установлено следующее. </w:t>
      </w:r>
    </w:p>
    <w:p w:rsidR="005A4250" w:rsidRPr="00BA3E15" w:rsidRDefault="004C2FD7" w:rsidP="0082306E">
      <w:pPr>
        <w:ind w:firstLine="567"/>
        <w:contextualSpacing/>
        <w:jc w:val="both"/>
        <w:textAlignment w:val="baseline"/>
        <w:rPr>
          <w:rFonts w:eastAsia="Calibri"/>
          <w:sz w:val="28"/>
          <w:szCs w:val="28"/>
          <w:lang w:eastAsia="en-US"/>
        </w:rPr>
      </w:pPr>
      <w:r w:rsidRPr="00BA3E15">
        <w:rPr>
          <w:rFonts w:eastAsia="Calibri"/>
          <w:sz w:val="28"/>
          <w:szCs w:val="28"/>
          <w:lang w:eastAsia="en-US"/>
        </w:rPr>
        <w:t xml:space="preserve">3.1. </w:t>
      </w:r>
      <w:r w:rsidR="005A4250" w:rsidRPr="00BA3E15">
        <w:rPr>
          <w:rFonts w:eastAsia="Calibri"/>
          <w:sz w:val="28"/>
          <w:szCs w:val="28"/>
          <w:lang w:eastAsia="en-US"/>
        </w:rPr>
        <w:t xml:space="preserve">Оценка формирования доходной части проекта </w:t>
      </w:r>
      <w:r w:rsidR="007C0CEB" w:rsidRPr="00BA3E15">
        <w:rPr>
          <w:rFonts w:eastAsia="Calibri"/>
          <w:sz w:val="28"/>
          <w:szCs w:val="28"/>
          <w:lang w:eastAsia="en-US"/>
        </w:rPr>
        <w:t xml:space="preserve">Решения о </w:t>
      </w:r>
      <w:r w:rsidR="005A4250" w:rsidRPr="00BA3E15">
        <w:rPr>
          <w:rFonts w:eastAsia="Calibri"/>
          <w:sz w:val="28"/>
          <w:szCs w:val="28"/>
          <w:lang w:eastAsia="en-US"/>
        </w:rPr>
        <w:t>бюджет</w:t>
      </w:r>
      <w:r w:rsidR="007C0CEB" w:rsidRPr="00BA3E15">
        <w:rPr>
          <w:rFonts w:eastAsia="Calibri"/>
          <w:sz w:val="28"/>
          <w:szCs w:val="28"/>
          <w:lang w:eastAsia="en-US"/>
        </w:rPr>
        <w:t>е</w:t>
      </w:r>
      <w:r w:rsidR="005A4250" w:rsidRPr="00BA3E15">
        <w:rPr>
          <w:rFonts w:eastAsia="Calibri"/>
          <w:sz w:val="28"/>
          <w:szCs w:val="28"/>
          <w:lang w:eastAsia="en-US"/>
        </w:rPr>
        <w:t xml:space="preserve"> города показала, что доходы сформированы с соблюдением требований, установленных статьями 41, 42, 61.2, 62 БК РФ. </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В расчетах объема поступлений доходных источников бюджета города учтены</w:t>
      </w:r>
      <w:r w:rsidRPr="00BA3E15">
        <w:rPr>
          <w:rFonts w:eastAsia="Calibri"/>
          <w:bCs/>
          <w:sz w:val="28"/>
          <w:szCs w:val="28"/>
          <w:lang w:eastAsia="en-US"/>
        </w:rPr>
        <w:t xml:space="preserve"> требования действующего законодательства, включая </w:t>
      </w:r>
      <w:r w:rsidRPr="00BA3E15">
        <w:rPr>
          <w:rFonts w:eastAsia="Calibri"/>
          <w:sz w:val="28"/>
          <w:szCs w:val="28"/>
          <w:lang w:eastAsia="en-US"/>
        </w:rPr>
        <w:t>изменения законодательства Российской Федерации о налогах и сборах, бюджетного законодательства, законодательства Ханты-Мансийского автономного округа – Югра</w:t>
      </w:r>
      <w:r w:rsidRPr="00BA3E15">
        <w:rPr>
          <w:rFonts w:eastAsia="Calibri"/>
          <w:sz w:val="20"/>
          <w:szCs w:val="20"/>
          <w:lang w:eastAsia="en-US"/>
        </w:rPr>
        <w:t xml:space="preserve"> </w:t>
      </w:r>
      <w:r w:rsidRPr="00BA3E15">
        <w:rPr>
          <w:rFonts w:eastAsia="Calibri"/>
          <w:sz w:val="28"/>
          <w:szCs w:val="28"/>
          <w:lang w:eastAsia="en-US"/>
        </w:rPr>
        <w:t>и муниципальных правовых актов, влияющих на величину поступлений доходов,</w:t>
      </w:r>
      <w:r w:rsidRPr="00BA3E15">
        <w:rPr>
          <w:rFonts w:eastAsia="Calibri"/>
          <w:bCs/>
          <w:sz w:val="28"/>
          <w:szCs w:val="28"/>
          <w:lang w:eastAsia="en-US"/>
        </w:rPr>
        <w:t xml:space="preserve"> </w:t>
      </w:r>
      <w:r w:rsidRPr="00BA3E15">
        <w:rPr>
          <w:rFonts w:eastAsia="Calibri"/>
          <w:sz w:val="28"/>
          <w:szCs w:val="28"/>
          <w:lang w:eastAsia="en-US"/>
        </w:rPr>
        <w:t>в частности:</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
          <w:bCs/>
          <w:sz w:val="20"/>
          <w:szCs w:val="20"/>
        </w:rPr>
      </w:pPr>
      <w:r w:rsidRPr="00BA3E15">
        <w:rPr>
          <w:sz w:val="28"/>
          <w:szCs w:val="28"/>
        </w:rPr>
        <w:t>положений пункта 8 статьи 5 Федеральног</w:t>
      </w:r>
      <w:r w:rsidR="0082306E" w:rsidRPr="00BA3E15">
        <w:rPr>
          <w:sz w:val="28"/>
          <w:szCs w:val="28"/>
        </w:rPr>
        <w:t>о закона от 29.06.2012 № 97-ФЗ «</w:t>
      </w:r>
      <w:r w:rsidRPr="00BA3E15">
        <w:rPr>
          <w:sz w:val="28"/>
          <w:szCs w:val="28"/>
        </w:rPr>
        <w:t>О внесении изменений в часть первую и часть вторую Налогового кодекса Российской Федерации и</w:t>
      </w:r>
      <w:r w:rsidR="0082306E" w:rsidRPr="00BA3E15">
        <w:rPr>
          <w:sz w:val="28"/>
          <w:szCs w:val="28"/>
        </w:rPr>
        <w:t xml:space="preserve"> статью 26 Федерального закона «</w:t>
      </w:r>
      <w:r w:rsidRPr="00BA3E15">
        <w:rPr>
          <w:sz w:val="28"/>
          <w:szCs w:val="28"/>
        </w:rPr>
        <w:t>О банках и банковской деятельности</w:t>
      </w:r>
      <w:r w:rsidR="0082306E" w:rsidRPr="00BA3E15">
        <w:rPr>
          <w:sz w:val="28"/>
          <w:szCs w:val="28"/>
        </w:rPr>
        <w:t>»</w:t>
      </w:r>
      <w:r w:rsidRPr="00BA3E15">
        <w:rPr>
          <w:sz w:val="28"/>
          <w:szCs w:val="28"/>
        </w:rPr>
        <w:t>, в соответствии с которым положения главы 26.3 части второй Налогового кодекса Российской Федерации «Система налогообложения в виде единого налога на вмененный доход для отдельных видов деятельности»</w:t>
      </w:r>
      <w:r w:rsidRPr="00BA3E15">
        <w:rPr>
          <w:sz w:val="20"/>
          <w:szCs w:val="20"/>
        </w:rPr>
        <w:t xml:space="preserve"> </w:t>
      </w:r>
      <w:r w:rsidRPr="00BA3E15">
        <w:rPr>
          <w:sz w:val="28"/>
          <w:szCs w:val="28"/>
        </w:rPr>
        <w:t xml:space="preserve">не применяются с 1 января 2021; </w:t>
      </w:r>
    </w:p>
    <w:p w:rsidR="005A4250" w:rsidRPr="00BA3E15" w:rsidRDefault="005A4250" w:rsidP="005A4250">
      <w:pPr>
        <w:tabs>
          <w:tab w:val="left" w:pos="851"/>
        </w:tabs>
        <w:autoSpaceDE w:val="0"/>
        <w:autoSpaceDN w:val="0"/>
        <w:adjustRightInd w:val="0"/>
        <w:ind w:firstLine="567"/>
        <w:jc w:val="both"/>
        <w:rPr>
          <w:rFonts w:eastAsia="Calibri"/>
          <w:bCs/>
          <w:sz w:val="28"/>
          <w:szCs w:val="28"/>
          <w:lang w:eastAsia="en-US"/>
        </w:rPr>
      </w:pPr>
      <w:r w:rsidRPr="00BA3E15">
        <w:rPr>
          <w:rFonts w:eastAsia="Calibri"/>
          <w:sz w:val="28"/>
          <w:szCs w:val="28"/>
          <w:lang w:eastAsia="en-US"/>
        </w:rPr>
        <w:t>положений пункта 1 статьи 1</w:t>
      </w:r>
      <w:r w:rsidRPr="00BA3E15">
        <w:rPr>
          <w:rFonts w:ascii="Calibri" w:eastAsia="Calibri" w:hAnsi="Calibri"/>
          <w:sz w:val="28"/>
          <w:szCs w:val="28"/>
          <w:lang w:eastAsia="en-US"/>
        </w:rPr>
        <w:t xml:space="preserve"> </w:t>
      </w:r>
      <w:r w:rsidRPr="00BA3E15">
        <w:rPr>
          <w:rFonts w:eastAsia="Calibri"/>
          <w:sz w:val="28"/>
          <w:szCs w:val="28"/>
          <w:lang w:eastAsia="en-US"/>
        </w:rPr>
        <w:t>Федерального закона от 12.11.2019 № 367-ФЗ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 в отношении полномочий муниципальных образований по формированию доходов местных бюджетов, установленных пунктом 2 статьи 64, и порядка прогнозирования доходов бюджета, установленных абзацем вторым и третьим пункта 2 статьи 174.1</w:t>
      </w:r>
      <w:r w:rsidRPr="00BA3E15">
        <w:rPr>
          <w:rFonts w:eastAsia="Calibri"/>
          <w:bCs/>
          <w:sz w:val="28"/>
          <w:szCs w:val="28"/>
          <w:lang w:eastAsia="en-US"/>
        </w:rPr>
        <w:t xml:space="preserve"> </w:t>
      </w:r>
      <w:r w:rsidRPr="00BA3E15">
        <w:rPr>
          <w:rFonts w:eastAsia="Calibri"/>
          <w:sz w:val="28"/>
          <w:szCs w:val="28"/>
          <w:lang w:eastAsia="en-US"/>
        </w:rPr>
        <w:t>БК РФ</w:t>
      </w:r>
      <w:r w:rsidRPr="00BA3E15">
        <w:rPr>
          <w:rFonts w:eastAsia="Calibri"/>
          <w:bCs/>
          <w:sz w:val="28"/>
          <w:szCs w:val="28"/>
          <w:lang w:eastAsia="en-US"/>
        </w:rPr>
        <w:t xml:space="preserve"> (действие приостановлено до 01.01.2020);</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положений Федерального закона от 15.04.2019 N 62-ФЗ «О внесении изменений в Бюджетный кодекс Российской Федерации» (далее также – Федеральный закон от 15.04.2019 № 62-ФЗ), в результате которого в новой </w:t>
      </w:r>
      <w:r w:rsidRPr="00BA3E15">
        <w:rPr>
          <w:rFonts w:eastAsia="Calibri"/>
          <w:sz w:val="28"/>
          <w:szCs w:val="28"/>
          <w:lang w:eastAsia="en-US"/>
        </w:rPr>
        <w:lastRenderedPageBreak/>
        <w:t>редакции изложена статья 46 БК РФ «</w:t>
      </w:r>
      <w:r w:rsidRPr="00BA3E15">
        <w:rPr>
          <w:rFonts w:eastAsia="Calibri"/>
          <w:bCs/>
          <w:sz w:val="28"/>
          <w:szCs w:val="28"/>
          <w:lang w:eastAsia="en-US"/>
        </w:rPr>
        <w:t xml:space="preserve">Доходы бюджетов от штрафов, неустоек, пеней и платежей, поступающих от реализации конфискованного имущества, компенсации ущерба, возмещения вреда окружающей среды» с </w:t>
      </w:r>
      <w:r w:rsidRPr="00BA3E15">
        <w:rPr>
          <w:rFonts w:eastAsia="Calibri"/>
          <w:sz w:val="28"/>
          <w:szCs w:val="28"/>
          <w:lang w:eastAsia="en-US"/>
        </w:rPr>
        <w:t>изменением принципов зачисления в доходы бюджетов бюджетной системы Российской Федерации поступлений от данных источников доходов;</w:t>
      </w:r>
    </w:p>
    <w:p w:rsidR="005A4250" w:rsidRPr="00BA3E15" w:rsidRDefault="005A4250" w:rsidP="0082306E">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изменений, вносимы</w:t>
      </w:r>
      <w:r w:rsidR="0082306E" w:rsidRPr="00BA3E15">
        <w:rPr>
          <w:rFonts w:eastAsia="Calibri"/>
          <w:sz w:val="28"/>
          <w:szCs w:val="28"/>
          <w:lang w:eastAsia="en-US"/>
        </w:rPr>
        <w:t>х</w:t>
      </w:r>
      <w:r w:rsidRPr="00BA3E15">
        <w:rPr>
          <w:rFonts w:eastAsia="Calibri"/>
          <w:sz w:val="28"/>
          <w:szCs w:val="28"/>
          <w:lang w:eastAsia="en-US"/>
        </w:rPr>
        <w:t xml:space="preserve"> в Зако</w:t>
      </w:r>
      <w:r w:rsidR="0082306E" w:rsidRPr="00BA3E15">
        <w:rPr>
          <w:rFonts w:eastAsia="Calibri"/>
          <w:sz w:val="28"/>
          <w:szCs w:val="28"/>
          <w:lang w:eastAsia="en-US"/>
        </w:rPr>
        <w:t>н ХМАО-Югры 10.11.2008 №132-оз «</w:t>
      </w:r>
      <w:r w:rsidRPr="00BA3E15">
        <w:rPr>
          <w:rFonts w:eastAsia="Calibri"/>
          <w:sz w:val="28"/>
          <w:szCs w:val="28"/>
          <w:lang w:eastAsia="en-US"/>
        </w:rPr>
        <w:t>О межбюджетных отношениях в Ханты-Мансийском автономном округе-Югре</w:t>
      </w:r>
      <w:r w:rsidR="0082306E" w:rsidRPr="00BA3E15">
        <w:rPr>
          <w:rFonts w:eastAsia="Calibri"/>
          <w:sz w:val="28"/>
          <w:szCs w:val="28"/>
          <w:lang w:eastAsia="en-US"/>
        </w:rPr>
        <w:t>»</w:t>
      </w:r>
      <w:r w:rsidRPr="00BA3E15">
        <w:rPr>
          <w:rFonts w:eastAsia="Calibri"/>
          <w:sz w:val="28"/>
          <w:szCs w:val="28"/>
          <w:lang w:eastAsia="en-US"/>
        </w:rPr>
        <w:t xml:space="preserve"> (проект), в связи с которыми с 1 января 2020 года в бюджеты муниципальных образований городского округа, кроме следующих налоговых доходов: налога на доходы физических лиц по нормативу 20,5%,  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по нормативу 35,5%, налога, взимаемого в связи с применением упрощенной системы налогообложения, в том числе минимальный налог по нормативу 100%, зачисляются</w:t>
      </w:r>
      <w:r w:rsidR="0082306E" w:rsidRPr="00BA3E15">
        <w:rPr>
          <w:rFonts w:eastAsia="Calibri"/>
          <w:sz w:val="28"/>
          <w:szCs w:val="28"/>
          <w:lang w:eastAsia="en-US"/>
        </w:rPr>
        <w:t xml:space="preserve"> </w:t>
      </w:r>
      <w:r w:rsidRPr="00BA3E15">
        <w:rPr>
          <w:rFonts w:eastAsia="Calibri"/>
          <w:sz w:val="28"/>
          <w:szCs w:val="28"/>
          <w:lang w:eastAsia="en-US"/>
        </w:rPr>
        <w:t>тран</w:t>
      </w:r>
      <w:r w:rsidR="0082306E" w:rsidRPr="00BA3E15">
        <w:rPr>
          <w:rFonts w:eastAsia="Calibri"/>
          <w:sz w:val="28"/>
          <w:szCs w:val="28"/>
          <w:lang w:eastAsia="en-US"/>
        </w:rPr>
        <w:t xml:space="preserve">спортный налог по нормативу 20% и </w:t>
      </w:r>
      <w:r w:rsidRPr="00BA3E15">
        <w:rPr>
          <w:rFonts w:eastAsia="Calibri"/>
          <w:sz w:val="28"/>
          <w:szCs w:val="28"/>
          <w:lang w:eastAsia="en-US"/>
        </w:rPr>
        <w:t>неналоговые доходы, подлежащие зачислению в соответствии с Бюджетным кодексом РФ в бюджет автономного округа:</w:t>
      </w:r>
    </w:p>
    <w:p w:rsidR="005A4250" w:rsidRPr="00BA3E15" w:rsidRDefault="005A4250" w:rsidP="00246E2D">
      <w:pPr>
        <w:numPr>
          <w:ilvl w:val="0"/>
          <w:numId w:val="8"/>
        </w:numPr>
        <w:tabs>
          <w:tab w:val="left" w:pos="851"/>
        </w:tabs>
        <w:autoSpaceDE w:val="0"/>
        <w:autoSpaceDN w:val="0"/>
        <w:adjustRightInd w:val="0"/>
        <w:ind w:left="0" w:firstLine="567"/>
        <w:jc w:val="both"/>
        <w:rPr>
          <w:sz w:val="28"/>
          <w:szCs w:val="28"/>
        </w:rPr>
      </w:pPr>
      <w:r w:rsidRPr="00BA3E15">
        <w:rPr>
          <w:sz w:val="28"/>
          <w:szCs w:val="28"/>
        </w:rPr>
        <w:t>денежные взыскания (штрафы), предусмотренные Кодексом Российской Федерации об административных правонарушениях (за исключением установленных главами 12 и 15 Кодекса Российской Федерации об административных правонарушениях) налагаемые:</w:t>
      </w:r>
    </w:p>
    <w:p w:rsidR="005A4250" w:rsidRPr="00BA3E15" w:rsidRDefault="005A4250" w:rsidP="00246E2D">
      <w:pPr>
        <w:numPr>
          <w:ilvl w:val="0"/>
          <w:numId w:val="8"/>
        </w:numPr>
        <w:tabs>
          <w:tab w:val="left" w:pos="851"/>
        </w:tabs>
        <w:autoSpaceDE w:val="0"/>
        <w:autoSpaceDN w:val="0"/>
        <w:adjustRightInd w:val="0"/>
        <w:ind w:left="0" w:firstLine="567"/>
        <w:jc w:val="both"/>
        <w:rPr>
          <w:sz w:val="28"/>
          <w:szCs w:val="28"/>
        </w:rPr>
      </w:pPr>
      <w:r w:rsidRPr="00BA3E15">
        <w:rPr>
          <w:sz w:val="28"/>
          <w:szCs w:val="28"/>
        </w:rPr>
        <w:t>мировыми судьями, комиссиями по делам несовершеннолетних и защите их прав - по месту нахождения органа или должностного лица, принявшего решение о наложении денежного взыскания (штрафа), по нормативу 100 %;</w:t>
      </w:r>
    </w:p>
    <w:p w:rsidR="005A4250" w:rsidRPr="00BA3E15" w:rsidRDefault="005A4250" w:rsidP="00246E2D">
      <w:pPr>
        <w:numPr>
          <w:ilvl w:val="0"/>
          <w:numId w:val="8"/>
        </w:numPr>
        <w:tabs>
          <w:tab w:val="left" w:pos="851"/>
        </w:tabs>
        <w:autoSpaceDE w:val="0"/>
        <w:autoSpaceDN w:val="0"/>
        <w:adjustRightInd w:val="0"/>
        <w:ind w:left="0" w:firstLine="567"/>
        <w:jc w:val="both"/>
        <w:rPr>
          <w:sz w:val="28"/>
          <w:szCs w:val="28"/>
        </w:rPr>
      </w:pPr>
      <w:r w:rsidRPr="00BA3E15">
        <w:rPr>
          <w:sz w:val="28"/>
          <w:szCs w:val="28"/>
        </w:rPr>
        <w:t>должностными лицами органов исполнительной власти автономного округа – по месту совершения правонарушения, по нормативу 100%;</w:t>
      </w:r>
    </w:p>
    <w:p w:rsidR="005A4250" w:rsidRPr="00BA3E15" w:rsidRDefault="005A4250" w:rsidP="00246E2D">
      <w:pPr>
        <w:numPr>
          <w:ilvl w:val="0"/>
          <w:numId w:val="8"/>
        </w:numPr>
        <w:tabs>
          <w:tab w:val="left" w:pos="851"/>
        </w:tabs>
        <w:autoSpaceDE w:val="0"/>
        <w:autoSpaceDN w:val="0"/>
        <w:adjustRightInd w:val="0"/>
        <w:ind w:left="0" w:firstLine="567"/>
        <w:jc w:val="both"/>
        <w:rPr>
          <w:sz w:val="28"/>
          <w:szCs w:val="28"/>
        </w:rPr>
      </w:pPr>
      <w:r w:rsidRPr="00BA3E15">
        <w:rPr>
          <w:sz w:val="28"/>
          <w:szCs w:val="28"/>
        </w:rPr>
        <w:t>денежные взыскания (штрафы), предусмотренные законом Ханты-Мансийского автономного округа – Югры от 11.06.2010 № 102-оз "Об административных правонарушениях", налагаемые:</w:t>
      </w:r>
    </w:p>
    <w:p w:rsidR="005A4250" w:rsidRPr="00BA3E15" w:rsidRDefault="005A4250" w:rsidP="00246E2D">
      <w:pPr>
        <w:numPr>
          <w:ilvl w:val="0"/>
          <w:numId w:val="8"/>
        </w:numPr>
        <w:tabs>
          <w:tab w:val="left" w:pos="851"/>
        </w:tabs>
        <w:autoSpaceDE w:val="0"/>
        <w:autoSpaceDN w:val="0"/>
        <w:adjustRightInd w:val="0"/>
        <w:ind w:left="0" w:firstLine="567"/>
        <w:jc w:val="both"/>
        <w:rPr>
          <w:sz w:val="28"/>
          <w:szCs w:val="28"/>
        </w:rPr>
      </w:pPr>
      <w:r w:rsidRPr="00BA3E15">
        <w:rPr>
          <w:sz w:val="28"/>
          <w:szCs w:val="28"/>
        </w:rPr>
        <w:t>мировыми судьями, комиссиями по делам несовершеннолетних и защите их прав - по месту нахождения органа или должностного лица, принявшего решение о наложении денежного взыскания (штрафа), по нормативу 100%;</w:t>
      </w:r>
    </w:p>
    <w:p w:rsidR="005A4250" w:rsidRPr="00BA3E15" w:rsidRDefault="005A4250" w:rsidP="00246E2D">
      <w:pPr>
        <w:numPr>
          <w:ilvl w:val="0"/>
          <w:numId w:val="8"/>
        </w:numPr>
        <w:tabs>
          <w:tab w:val="left" w:pos="851"/>
        </w:tabs>
        <w:autoSpaceDE w:val="0"/>
        <w:autoSpaceDN w:val="0"/>
        <w:adjustRightInd w:val="0"/>
        <w:ind w:left="0" w:firstLine="567"/>
        <w:jc w:val="both"/>
        <w:rPr>
          <w:sz w:val="28"/>
          <w:szCs w:val="28"/>
        </w:rPr>
      </w:pPr>
      <w:r w:rsidRPr="00BA3E15">
        <w:rPr>
          <w:sz w:val="28"/>
          <w:szCs w:val="28"/>
        </w:rPr>
        <w:t>должностными лицами органов исполнительной власти автономного округа, административными комиссиями – по месту совершения правонарушения, по нормативу 100%;</w:t>
      </w:r>
    </w:p>
    <w:p w:rsidR="005A4250" w:rsidRPr="00BA3E15" w:rsidRDefault="005A4250" w:rsidP="00246E2D">
      <w:pPr>
        <w:numPr>
          <w:ilvl w:val="0"/>
          <w:numId w:val="8"/>
        </w:numPr>
        <w:tabs>
          <w:tab w:val="left" w:pos="851"/>
        </w:tabs>
        <w:autoSpaceDE w:val="0"/>
        <w:autoSpaceDN w:val="0"/>
        <w:adjustRightInd w:val="0"/>
        <w:ind w:left="0" w:firstLine="567"/>
        <w:jc w:val="both"/>
        <w:rPr>
          <w:rFonts w:eastAsia="Calibri"/>
          <w:color w:val="FF0000"/>
          <w:sz w:val="28"/>
          <w:szCs w:val="28"/>
        </w:rPr>
      </w:pPr>
      <w:r w:rsidRPr="00BA3E15">
        <w:rPr>
          <w:sz w:val="28"/>
          <w:szCs w:val="28"/>
        </w:rPr>
        <w:t>плата за негативное воздействие на окружающую среду - по нормативу 100%.</w:t>
      </w:r>
    </w:p>
    <w:p w:rsidR="005A4250" w:rsidRPr="00BA3E15" w:rsidRDefault="005A4250" w:rsidP="005A4250">
      <w:pPr>
        <w:tabs>
          <w:tab w:val="left" w:pos="851"/>
        </w:tabs>
        <w:autoSpaceDE w:val="0"/>
        <w:autoSpaceDN w:val="0"/>
        <w:adjustRightInd w:val="0"/>
        <w:ind w:firstLine="567"/>
        <w:jc w:val="both"/>
        <w:rPr>
          <w:rFonts w:eastAsia="Calibri"/>
          <w:color w:val="FF0000"/>
          <w:sz w:val="28"/>
          <w:szCs w:val="28"/>
        </w:rPr>
      </w:pPr>
      <w:r w:rsidRPr="00BA3E15">
        <w:rPr>
          <w:sz w:val="28"/>
          <w:szCs w:val="28"/>
        </w:rPr>
        <w:t xml:space="preserve">Кроме того, данным проектом </w:t>
      </w:r>
      <w:r w:rsidRPr="00BA3E15">
        <w:rPr>
          <w:bCs/>
          <w:sz w:val="28"/>
          <w:szCs w:val="28"/>
        </w:rPr>
        <w:t xml:space="preserve">изменяется подход к выравниванию бюджетной обеспеченности муниципальных образований автономного округа в связи с исключением городских округов из перечня получателей </w:t>
      </w:r>
      <w:r w:rsidRPr="00BA3E15">
        <w:rPr>
          <w:bCs/>
          <w:sz w:val="28"/>
          <w:szCs w:val="28"/>
        </w:rPr>
        <w:lastRenderedPageBreak/>
        <w:t>дотации на выравнивание бюджетной обеспеченности поселений в соответствии с внесенными изменениями в Бюджетный кодекс Российской Федерации;</w:t>
      </w:r>
    </w:p>
    <w:p w:rsidR="005A4250" w:rsidRPr="00BA3E15" w:rsidRDefault="004C2FD7" w:rsidP="005A4250">
      <w:pPr>
        <w:tabs>
          <w:tab w:val="left" w:pos="851"/>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положения р</w:t>
      </w:r>
      <w:r w:rsidR="005A4250" w:rsidRPr="00BA3E15">
        <w:rPr>
          <w:rFonts w:eastAsia="Calibri"/>
          <w:sz w:val="28"/>
          <w:szCs w:val="28"/>
          <w:lang w:eastAsia="en-US"/>
        </w:rPr>
        <w:t>ешени</w:t>
      </w:r>
      <w:r w:rsidRPr="00BA3E15">
        <w:rPr>
          <w:rFonts w:eastAsia="Calibri"/>
          <w:sz w:val="28"/>
          <w:szCs w:val="28"/>
          <w:lang w:eastAsia="en-US"/>
        </w:rPr>
        <w:t>я</w:t>
      </w:r>
      <w:r w:rsidR="005A4250" w:rsidRPr="00BA3E15">
        <w:rPr>
          <w:rFonts w:eastAsia="Calibri"/>
          <w:sz w:val="28"/>
          <w:szCs w:val="28"/>
          <w:lang w:eastAsia="en-US"/>
        </w:rPr>
        <w:t xml:space="preserve"> Думы города Нижневартовска от 27.09.2019 № 521 «О замене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в результате которого, в бюджет города Нижневартовска дополнительно будет зачисляться НДФЛ по нормативам 19,03% в 2020 году, 14,64% в 2021 году и 14,74% в 2022 году; </w:t>
      </w:r>
    </w:p>
    <w:p w:rsidR="005A4250" w:rsidRPr="00BA3E15" w:rsidRDefault="004C2FD7" w:rsidP="005A4250">
      <w:pPr>
        <w:tabs>
          <w:tab w:val="left" w:pos="851"/>
        </w:tabs>
        <w:autoSpaceDE w:val="0"/>
        <w:autoSpaceDN w:val="0"/>
        <w:adjustRightInd w:val="0"/>
        <w:ind w:firstLine="567"/>
        <w:jc w:val="both"/>
        <w:rPr>
          <w:rFonts w:eastAsia="Calibri"/>
          <w:sz w:val="28"/>
          <w:szCs w:val="28"/>
          <w:lang w:eastAsia="en-US"/>
        </w:rPr>
      </w:pPr>
      <w:r w:rsidRPr="00BA3E15">
        <w:rPr>
          <w:rFonts w:eastAsia="Calibri"/>
          <w:bCs/>
          <w:sz w:val="28"/>
          <w:szCs w:val="28"/>
          <w:lang w:eastAsia="en-US"/>
        </w:rPr>
        <w:t>положения р</w:t>
      </w:r>
      <w:r w:rsidR="005A4250" w:rsidRPr="00BA3E15">
        <w:rPr>
          <w:rFonts w:eastAsia="Calibri"/>
          <w:bCs/>
          <w:sz w:val="28"/>
          <w:szCs w:val="28"/>
          <w:lang w:eastAsia="en-US"/>
        </w:rPr>
        <w:t>ешени</w:t>
      </w:r>
      <w:r w:rsidRPr="00BA3E15">
        <w:rPr>
          <w:rFonts w:eastAsia="Calibri"/>
          <w:bCs/>
          <w:sz w:val="28"/>
          <w:szCs w:val="28"/>
          <w:lang w:eastAsia="en-US"/>
        </w:rPr>
        <w:t>я</w:t>
      </w:r>
      <w:r w:rsidR="005A4250" w:rsidRPr="00BA3E15">
        <w:rPr>
          <w:rFonts w:eastAsia="Calibri"/>
          <w:bCs/>
          <w:sz w:val="28"/>
          <w:szCs w:val="28"/>
          <w:lang w:eastAsia="en-US"/>
        </w:rPr>
        <w:t xml:space="preserve"> Думы города</w:t>
      </w:r>
      <w:r w:rsidR="005A4250" w:rsidRPr="00BA3E15">
        <w:rPr>
          <w:rFonts w:eastAsia="Calibri"/>
          <w:sz w:val="28"/>
          <w:szCs w:val="28"/>
          <w:lang w:eastAsia="en-US"/>
        </w:rPr>
        <w:t xml:space="preserve"> от 25.04.2019 № 483, от 25.10.2019 № 539 «О внесении изменений в решение Думы города Нижневартовска от 24.04.2015 № 785 «О земельном налоге (с изменениями)», в соответствии с которыми в частности уточнены или утверждены ставки земельного налога по отдельным видам разрешенного использования земельных участков;</w:t>
      </w:r>
    </w:p>
    <w:p w:rsidR="005A4250" w:rsidRPr="00BA3E15" w:rsidRDefault="004C2FD7" w:rsidP="005A4250">
      <w:pPr>
        <w:ind w:right="60" w:firstLine="567"/>
        <w:jc w:val="both"/>
        <w:rPr>
          <w:rFonts w:ascii="Verdana" w:eastAsia="Calibri" w:hAnsi="Verdana" w:cs="Segoe UI"/>
          <w:sz w:val="28"/>
          <w:szCs w:val="28"/>
          <w:lang w:eastAsia="en-US"/>
        </w:rPr>
      </w:pPr>
      <w:r w:rsidRPr="00BA3E15">
        <w:rPr>
          <w:rFonts w:eastAsia="Calibri"/>
          <w:bCs/>
          <w:sz w:val="28"/>
          <w:szCs w:val="28"/>
          <w:lang w:eastAsia="en-US"/>
        </w:rPr>
        <w:t>положения р</w:t>
      </w:r>
      <w:r w:rsidR="005A4250" w:rsidRPr="00BA3E15">
        <w:rPr>
          <w:rFonts w:eastAsia="Calibri"/>
          <w:bCs/>
          <w:sz w:val="28"/>
          <w:szCs w:val="28"/>
          <w:lang w:eastAsia="en-US"/>
        </w:rPr>
        <w:t>ешени</w:t>
      </w:r>
      <w:r w:rsidRPr="00BA3E15">
        <w:rPr>
          <w:rFonts w:eastAsia="Calibri"/>
          <w:bCs/>
          <w:sz w:val="28"/>
          <w:szCs w:val="28"/>
          <w:lang w:eastAsia="en-US"/>
        </w:rPr>
        <w:t>я</w:t>
      </w:r>
      <w:r w:rsidR="005A4250" w:rsidRPr="00BA3E15">
        <w:rPr>
          <w:rFonts w:eastAsia="Calibri"/>
          <w:bCs/>
          <w:sz w:val="28"/>
          <w:szCs w:val="28"/>
          <w:lang w:eastAsia="en-US"/>
        </w:rPr>
        <w:t xml:space="preserve"> Думы города</w:t>
      </w:r>
      <w:r w:rsidR="005A4250" w:rsidRPr="00BA3E15">
        <w:rPr>
          <w:rFonts w:eastAsia="Calibri"/>
          <w:sz w:val="28"/>
          <w:szCs w:val="28"/>
          <w:lang w:eastAsia="en-US"/>
        </w:rPr>
        <w:t xml:space="preserve"> 25.04.2019 № 482 «О внесении изменений в решение Думы города Нижневартовска от 31.10.2014 № 658 «О налоге на имущество физических лиц» (с изменениями)», согласно которому ставка налога на имущество физических лиц по объектам налогообложения, включенным в перечень, определяемым в соответствии с </w:t>
      </w:r>
      <w:hyperlink r:id="rId65" w:history="1">
        <w:r w:rsidR="005A4250" w:rsidRPr="00BA3E15">
          <w:rPr>
            <w:rFonts w:eastAsia="Calibri"/>
            <w:sz w:val="28"/>
            <w:szCs w:val="28"/>
            <w:lang w:eastAsia="en-US"/>
          </w:rPr>
          <w:t>пунктом 7 статьи 378.2</w:t>
        </w:r>
      </w:hyperlink>
      <w:r w:rsidR="005A4250" w:rsidRPr="00BA3E15">
        <w:rPr>
          <w:rFonts w:eastAsia="Calibri"/>
          <w:sz w:val="28"/>
          <w:szCs w:val="28"/>
          <w:lang w:eastAsia="en-US"/>
        </w:rPr>
        <w:t xml:space="preserve"> Налогового кодекса Российской Федерации, объектам налогообложения, предусмотренным </w:t>
      </w:r>
      <w:hyperlink r:id="rId66" w:history="1">
        <w:r w:rsidR="005A4250" w:rsidRPr="00BA3E15">
          <w:rPr>
            <w:rFonts w:eastAsia="Calibri"/>
            <w:sz w:val="28"/>
            <w:szCs w:val="28"/>
            <w:lang w:eastAsia="en-US"/>
          </w:rPr>
          <w:t>абзацем вторым пункта 10 статьи 378.2</w:t>
        </w:r>
      </w:hyperlink>
      <w:r w:rsidR="005A4250" w:rsidRPr="00BA3E15">
        <w:rPr>
          <w:rFonts w:eastAsia="Calibri"/>
          <w:sz w:val="28"/>
          <w:szCs w:val="28"/>
          <w:lang w:eastAsia="en-US"/>
        </w:rPr>
        <w:t xml:space="preserve"> Налогового кодекса Российской Федерации (часть вторая) увеличен</w:t>
      </w:r>
      <w:r w:rsidRPr="00BA3E15">
        <w:rPr>
          <w:rFonts w:eastAsia="Calibri"/>
          <w:sz w:val="28"/>
          <w:szCs w:val="28"/>
          <w:lang w:eastAsia="en-US"/>
        </w:rPr>
        <w:t>а</w:t>
      </w:r>
      <w:r w:rsidR="005A4250" w:rsidRPr="00BA3E15">
        <w:rPr>
          <w:rFonts w:eastAsia="Calibri"/>
          <w:sz w:val="28"/>
          <w:szCs w:val="28"/>
          <w:lang w:eastAsia="en-US"/>
        </w:rPr>
        <w:t xml:space="preserve"> с 1,5% до 1.8%.</w:t>
      </w:r>
    </w:p>
    <w:p w:rsidR="005A4250" w:rsidRPr="00BA3E15" w:rsidRDefault="004C2FD7" w:rsidP="004C2FD7">
      <w:pPr>
        <w:tabs>
          <w:tab w:val="left" w:pos="0"/>
          <w:tab w:val="left" w:pos="851"/>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3.2. П</w:t>
      </w:r>
      <w:r w:rsidR="005A4250" w:rsidRPr="00BA3E15">
        <w:rPr>
          <w:rFonts w:eastAsia="Calibri"/>
          <w:sz w:val="28"/>
          <w:szCs w:val="28"/>
          <w:lang w:eastAsia="en-US"/>
        </w:rPr>
        <w:t>роектом Решения о бюджете города в соответствии со статьей 184.1 БК РФ определен перечень главных администраторов доходов бюджета города (</w:t>
      </w:r>
      <w:r w:rsidRPr="00BA3E15">
        <w:rPr>
          <w:rFonts w:eastAsia="Calibri"/>
          <w:sz w:val="28"/>
          <w:szCs w:val="28"/>
          <w:lang w:eastAsia="en-US"/>
        </w:rPr>
        <w:t>П</w:t>
      </w:r>
      <w:r w:rsidR="005A4250" w:rsidRPr="00BA3E15">
        <w:rPr>
          <w:rFonts w:eastAsia="Calibri"/>
          <w:sz w:val="28"/>
          <w:szCs w:val="28"/>
          <w:lang w:eastAsia="en-US"/>
        </w:rPr>
        <w:t>риложение</w:t>
      </w:r>
      <w:r w:rsidRPr="00BA3E15">
        <w:rPr>
          <w:rFonts w:eastAsia="Calibri"/>
          <w:sz w:val="28"/>
          <w:szCs w:val="28"/>
          <w:lang w:eastAsia="en-US"/>
        </w:rPr>
        <w:t xml:space="preserve"> №</w:t>
      </w:r>
      <w:r w:rsidR="005A4250" w:rsidRPr="00BA3E15">
        <w:rPr>
          <w:rFonts w:eastAsia="Calibri"/>
          <w:sz w:val="28"/>
          <w:szCs w:val="28"/>
          <w:lang w:eastAsia="en-US"/>
        </w:rPr>
        <w:t xml:space="preserve"> 3 к проекту Решения о бюджете города), в результате анализа которого, установлено, что:</w:t>
      </w:r>
    </w:p>
    <w:p w:rsidR="005A4250" w:rsidRPr="00BA3E15" w:rsidRDefault="005A4250" w:rsidP="00246E2D">
      <w:pPr>
        <w:numPr>
          <w:ilvl w:val="0"/>
          <w:numId w:val="5"/>
        </w:numPr>
        <w:tabs>
          <w:tab w:val="left" w:pos="0"/>
          <w:tab w:val="left" w:pos="851"/>
        </w:tabs>
        <w:autoSpaceDE w:val="0"/>
        <w:autoSpaceDN w:val="0"/>
        <w:adjustRightInd w:val="0"/>
        <w:ind w:left="0" w:firstLine="567"/>
        <w:jc w:val="both"/>
        <w:rPr>
          <w:sz w:val="28"/>
          <w:szCs w:val="28"/>
        </w:rPr>
      </w:pPr>
      <w:r w:rsidRPr="00BA3E15">
        <w:rPr>
          <w:sz w:val="28"/>
          <w:szCs w:val="28"/>
        </w:rPr>
        <w:t>администрирование прогнозируемых доходов бюджета города будут осуществлять 14 главных администраторов доходов бюджета города, а именно:</w:t>
      </w:r>
    </w:p>
    <w:p w:rsidR="005A4250" w:rsidRPr="00BA3E15" w:rsidRDefault="005A4250" w:rsidP="004C2FD7">
      <w:pPr>
        <w:tabs>
          <w:tab w:val="left" w:pos="-5387"/>
          <w:tab w:val="left" w:pos="0"/>
          <w:tab w:val="left" w:pos="851"/>
        </w:tabs>
        <w:autoSpaceDE w:val="0"/>
        <w:autoSpaceDN w:val="0"/>
        <w:adjustRightInd w:val="0"/>
        <w:ind w:firstLine="567"/>
        <w:jc w:val="both"/>
        <w:rPr>
          <w:sz w:val="28"/>
          <w:szCs w:val="28"/>
        </w:rPr>
      </w:pPr>
      <w:r w:rsidRPr="00BA3E15">
        <w:rPr>
          <w:sz w:val="28"/>
          <w:szCs w:val="28"/>
        </w:rPr>
        <w:t>6 главных администраторов доходов бюджета города из числа органов местного самоуправления;</w:t>
      </w:r>
    </w:p>
    <w:p w:rsidR="005A4250" w:rsidRPr="00BA3E15" w:rsidRDefault="005A4250" w:rsidP="005A4250">
      <w:pPr>
        <w:tabs>
          <w:tab w:val="left" w:pos="-5387"/>
          <w:tab w:val="left" w:pos="851"/>
        </w:tabs>
        <w:autoSpaceDE w:val="0"/>
        <w:autoSpaceDN w:val="0"/>
        <w:adjustRightInd w:val="0"/>
        <w:ind w:firstLine="567"/>
        <w:jc w:val="both"/>
        <w:rPr>
          <w:sz w:val="28"/>
          <w:szCs w:val="28"/>
        </w:rPr>
      </w:pPr>
      <w:r w:rsidRPr="00BA3E15">
        <w:rPr>
          <w:sz w:val="28"/>
          <w:szCs w:val="28"/>
        </w:rPr>
        <w:t>2 главных администратора доходов бюджета города из числа органов исполнительной власти субъекта Российской Федерации;</w:t>
      </w:r>
    </w:p>
    <w:p w:rsidR="005A4250" w:rsidRPr="00BA3E15" w:rsidRDefault="005A4250" w:rsidP="005A4250">
      <w:pPr>
        <w:tabs>
          <w:tab w:val="left" w:pos="-5387"/>
          <w:tab w:val="left" w:pos="851"/>
        </w:tabs>
        <w:autoSpaceDE w:val="0"/>
        <w:autoSpaceDN w:val="0"/>
        <w:adjustRightInd w:val="0"/>
        <w:ind w:firstLine="567"/>
        <w:jc w:val="both"/>
        <w:rPr>
          <w:sz w:val="28"/>
          <w:szCs w:val="28"/>
        </w:rPr>
      </w:pPr>
      <w:r w:rsidRPr="00BA3E15">
        <w:rPr>
          <w:sz w:val="28"/>
          <w:szCs w:val="28"/>
        </w:rPr>
        <w:t>6 главных администраторов доходов бюджета города из числа федеральных органов государственной власти Российской Федерации.</w:t>
      </w:r>
    </w:p>
    <w:p w:rsidR="005A4250" w:rsidRPr="00BA3E15" w:rsidRDefault="00376C35" w:rsidP="005A4250">
      <w:pPr>
        <w:tabs>
          <w:tab w:val="left" w:pos="-5387"/>
          <w:tab w:val="left" w:pos="851"/>
        </w:tabs>
        <w:autoSpaceDE w:val="0"/>
        <w:autoSpaceDN w:val="0"/>
        <w:adjustRightInd w:val="0"/>
        <w:ind w:firstLine="567"/>
        <w:jc w:val="both"/>
        <w:rPr>
          <w:sz w:val="28"/>
          <w:szCs w:val="28"/>
        </w:rPr>
      </w:pPr>
      <w:r>
        <w:rPr>
          <w:sz w:val="28"/>
          <w:szCs w:val="28"/>
        </w:rPr>
        <w:t xml:space="preserve">В проекте Решения о бюджете города по сравнению с </w:t>
      </w:r>
      <w:r w:rsidRPr="00BA3E15">
        <w:rPr>
          <w:sz w:val="28"/>
          <w:szCs w:val="28"/>
        </w:rPr>
        <w:t>решением Думы города от 06.12.2018 № 415 «О бюджете на финансовый 2018 год и  плановый период 2020-2021 годов»</w:t>
      </w:r>
      <w:r>
        <w:rPr>
          <w:sz w:val="28"/>
          <w:szCs w:val="28"/>
        </w:rPr>
        <w:t xml:space="preserve"> </w:t>
      </w:r>
      <w:r w:rsidR="005A4250" w:rsidRPr="00BA3E15">
        <w:rPr>
          <w:sz w:val="28"/>
          <w:szCs w:val="28"/>
        </w:rPr>
        <w:t>количество главных а</w:t>
      </w:r>
      <w:r>
        <w:rPr>
          <w:sz w:val="28"/>
          <w:szCs w:val="28"/>
        </w:rPr>
        <w:t>дминистраторов доходов бюджета</w:t>
      </w:r>
      <w:r w:rsidR="005A4250" w:rsidRPr="00BA3E15">
        <w:rPr>
          <w:sz w:val="28"/>
          <w:szCs w:val="28"/>
        </w:rPr>
        <w:t xml:space="preserve"> снизилось с 8 до 2 из числа органов исполнительной власти субъекта Российской Федерации, с 18 до 6 из числа федеральных органов государственной власти Российской Федерации</w:t>
      </w:r>
      <w:r>
        <w:rPr>
          <w:sz w:val="28"/>
          <w:szCs w:val="28"/>
        </w:rPr>
        <w:t xml:space="preserve">. Причиной  изменений послужило </w:t>
      </w:r>
      <w:r w:rsidR="005A4250" w:rsidRPr="00BA3E15">
        <w:rPr>
          <w:sz w:val="28"/>
          <w:szCs w:val="28"/>
        </w:rPr>
        <w:t>внесени</w:t>
      </w:r>
      <w:r>
        <w:rPr>
          <w:sz w:val="28"/>
          <w:szCs w:val="28"/>
        </w:rPr>
        <w:t>е</w:t>
      </w:r>
      <w:r w:rsidR="005A4250" w:rsidRPr="00BA3E15">
        <w:rPr>
          <w:sz w:val="28"/>
          <w:szCs w:val="28"/>
        </w:rPr>
        <w:t xml:space="preserve"> Федеральным законом от 15.04.2019 № 62-ФЗ изменений в Бюджетный кодекс Российской Федерации, согласно котор</w:t>
      </w:r>
      <w:r>
        <w:rPr>
          <w:sz w:val="28"/>
          <w:szCs w:val="28"/>
        </w:rPr>
        <w:t>ым</w:t>
      </w:r>
      <w:r w:rsidR="005A4250" w:rsidRPr="00BA3E15">
        <w:rPr>
          <w:sz w:val="28"/>
          <w:szCs w:val="28"/>
        </w:rPr>
        <w:t xml:space="preserve"> </w:t>
      </w:r>
      <w:r w:rsidR="005A4250" w:rsidRPr="00BA3E15">
        <w:rPr>
          <w:sz w:val="28"/>
          <w:szCs w:val="28"/>
        </w:rPr>
        <w:lastRenderedPageBreak/>
        <w:t>статья 46 БК РФ изложен</w:t>
      </w:r>
      <w:r w:rsidR="004C2FD7" w:rsidRPr="00BA3E15">
        <w:rPr>
          <w:sz w:val="28"/>
          <w:szCs w:val="28"/>
        </w:rPr>
        <w:t>а</w:t>
      </w:r>
      <w:r w:rsidR="005A4250" w:rsidRPr="00BA3E15">
        <w:rPr>
          <w:sz w:val="28"/>
          <w:szCs w:val="28"/>
        </w:rPr>
        <w:t xml:space="preserve"> в новой редакции с закреплением новых принципов зачислений доходов от уплаты штрафов неустоек, пеней и платежей, поступающих от реализации конфискованного имущества, компенсации ущерба, возмещения вреда окружающей среде в бюджеты бюджетной системы Российской Федерации. </w:t>
      </w:r>
    </w:p>
    <w:p w:rsidR="005A4250" w:rsidRPr="00BA3E15" w:rsidRDefault="005A4250" w:rsidP="005A4250">
      <w:pPr>
        <w:tabs>
          <w:tab w:val="left" w:pos="851"/>
        </w:tabs>
        <w:autoSpaceDE w:val="0"/>
        <w:autoSpaceDN w:val="0"/>
        <w:adjustRightInd w:val="0"/>
        <w:ind w:firstLine="567"/>
        <w:contextualSpacing/>
        <w:jc w:val="both"/>
        <w:rPr>
          <w:rFonts w:eastAsia="Calibri"/>
          <w:sz w:val="28"/>
          <w:szCs w:val="28"/>
          <w:lang w:eastAsia="en-US"/>
        </w:rPr>
      </w:pPr>
      <w:r w:rsidRPr="00BA3E15">
        <w:rPr>
          <w:rFonts w:eastAsia="Calibri"/>
          <w:sz w:val="28"/>
          <w:szCs w:val="28"/>
          <w:lang w:eastAsia="en-US"/>
        </w:rPr>
        <w:t>Главными администраторами доходов бюджета города из числа органов местного самоуправления в проекте Решения о бюджете города как и в предыдущие годы определены: Дума города Нижневартовска (код 011), Администрация города Нижневартовска (код 040), департамент жилищно-коммунального хозяйства администрации города Нижневартовска (код 041), департамент образования администрации города Нижневартовска (код 042), департамент по социальной политике администрации города Нижневартовска (код 046) и департамент финансов администрации города Нижневартовска (код 050).</w:t>
      </w:r>
    </w:p>
    <w:p w:rsidR="005A4250" w:rsidRPr="00BA3E15" w:rsidRDefault="004C2FD7"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3.</w:t>
      </w:r>
      <w:r w:rsidR="005A4250" w:rsidRPr="00BA3E15">
        <w:rPr>
          <w:rFonts w:eastAsia="Calibri"/>
          <w:sz w:val="28"/>
          <w:szCs w:val="28"/>
          <w:lang w:eastAsia="en-US"/>
        </w:rPr>
        <w:t>3. Оценка правильности формирования и построения доходов бюджета города на очередной финансовый год и плановый период показала, что формирование источников доходов в проекте Решения о бюджете города</w:t>
      </w:r>
      <w:r w:rsidR="005A4250" w:rsidRPr="00BA3E15">
        <w:rPr>
          <w:rFonts w:eastAsia="Calibri"/>
          <w:b/>
          <w:i/>
          <w:sz w:val="28"/>
          <w:szCs w:val="28"/>
          <w:lang w:eastAsia="en-US"/>
        </w:rPr>
        <w:t xml:space="preserve"> </w:t>
      </w:r>
      <w:r w:rsidR="005A4250" w:rsidRPr="00BA3E15">
        <w:rPr>
          <w:rFonts w:eastAsia="Calibri"/>
          <w:sz w:val="28"/>
          <w:szCs w:val="28"/>
          <w:lang w:eastAsia="en-US"/>
        </w:rPr>
        <w:t>осуществлено в соответствии со статьей 20 БК РФ, с учётом идентичности построения классификации доходов, и в целом</w:t>
      </w:r>
      <w:r w:rsidR="005A4250" w:rsidRPr="00BA3E15">
        <w:rPr>
          <w:rFonts w:eastAsia="Calibri"/>
          <w:b/>
          <w:i/>
          <w:sz w:val="28"/>
          <w:szCs w:val="28"/>
          <w:lang w:eastAsia="en-US"/>
        </w:rPr>
        <w:t xml:space="preserve"> </w:t>
      </w:r>
      <w:r w:rsidR="005A4250" w:rsidRPr="00BA3E15">
        <w:rPr>
          <w:rFonts w:eastAsia="Calibri"/>
          <w:sz w:val="28"/>
          <w:szCs w:val="28"/>
          <w:lang w:eastAsia="en-US"/>
        </w:rPr>
        <w:t>соответствует требованиям, установленным действующим законодательством:</w:t>
      </w:r>
    </w:p>
    <w:p w:rsidR="005A4250" w:rsidRPr="00BA3E15" w:rsidRDefault="005A4250" w:rsidP="005A4250">
      <w:pPr>
        <w:tabs>
          <w:tab w:val="left" w:pos="0"/>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прогнозируемые доходы бюджета представлены с должным объемом количества показателей: по группам, подгруппам и статьям классификации доходов;</w:t>
      </w:r>
    </w:p>
    <w:p w:rsidR="005A4250" w:rsidRPr="00BA3E15" w:rsidRDefault="005A4250" w:rsidP="005A4250">
      <w:pPr>
        <w:tabs>
          <w:tab w:val="left" w:pos="0"/>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группировка доходов бюджета осуществлена с применением структуры кодов классификации доходов бюджета</w:t>
      </w:r>
      <w:r w:rsidR="004C2FD7" w:rsidRPr="00BA3E15">
        <w:rPr>
          <w:rFonts w:eastAsia="Calibri"/>
          <w:sz w:val="28"/>
          <w:szCs w:val="28"/>
          <w:lang w:eastAsia="en-US"/>
        </w:rPr>
        <w:t>;</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наименование групп, подгрупп, видов, подвидов доходов, значений кодов бюджетной классификации, закрепленных в Приложении № </w:t>
      </w:r>
      <w:r w:rsidR="00011A3C" w:rsidRPr="00BA3E15">
        <w:rPr>
          <w:rFonts w:eastAsia="Calibri"/>
          <w:sz w:val="28"/>
          <w:szCs w:val="28"/>
          <w:lang w:eastAsia="en-US"/>
        </w:rPr>
        <w:t>3</w:t>
      </w:r>
      <w:r w:rsidRPr="00BA3E15">
        <w:rPr>
          <w:rFonts w:eastAsia="Calibri"/>
          <w:sz w:val="28"/>
          <w:szCs w:val="28"/>
          <w:lang w:eastAsia="en-US"/>
        </w:rPr>
        <w:t xml:space="preserve"> к проекту Решения о бюджете города за главными администраторами доходов бюджета города в основной части соответствует положениям статьи 20 БК РФ и вводимому с 01.01.2020 года кодам бюджетной классификации по доходам, утвержденным приказом Минфина России от 06.06.2019 № 85н «О</w:t>
      </w:r>
      <w:hyperlink r:id="rId67" w:history="1"/>
      <w:r w:rsidRPr="00BA3E15">
        <w:rPr>
          <w:rFonts w:eastAsia="Calibri"/>
          <w:sz w:val="28"/>
          <w:szCs w:val="28"/>
          <w:lang w:eastAsia="en-US"/>
        </w:rPr>
        <w:t xml:space="preserve"> порядке формирования и применения кодов бюджетной классификации Российской Федерации, их структуре и принципах назначения» (далее </w:t>
      </w:r>
      <w:r w:rsidR="004C2FD7" w:rsidRPr="00BA3E15">
        <w:rPr>
          <w:rFonts w:eastAsia="Calibri"/>
          <w:sz w:val="28"/>
          <w:szCs w:val="28"/>
          <w:lang w:eastAsia="en-US"/>
        </w:rPr>
        <w:t xml:space="preserve">также </w:t>
      </w:r>
      <w:r w:rsidRPr="00BA3E15">
        <w:rPr>
          <w:rFonts w:eastAsia="Calibri"/>
          <w:sz w:val="28"/>
          <w:szCs w:val="28"/>
          <w:lang w:eastAsia="en-US"/>
        </w:rPr>
        <w:t>– Приказ Минфина № 85н, Порядок № 85н) с учетом их детализации.</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Вместе с тем установлены нижеследующие замечания к перечню доходов и кодов бюджетной классификации, приведенных в Приложении № 3 к проекту Решения о бюджете города в разрезе главных администраторов доходов бюджета города.</w:t>
      </w:r>
    </w:p>
    <w:p w:rsidR="005A4250" w:rsidRPr="00BA3E15" w:rsidRDefault="005A4250" w:rsidP="00246E2D">
      <w:pPr>
        <w:numPr>
          <w:ilvl w:val="0"/>
          <w:numId w:val="6"/>
        </w:numPr>
        <w:tabs>
          <w:tab w:val="left" w:pos="1134"/>
        </w:tabs>
        <w:autoSpaceDE w:val="0"/>
        <w:autoSpaceDN w:val="0"/>
        <w:adjustRightInd w:val="0"/>
        <w:ind w:left="0" w:firstLine="540"/>
        <w:jc w:val="both"/>
        <w:rPr>
          <w:sz w:val="28"/>
          <w:szCs w:val="28"/>
        </w:rPr>
      </w:pPr>
      <w:r w:rsidRPr="00BA3E15">
        <w:rPr>
          <w:sz w:val="28"/>
          <w:szCs w:val="28"/>
        </w:rPr>
        <w:t>В пункте 9 статьи 20 БК РФ определено, что для детализации поступлений по кодам классификации доходов применяется код подвида доходов,  и в соответствии с указанным пунктом:</w:t>
      </w:r>
    </w:p>
    <w:p w:rsidR="005A4250" w:rsidRPr="00BA3E15" w:rsidRDefault="005A4250" w:rsidP="005A4250">
      <w:pPr>
        <w:autoSpaceDE w:val="0"/>
        <w:autoSpaceDN w:val="0"/>
        <w:adjustRightInd w:val="0"/>
        <w:ind w:firstLine="540"/>
        <w:jc w:val="both"/>
        <w:rPr>
          <w:sz w:val="28"/>
          <w:szCs w:val="28"/>
        </w:rPr>
      </w:pPr>
      <w:r w:rsidRPr="00BA3E15">
        <w:rPr>
          <w:sz w:val="28"/>
          <w:szCs w:val="28"/>
        </w:rPr>
        <w:t>Министерство финансов Российской Федерации утверждает</w:t>
      </w:r>
      <w:r w:rsidR="004C2FD7" w:rsidRPr="00BA3E15">
        <w:rPr>
          <w:sz w:val="28"/>
          <w:szCs w:val="28"/>
        </w:rPr>
        <w:t xml:space="preserve"> </w:t>
      </w:r>
      <w:r w:rsidRPr="00BA3E15">
        <w:rPr>
          <w:sz w:val="28"/>
          <w:szCs w:val="28"/>
        </w:rPr>
        <w:t>общие требования к порядку формирования перечня кодов подвидов доходов бюджетов бюджетн</w:t>
      </w:r>
      <w:r w:rsidR="004C2FD7" w:rsidRPr="00BA3E15">
        <w:rPr>
          <w:sz w:val="28"/>
          <w:szCs w:val="28"/>
        </w:rPr>
        <w:t xml:space="preserve">ой системы Российской Федерации и </w:t>
      </w:r>
      <w:r w:rsidRPr="00BA3E15">
        <w:rPr>
          <w:sz w:val="28"/>
          <w:szCs w:val="28"/>
        </w:rPr>
        <w:t xml:space="preserve">перечень кодов подвидов по видам доходов, главными администраторами которых являются </w:t>
      </w:r>
      <w:r w:rsidRPr="00BA3E15">
        <w:rPr>
          <w:sz w:val="28"/>
          <w:szCs w:val="28"/>
        </w:rPr>
        <w:lastRenderedPageBreak/>
        <w:t>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5A4250" w:rsidRPr="00BA3E15" w:rsidRDefault="004C2FD7" w:rsidP="005A4250">
      <w:pPr>
        <w:autoSpaceDE w:val="0"/>
        <w:autoSpaceDN w:val="0"/>
        <w:adjustRightInd w:val="0"/>
        <w:ind w:firstLine="540"/>
        <w:jc w:val="both"/>
        <w:rPr>
          <w:sz w:val="28"/>
          <w:szCs w:val="28"/>
        </w:rPr>
      </w:pPr>
      <w:r w:rsidRPr="00BA3E15">
        <w:rPr>
          <w:sz w:val="28"/>
          <w:szCs w:val="28"/>
        </w:rPr>
        <w:t>ф</w:t>
      </w:r>
      <w:r w:rsidR="005A4250" w:rsidRPr="00BA3E15">
        <w:rPr>
          <w:sz w:val="28"/>
          <w:szCs w:val="28"/>
        </w:rPr>
        <w:t xml:space="preserve">инансовый орган субъекта Российской Федерации утверждает перечень кодов подвидов по видам доходов,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 </w:t>
      </w:r>
    </w:p>
    <w:p w:rsidR="005A4250" w:rsidRPr="00BA3E15" w:rsidRDefault="005A4250" w:rsidP="005A4250">
      <w:pPr>
        <w:autoSpaceDE w:val="0"/>
        <w:autoSpaceDN w:val="0"/>
        <w:adjustRightInd w:val="0"/>
        <w:ind w:firstLine="540"/>
        <w:jc w:val="both"/>
        <w:rPr>
          <w:sz w:val="28"/>
          <w:szCs w:val="28"/>
        </w:rPr>
      </w:pPr>
      <w:r w:rsidRPr="00BA3E15">
        <w:rPr>
          <w:sz w:val="28"/>
          <w:szCs w:val="28"/>
        </w:rPr>
        <w:t>финансовый орган муниципального образования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5A4250" w:rsidRPr="00BA3E15" w:rsidRDefault="005A4250" w:rsidP="005A4250">
      <w:pPr>
        <w:autoSpaceDE w:val="0"/>
        <w:autoSpaceDN w:val="0"/>
        <w:adjustRightInd w:val="0"/>
        <w:ind w:firstLine="540"/>
        <w:jc w:val="both"/>
        <w:rPr>
          <w:sz w:val="28"/>
          <w:szCs w:val="28"/>
        </w:rPr>
      </w:pPr>
      <w:r w:rsidRPr="00BA3E15">
        <w:rPr>
          <w:sz w:val="28"/>
          <w:szCs w:val="28"/>
        </w:rPr>
        <w:t xml:space="preserve">Вышеуказанные положения приведены также в пункте 11 Порядка № 85н. Кроме того указано, что в случае, если Министерством финансов Российской Федерации, финансовым органом субъекта Российской Федерации, муниципального образования не утверждены коды подвидов доходов бюджетов по видам доходов бюджетов, в коде классификации доходов бюджета в 18 - 20 разрядах указывается код аналитической группы подвида доходов бюджетов. </w:t>
      </w:r>
    </w:p>
    <w:p w:rsidR="005A4250" w:rsidRPr="00BA3E15" w:rsidRDefault="005A4250" w:rsidP="005A4250">
      <w:pPr>
        <w:autoSpaceDE w:val="0"/>
        <w:autoSpaceDN w:val="0"/>
        <w:adjustRightInd w:val="0"/>
        <w:ind w:firstLine="540"/>
        <w:jc w:val="both"/>
        <w:rPr>
          <w:iCs/>
          <w:sz w:val="28"/>
          <w:szCs w:val="28"/>
        </w:rPr>
      </w:pPr>
      <w:r w:rsidRPr="00BA3E15">
        <w:rPr>
          <w:iCs/>
          <w:sz w:val="28"/>
          <w:szCs w:val="28"/>
        </w:rPr>
        <w:t xml:space="preserve">Приказом Минфина России от 06.06.2019 </w:t>
      </w:r>
      <w:r w:rsidR="004C2FD7" w:rsidRPr="00BA3E15">
        <w:rPr>
          <w:iCs/>
          <w:sz w:val="28"/>
          <w:szCs w:val="28"/>
        </w:rPr>
        <w:t>№</w:t>
      </w:r>
      <w:r w:rsidRPr="00BA3E15">
        <w:rPr>
          <w:iCs/>
          <w:sz w:val="28"/>
          <w:szCs w:val="28"/>
        </w:rPr>
        <w:t xml:space="preserve"> 86н (с изменениями) утверждены коды (перечни кодов) бюджетной классификации Российской Федерации, относящихся к федеральному бюджету и бюджетам государственных внебюджетных фондов Российской Федерации, где:</w:t>
      </w:r>
    </w:p>
    <w:p w:rsidR="005A4250" w:rsidRPr="00BA3E15" w:rsidRDefault="005A4250" w:rsidP="005A4250">
      <w:pPr>
        <w:autoSpaceDE w:val="0"/>
        <w:autoSpaceDN w:val="0"/>
        <w:adjustRightInd w:val="0"/>
        <w:ind w:firstLine="540"/>
        <w:jc w:val="both"/>
        <w:rPr>
          <w:rFonts w:cs="Arial"/>
          <w:bCs/>
          <w:sz w:val="28"/>
          <w:szCs w:val="28"/>
        </w:rPr>
      </w:pPr>
      <w:r w:rsidRPr="00BA3E15">
        <w:rPr>
          <w:iCs/>
          <w:sz w:val="28"/>
          <w:szCs w:val="28"/>
        </w:rPr>
        <w:t xml:space="preserve"> в Приложении 1 приведен </w:t>
      </w:r>
      <w:r w:rsidRPr="00BA3E15">
        <w:rPr>
          <w:rFonts w:cs="Arial"/>
          <w:bCs/>
          <w:sz w:val="28"/>
          <w:szCs w:val="28"/>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5A4250" w:rsidRPr="00BA3E15" w:rsidRDefault="005A4250" w:rsidP="005A4250">
      <w:pPr>
        <w:autoSpaceDE w:val="0"/>
        <w:autoSpaceDN w:val="0"/>
        <w:adjustRightInd w:val="0"/>
        <w:ind w:firstLine="540"/>
        <w:jc w:val="both"/>
        <w:rPr>
          <w:bCs/>
          <w:sz w:val="28"/>
          <w:szCs w:val="28"/>
        </w:rPr>
      </w:pPr>
      <w:r w:rsidRPr="00BA3E15">
        <w:rPr>
          <w:rFonts w:cs="Arial"/>
          <w:bCs/>
          <w:sz w:val="28"/>
          <w:szCs w:val="28"/>
        </w:rPr>
        <w:t xml:space="preserve">в приложении № 2 - </w:t>
      </w:r>
      <w:r w:rsidRPr="00BA3E15">
        <w:rPr>
          <w:bCs/>
          <w:sz w:val="28"/>
          <w:szCs w:val="28"/>
        </w:rPr>
        <w:t>коды</w:t>
      </w:r>
      <w:r w:rsidRPr="00BA3E15">
        <w:rPr>
          <w:rFonts w:cs="Arial"/>
          <w:bCs/>
          <w:sz w:val="28"/>
          <w:szCs w:val="28"/>
        </w:rPr>
        <w:t xml:space="preserve"> </w:t>
      </w:r>
      <w:r w:rsidRPr="00BA3E15">
        <w:rPr>
          <w:bCs/>
          <w:sz w:val="28"/>
          <w:szCs w:val="28"/>
        </w:rPr>
        <w:t>главных администраторов доходов бюджетов бюджетной системы</w:t>
      </w:r>
      <w:r w:rsidRPr="00BA3E15">
        <w:rPr>
          <w:rFonts w:cs="Arial"/>
          <w:bCs/>
          <w:sz w:val="28"/>
          <w:szCs w:val="28"/>
        </w:rPr>
        <w:t xml:space="preserve"> </w:t>
      </w:r>
      <w:r w:rsidRPr="00BA3E15">
        <w:rPr>
          <w:bCs/>
          <w:sz w:val="28"/>
          <w:szCs w:val="28"/>
        </w:rPr>
        <w:t>Российской Федерации.</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t>Оценкой соблюдения требований бюджетного законодательства, Приказа Минфина России № 85н в части отражения кодов видов и подвидов по видам доходов в проекте Решения о бюджете города, установлен случай, когда</w:t>
      </w:r>
      <w:r w:rsidRPr="00BA3E15">
        <w:rPr>
          <w:rFonts w:eastAsia="Calibri"/>
          <w:sz w:val="28"/>
          <w:szCs w:val="28"/>
          <w:lang w:eastAsia="en-US"/>
        </w:rPr>
        <w:t xml:space="preserve"> </w:t>
      </w:r>
      <w:r w:rsidRPr="00BA3E15">
        <w:rPr>
          <w:rFonts w:eastAsia="Calibri"/>
          <w:bCs/>
          <w:sz w:val="28"/>
          <w:szCs w:val="28"/>
          <w:lang w:eastAsia="en-US"/>
        </w:rPr>
        <w:t xml:space="preserve">за главным администратором доходов бюджета города - Управлением Федеральной службы по надзору в сфере природопользования (Росприроднадзора) по Ханты-Мансийскому автономному округу-Югре (код 048 - </w:t>
      </w:r>
      <w:r w:rsidRPr="00BA3E15">
        <w:rPr>
          <w:rFonts w:eastAsia="Calibri"/>
          <w:sz w:val="28"/>
          <w:szCs w:val="28"/>
          <w:lang w:eastAsia="en-US"/>
        </w:rPr>
        <w:t xml:space="preserve">федеральный орган государственной власти Российской Федерации) в Приложении № 3 </w:t>
      </w:r>
      <w:r w:rsidRPr="00BA3E15">
        <w:rPr>
          <w:rFonts w:eastAsia="Calibri"/>
          <w:bCs/>
          <w:sz w:val="28"/>
          <w:szCs w:val="28"/>
          <w:lang w:eastAsia="en-US"/>
        </w:rPr>
        <w:t xml:space="preserve">по подгруппе 112 группы 100 </w:t>
      </w:r>
      <w:r w:rsidRPr="00BA3E15">
        <w:rPr>
          <w:rFonts w:eastAsia="Calibri"/>
          <w:sz w:val="28"/>
          <w:szCs w:val="28"/>
          <w:lang w:eastAsia="en-US"/>
        </w:rPr>
        <w:t xml:space="preserve"> </w:t>
      </w:r>
      <w:r w:rsidRPr="00BA3E15">
        <w:rPr>
          <w:rFonts w:eastAsia="Calibri"/>
          <w:bCs/>
          <w:sz w:val="28"/>
          <w:szCs w:val="28"/>
          <w:lang w:eastAsia="en-US"/>
        </w:rPr>
        <w:t>«Платежи при пользовании природными ресурсами» закреплены коды доходов с указанием только кода аналитической группы подвида доходов бюджетов, без указания кода подвидов по видам доходов.</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lastRenderedPageBreak/>
        <w:t xml:space="preserve">В результате в проекте Решения о бюджете города не учтены </w:t>
      </w:r>
      <w:r w:rsidRPr="00BA3E15">
        <w:rPr>
          <w:rFonts w:eastAsia="Calibri"/>
          <w:sz w:val="28"/>
          <w:szCs w:val="28"/>
          <w:lang w:eastAsia="en-US"/>
        </w:rPr>
        <w:t>коды подвидов,</w:t>
      </w:r>
      <w:r w:rsidR="00932E32" w:rsidRPr="00BA3E15">
        <w:rPr>
          <w:rFonts w:eastAsia="Calibri"/>
          <w:bCs/>
          <w:sz w:val="28"/>
          <w:szCs w:val="28"/>
          <w:lang w:eastAsia="en-US"/>
        </w:rPr>
        <w:t xml:space="preserve"> утвержденны</w:t>
      </w:r>
      <w:r w:rsidR="00EA5E9E">
        <w:rPr>
          <w:rFonts w:eastAsia="Calibri"/>
          <w:bCs/>
          <w:sz w:val="28"/>
          <w:szCs w:val="28"/>
          <w:lang w:eastAsia="en-US"/>
        </w:rPr>
        <w:t>е</w:t>
      </w:r>
      <w:r w:rsidRPr="00BA3E15">
        <w:rPr>
          <w:rFonts w:eastAsia="Calibri"/>
          <w:bCs/>
          <w:sz w:val="28"/>
          <w:szCs w:val="28"/>
          <w:lang w:eastAsia="en-US"/>
        </w:rPr>
        <w:t xml:space="preserve"> Приказом Минфина № 86н для детализации поступлений, по следующим неналоговым доходам:</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t>«Плата за выбросы загрязняющих веществ атмосферный воздух стационарными объектами»  отражен КБК 048 112 01010 01 0000 120 вместо КБК 048 112 01010 01 6000 120;</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t>«Плата за выбросы загрязняющих веществ в водные объекты» КБК  048 112 01030 01 0000 120 вместо КБК 048 112 01010 01 6000 120;</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t>«Плата за размещение  отходов производства» КБК 048 112 01041 01 0000 120 вместо КБК 048 112 01041 01 6000 120;</w:t>
      </w:r>
    </w:p>
    <w:p w:rsidR="005A4250" w:rsidRPr="00BA3E15" w:rsidRDefault="004C2FD7"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t>«</w:t>
      </w:r>
      <w:r w:rsidR="005A4250" w:rsidRPr="00BA3E15">
        <w:rPr>
          <w:rFonts w:eastAsia="Calibri"/>
          <w:bCs/>
          <w:sz w:val="28"/>
          <w:szCs w:val="28"/>
          <w:lang w:eastAsia="en-US"/>
        </w:rPr>
        <w:t>Плата за размещение твердых коммунальных отходов» КБК 048 112 01042 01 0000 120 вместо КБК 048 112 01042 01 6000 120;</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t xml:space="preserve">«Плата за выбросы загрязняющих веществ, образующихся при сжигании на факельных установках и (или) рассеивании попутного нефтяного газа КБК 048 112 01070 01 0000 120 вместо КБК 048 112 01070 01 6000 120; </w:t>
      </w:r>
    </w:p>
    <w:p w:rsidR="005A4250" w:rsidRPr="00BA3E15" w:rsidRDefault="005A4250" w:rsidP="005A4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sz w:val="28"/>
          <w:szCs w:val="28"/>
          <w:lang w:eastAsia="en-US"/>
        </w:rPr>
      </w:pPr>
      <w:r w:rsidRPr="00BA3E15">
        <w:rPr>
          <w:rFonts w:eastAsia="Calibri"/>
          <w:bCs/>
          <w:sz w:val="28"/>
          <w:szCs w:val="28"/>
          <w:lang w:eastAsia="en-US"/>
        </w:rPr>
        <w:t xml:space="preserve">Следует отметить, что вышеуказанным главным администратором доходов информация по прогнозу поступления доходов в бюджет города предоставлена с соответствующими Приложению № 1 к Приказу Минфина России № 86н кодами бюджетной классификации, с указанием кода подвида по видам доходов, которые не нашли отражение в проекте Решения о бюджете города. В Реестре доходов коды классификации по указанным выше неналоговым доходам отражены правильно. </w:t>
      </w:r>
    </w:p>
    <w:p w:rsidR="005A4250" w:rsidRPr="00BA3E15" w:rsidRDefault="005A4250" w:rsidP="00246E2D">
      <w:pPr>
        <w:numPr>
          <w:ilvl w:val="0"/>
          <w:numId w:val="6"/>
        </w:numPr>
        <w:autoSpaceDE w:val="0"/>
        <w:autoSpaceDN w:val="0"/>
        <w:adjustRightInd w:val="0"/>
        <w:ind w:left="0" w:firstLine="540"/>
        <w:contextualSpacing/>
        <w:jc w:val="both"/>
        <w:rPr>
          <w:rFonts w:eastAsia="Calibri"/>
          <w:sz w:val="28"/>
          <w:szCs w:val="28"/>
          <w:lang w:eastAsia="en-US"/>
        </w:rPr>
      </w:pPr>
      <w:r w:rsidRPr="00BA3E15">
        <w:rPr>
          <w:rFonts w:eastAsia="Calibri"/>
          <w:sz w:val="28"/>
          <w:szCs w:val="28"/>
          <w:lang w:eastAsia="en-US"/>
        </w:rPr>
        <w:t xml:space="preserve">Приказом Минфина России 148н в бюджетную классификацию введены дополнительные коды </w:t>
      </w:r>
      <w:r w:rsidRPr="00BA3E15">
        <w:rPr>
          <w:rFonts w:eastAsia="Calibri"/>
          <w:bCs/>
          <w:sz w:val="28"/>
          <w:szCs w:val="28"/>
          <w:lang w:eastAsia="en-US"/>
        </w:rPr>
        <w:t xml:space="preserve">классификации доходов бюджетов, в результате </w:t>
      </w:r>
      <w:r w:rsidRPr="00BA3E15">
        <w:rPr>
          <w:rFonts w:eastAsia="Calibri"/>
          <w:sz w:val="28"/>
          <w:szCs w:val="28"/>
          <w:lang w:eastAsia="en-US"/>
        </w:rPr>
        <w:t xml:space="preserve"> предусмотрены КБК для зачисления поступлений по следующим неналоговым доходным источникам:</w:t>
      </w:r>
    </w:p>
    <w:p w:rsidR="005A4250" w:rsidRPr="00BA3E15" w:rsidRDefault="005A4250" w:rsidP="005A4250">
      <w:pPr>
        <w:ind w:firstLine="567"/>
        <w:jc w:val="both"/>
        <w:rPr>
          <w:rFonts w:eastAsia="Calibri"/>
          <w:sz w:val="28"/>
          <w:szCs w:val="28"/>
          <w:lang w:eastAsia="en-US"/>
        </w:rPr>
      </w:pPr>
      <w:r w:rsidRPr="00BA3E15">
        <w:rPr>
          <w:rFonts w:eastAsia="Calibri"/>
          <w:sz w:val="28"/>
          <w:szCs w:val="28"/>
          <w:lang w:eastAsia="en-U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 (КБК 000 1 16 10123 01 0000 140); </w:t>
      </w:r>
    </w:p>
    <w:p w:rsidR="005A4250" w:rsidRPr="00BA3E15" w:rsidRDefault="005A4250" w:rsidP="005A4250">
      <w:pPr>
        <w:autoSpaceDE w:val="0"/>
        <w:autoSpaceDN w:val="0"/>
        <w:adjustRightInd w:val="0"/>
        <w:ind w:firstLine="567"/>
        <w:jc w:val="both"/>
        <w:rPr>
          <w:sz w:val="28"/>
          <w:szCs w:val="28"/>
        </w:rPr>
      </w:pPr>
      <w:r w:rsidRPr="00BA3E15">
        <w:rPr>
          <w:sz w:val="28"/>
          <w:szCs w:val="2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 (КБК </w:t>
      </w:r>
      <w:r w:rsidR="00EE41A0" w:rsidRPr="00BA3E15">
        <w:rPr>
          <w:sz w:val="28"/>
          <w:szCs w:val="28"/>
        </w:rPr>
        <w:t>000 1 16 10129 01 0000 140);</w:t>
      </w:r>
    </w:p>
    <w:p w:rsidR="005A4250" w:rsidRPr="00BA3E15" w:rsidRDefault="005A4250" w:rsidP="005A4250">
      <w:pPr>
        <w:ind w:firstLine="567"/>
        <w:jc w:val="both"/>
        <w:rPr>
          <w:rFonts w:eastAsia="Calibri"/>
          <w:sz w:val="28"/>
          <w:szCs w:val="28"/>
          <w:lang w:eastAsia="en-US"/>
        </w:rPr>
      </w:pPr>
      <w:r w:rsidRPr="00BA3E15">
        <w:rPr>
          <w:rFonts w:eastAsia="Calibri"/>
          <w:sz w:val="28"/>
          <w:szCs w:val="28"/>
          <w:lang w:eastAsia="en-US"/>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 (КБК 000 1 1</w:t>
      </w:r>
      <w:r w:rsidR="00EE41A0" w:rsidRPr="00BA3E15">
        <w:rPr>
          <w:rFonts w:eastAsia="Calibri"/>
          <w:sz w:val="28"/>
          <w:szCs w:val="28"/>
          <w:lang w:eastAsia="en-US"/>
        </w:rPr>
        <w:t>6 10100 04 0000 140).</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Однако в проекте Решения о бюджете города указанные выше изменения бюджетной классификации не учтены. </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В результате не обеспечена своевременность и правильность зачисления в 2020 году поступлений денежных взысканий (штрафов) в погашение задолженности, образовавшейся до 1 января 2020 года, подлежащие </w:t>
      </w:r>
      <w:r w:rsidRPr="00BA3E15">
        <w:rPr>
          <w:rFonts w:eastAsia="Calibri"/>
          <w:sz w:val="28"/>
          <w:szCs w:val="28"/>
          <w:lang w:eastAsia="en-US"/>
        </w:rPr>
        <w:lastRenderedPageBreak/>
        <w:t xml:space="preserve">зачислению в бюджет муниципального образования по нормативам, действующим до 1 января 2020 года. </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Следует отметить, что </w:t>
      </w:r>
      <w:r w:rsidR="00EE41A0" w:rsidRPr="00BA3E15">
        <w:rPr>
          <w:rFonts w:eastAsia="Calibri"/>
          <w:sz w:val="28"/>
          <w:szCs w:val="28"/>
          <w:lang w:eastAsia="en-US"/>
        </w:rPr>
        <w:t xml:space="preserve">в 2019 году и </w:t>
      </w:r>
      <w:r w:rsidRPr="00BA3E15">
        <w:rPr>
          <w:rFonts w:eastAsia="Calibri"/>
          <w:sz w:val="28"/>
          <w:szCs w:val="28"/>
          <w:lang w:eastAsia="en-US"/>
        </w:rPr>
        <w:t>предыдущих годах поступления в бюджет города денежных взысканий (штрафов) за нарушение требований законодательства  обеспечивали главные администраторы доходов бюджета города, в частности из числа органов исполнительной власти субъекта Российской Федерации, федеральных органов государственной власти Российской Федерации. Значительная для бюджета города доля поступления в бюджет города денежных взысканий (штрафов) за нарушение требований законодательства обеспечивалась Управлением Федеральной налоговой службы по Ханты-Мансийскому автономному округу-Югре, Управлением Министерства внутренних дел Российской Федерации по Ханты-Мансийскому автономному округу-Югре, следовательно, у данных федеральных органов, возможно, образуется несвоевременно погашенная дебиторская задолженность по состоянию на 01.01.2020.</w:t>
      </w:r>
    </w:p>
    <w:p w:rsidR="005A4250" w:rsidRPr="00BA3E15" w:rsidRDefault="005A4250" w:rsidP="005A4250">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Отсутствие закрепления вышеуказанных источников доходов бюджета города с соответствующими кодами классификации доходов бюджетов, может привести к неправильному зачислению с 01.01.2020 поступивших в погашение задолженности денежных взысканий (штрафов) </w:t>
      </w:r>
      <w:r w:rsidR="00011A3C" w:rsidRPr="00BA3E15">
        <w:rPr>
          <w:rFonts w:eastAsia="Calibri"/>
          <w:sz w:val="28"/>
          <w:szCs w:val="28"/>
          <w:lang w:eastAsia="en-US"/>
        </w:rPr>
        <w:t>з</w:t>
      </w:r>
      <w:r w:rsidRPr="00BA3E15">
        <w:rPr>
          <w:rFonts w:eastAsia="Calibri"/>
          <w:sz w:val="28"/>
          <w:szCs w:val="28"/>
          <w:lang w:eastAsia="en-US"/>
        </w:rPr>
        <w:t xml:space="preserve">а нарушение требований законодательства, образовавшейся до 1 января 2020 года, в бюджеты других уровней, в соответствии с новыми положениями статьи 46 БК РФ. </w:t>
      </w:r>
    </w:p>
    <w:p w:rsidR="005A4250" w:rsidRPr="00BA3E15" w:rsidRDefault="00EE41A0" w:rsidP="005A4250">
      <w:pPr>
        <w:tabs>
          <w:tab w:val="left" w:pos="-5387"/>
          <w:tab w:val="left" w:pos="851"/>
        </w:tabs>
        <w:autoSpaceDE w:val="0"/>
        <w:autoSpaceDN w:val="0"/>
        <w:adjustRightInd w:val="0"/>
        <w:ind w:firstLine="567"/>
        <w:jc w:val="both"/>
        <w:rPr>
          <w:sz w:val="28"/>
          <w:szCs w:val="28"/>
        </w:rPr>
      </w:pPr>
      <w:r w:rsidRPr="00BA3E15">
        <w:rPr>
          <w:sz w:val="28"/>
          <w:szCs w:val="28"/>
        </w:rPr>
        <w:t>3</w:t>
      </w:r>
      <w:r w:rsidR="005A4250" w:rsidRPr="00BA3E15">
        <w:rPr>
          <w:sz w:val="28"/>
          <w:szCs w:val="28"/>
        </w:rPr>
        <w:t>.</w:t>
      </w:r>
      <w:r w:rsidRPr="00BA3E15">
        <w:rPr>
          <w:sz w:val="28"/>
          <w:szCs w:val="28"/>
        </w:rPr>
        <w:t>4</w:t>
      </w:r>
      <w:r w:rsidR="005A4250" w:rsidRPr="00BA3E15">
        <w:rPr>
          <w:sz w:val="28"/>
          <w:szCs w:val="28"/>
        </w:rPr>
        <w:t>. Одновременно с проектом Решения о бюджете города представлен реестр источников доходов бюджета города</w:t>
      </w:r>
      <w:r w:rsidR="005A4250" w:rsidRPr="00BA3E15">
        <w:rPr>
          <w:i/>
          <w:sz w:val="28"/>
          <w:szCs w:val="28"/>
        </w:rPr>
        <w:t xml:space="preserve"> </w:t>
      </w:r>
      <w:r w:rsidR="005A4250" w:rsidRPr="00BA3E15">
        <w:rPr>
          <w:sz w:val="28"/>
          <w:szCs w:val="28"/>
        </w:rPr>
        <w:t xml:space="preserve">(далее также – Реестр доходов) на прогнозируемые периоды, что соответствует требованиям статьи 184.1 БК РФ, подпункта 11 пункта 3.9 решения Думы города от 16.09.2011 № 83. </w:t>
      </w:r>
    </w:p>
    <w:p w:rsidR="005A4250" w:rsidRPr="00BA3E15" w:rsidRDefault="005A4250" w:rsidP="005A4250">
      <w:pPr>
        <w:tabs>
          <w:tab w:val="left" w:pos="851"/>
        </w:tabs>
        <w:autoSpaceDE w:val="0"/>
        <w:autoSpaceDN w:val="0"/>
        <w:adjustRightInd w:val="0"/>
        <w:ind w:firstLine="567"/>
        <w:contextualSpacing/>
        <w:jc w:val="both"/>
        <w:rPr>
          <w:rFonts w:eastAsia="Calibri"/>
          <w:sz w:val="28"/>
          <w:szCs w:val="28"/>
          <w:lang w:eastAsia="en-US"/>
        </w:rPr>
      </w:pPr>
      <w:r w:rsidRPr="00BA3E15">
        <w:rPr>
          <w:rFonts w:eastAsia="Calibri"/>
          <w:sz w:val="28"/>
          <w:szCs w:val="28"/>
          <w:lang w:eastAsia="en-US"/>
        </w:rPr>
        <w:t>В соответствии со статьей 47.1:</w:t>
      </w:r>
    </w:p>
    <w:p w:rsidR="005A4250" w:rsidRPr="00BA3E15" w:rsidRDefault="005A4250" w:rsidP="005A4250">
      <w:pPr>
        <w:tabs>
          <w:tab w:val="left" w:pos="851"/>
        </w:tabs>
        <w:autoSpaceDE w:val="0"/>
        <w:autoSpaceDN w:val="0"/>
        <w:adjustRightInd w:val="0"/>
        <w:ind w:firstLine="567"/>
        <w:contextualSpacing/>
        <w:jc w:val="both"/>
        <w:rPr>
          <w:rFonts w:eastAsia="Calibri"/>
          <w:sz w:val="28"/>
          <w:szCs w:val="28"/>
          <w:lang w:eastAsia="en-US"/>
        </w:rPr>
      </w:pPr>
      <w:r w:rsidRPr="00BA3E15">
        <w:rPr>
          <w:rFonts w:eastAsia="Calibri"/>
          <w:sz w:val="28"/>
          <w:szCs w:val="28"/>
          <w:lang w:eastAsia="en-US"/>
        </w:rPr>
        <w:t>финансовые органы муниципальных образований обязаны вести реестр источников доходов бюджета города (пункт 1);</w:t>
      </w:r>
    </w:p>
    <w:p w:rsidR="005A4250" w:rsidRPr="00BA3E15" w:rsidRDefault="005A4250" w:rsidP="005A4250">
      <w:pPr>
        <w:tabs>
          <w:tab w:val="left" w:pos="851"/>
        </w:tabs>
        <w:autoSpaceDE w:val="0"/>
        <w:autoSpaceDN w:val="0"/>
        <w:adjustRightInd w:val="0"/>
        <w:ind w:firstLine="567"/>
        <w:contextualSpacing/>
        <w:jc w:val="both"/>
        <w:rPr>
          <w:rFonts w:eastAsia="Calibri"/>
          <w:sz w:val="28"/>
          <w:szCs w:val="28"/>
          <w:lang w:eastAsia="en-US"/>
        </w:rPr>
      </w:pPr>
      <w:r w:rsidRPr="00BA3E15">
        <w:rPr>
          <w:rFonts w:eastAsia="Calibri"/>
          <w:sz w:val="28"/>
          <w:szCs w:val="28"/>
          <w:lang w:eastAsia="en-US"/>
        </w:rPr>
        <w:t>общие требования к составу информации, порядку формирования и ведения реестра источников доходов определяется Правительством Российской Федерации (пункт 4);</w:t>
      </w:r>
    </w:p>
    <w:p w:rsidR="005A4250" w:rsidRPr="00BA3E15" w:rsidRDefault="005A4250" w:rsidP="005A4250">
      <w:pPr>
        <w:tabs>
          <w:tab w:val="left" w:pos="851"/>
        </w:tabs>
        <w:autoSpaceDE w:val="0"/>
        <w:autoSpaceDN w:val="0"/>
        <w:adjustRightInd w:val="0"/>
        <w:ind w:firstLine="567"/>
        <w:contextualSpacing/>
        <w:jc w:val="both"/>
        <w:rPr>
          <w:rFonts w:eastAsia="Calibri"/>
          <w:sz w:val="28"/>
          <w:szCs w:val="28"/>
          <w:lang w:eastAsia="en-US"/>
        </w:rPr>
      </w:pPr>
      <w:r w:rsidRPr="00BA3E15">
        <w:rPr>
          <w:rFonts w:eastAsia="Calibri"/>
          <w:sz w:val="28"/>
          <w:szCs w:val="28"/>
          <w:lang w:eastAsia="en-US"/>
        </w:rPr>
        <w:t>реестры источников доходов местных бюджетов ведутся в порядке, установленном местной администрацией (пункт 7).</w:t>
      </w:r>
    </w:p>
    <w:p w:rsidR="005A4250" w:rsidRPr="00BA3E15" w:rsidRDefault="005A4250" w:rsidP="005A4250">
      <w:pPr>
        <w:tabs>
          <w:tab w:val="left" w:pos="851"/>
        </w:tabs>
        <w:autoSpaceDE w:val="0"/>
        <w:autoSpaceDN w:val="0"/>
        <w:adjustRightInd w:val="0"/>
        <w:ind w:firstLine="567"/>
        <w:contextualSpacing/>
        <w:jc w:val="both"/>
        <w:rPr>
          <w:rFonts w:eastAsia="Calibri"/>
          <w:sz w:val="28"/>
          <w:szCs w:val="28"/>
          <w:lang w:eastAsia="en-US"/>
        </w:rPr>
      </w:pPr>
      <w:r w:rsidRPr="00BA3E15">
        <w:rPr>
          <w:rFonts w:eastAsia="Calibri"/>
          <w:sz w:val="28"/>
          <w:szCs w:val="28"/>
          <w:lang w:eastAsia="en-US"/>
        </w:rPr>
        <w:t xml:space="preserve">В соответствии с пунктом 7 статьи 47.1 БК РФ, Постановления Правительства РФ от 31.08.2016 № 868 «О порядке формирования и ведения перечня источников доходов Российской Федерации» (далее также – Общие требования), постановлением администрации города от 19.12.2017 № 1872 утвержден порядок формирования и ведения реестра источников доходов бюджета города Нижневартовска (далее – Постановление № 1872, Порядок формирования и ведения реестра). </w:t>
      </w:r>
    </w:p>
    <w:p w:rsidR="005A4250" w:rsidRPr="00BA3E15" w:rsidRDefault="005A4250" w:rsidP="005A4250">
      <w:pPr>
        <w:tabs>
          <w:tab w:val="left" w:pos="567"/>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Оценкой положений Постановления № 1872 на предмет соответствия его требованиям действующего законодательства установлено, что Порядок формирования и ведения реестра не приведен в соответствие с принятым Постановлением Правительства РФ от 05.04.2019 №402 «О внесении </w:t>
      </w:r>
      <w:r w:rsidRPr="00BA3E15">
        <w:rPr>
          <w:rFonts w:eastAsia="Calibri"/>
          <w:sz w:val="28"/>
          <w:szCs w:val="28"/>
          <w:lang w:eastAsia="en-US"/>
        </w:rPr>
        <w:lastRenderedPageBreak/>
        <w:t>изменений в постановление Правительства Российской Федерации от 31 августа 2016 г. № 868», действующего с 17.04.2019.</w:t>
      </w:r>
    </w:p>
    <w:p w:rsidR="005A4250" w:rsidRPr="00BA3E15" w:rsidRDefault="005A4250" w:rsidP="005A4250">
      <w:pPr>
        <w:tabs>
          <w:tab w:val="left" w:pos="567"/>
        </w:tabs>
        <w:autoSpaceDE w:val="0"/>
        <w:autoSpaceDN w:val="0"/>
        <w:adjustRightInd w:val="0"/>
        <w:ind w:firstLine="567"/>
        <w:contextualSpacing/>
        <w:jc w:val="both"/>
        <w:rPr>
          <w:rFonts w:eastAsia="Calibri"/>
          <w:sz w:val="28"/>
          <w:szCs w:val="28"/>
          <w:lang w:eastAsia="en-US"/>
        </w:rPr>
      </w:pPr>
      <w:r w:rsidRPr="00BA3E15">
        <w:rPr>
          <w:rFonts w:eastAsia="Calibri"/>
          <w:sz w:val="28"/>
          <w:szCs w:val="28"/>
          <w:lang w:eastAsia="en-US"/>
        </w:rPr>
        <w:t>Проект соответствующего муниципального правового акта о внесении изменений в Постановление № 1872 в настоящее время находится в стадии согласования и подписания.</w:t>
      </w:r>
    </w:p>
    <w:p w:rsidR="005A4250" w:rsidRPr="00BA3E15" w:rsidRDefault="005A4250" w:rsidP="005A4250">
      <w:pPr>
        <w:autoSpaceDE w:val="0"/>
        <w:autoSpaceDN w:val="0"/>
        <w:adjustRightInd w:val="0"/>
        <w:ind w:firstLine="540"/>
        <w:contextualSpacing/>
        <w:jc w:val="both"/>
        <w:rPr>
          <w:sz w:val="28"/>
          <w:szCs w:val="28"/>
        </w:rPr>
      </w:pPr>
      <w:r w:rsidRPr="00BA3E15">
        <w:rPr>
          <w:sz w:val="28"/>
          <w:szCs w:val="28"/>
        </w:rPr>
        <w:t xml:space="preserve">Согласно пункту 14 Порядка формирования и ведения реестра формирование информации, предусмотренной </w:t>
      </w:r>
      <w:hyperlink w:anchor="Par47" w:tooltip="7. В Реестре в отношении каждого источника дохода бюджета участники процесса ведения Реестра обеспечивают формирование следующей информации:" w:history="1">
        <w:r w:rsidRPr="00BA3E15">
          <w:rPr>
            <w:sz w:val="28"/>
            <w:szCs w:val="28"/>
          </w:rPr>
          <w:t>пунктами 7</w:t>
        </w:r>
      </w:hyperlink>
      <w:r w:rsidRPr="00BA3E15">
        <w:rPr>
          <w:sz w:val="28"/>
          <w:szCs w:val="28"/>
        </w:rPr>
        <w:t xml:space="preserve">, </w:t>
      </w:r>
      <w:hyperlink w:anchor="Par63" w:tooltip="8. В Реестр в отношении платежей, являющихся источником дохода бюджета, участниками процесса ведения Реестра включается следующая информация:" w:history="1">
        <w:r w:rsidRPr="00BA3E15">
          <w:rPr>
            <w:sz w:val="28"/>
            <w:szCs w:val="28"/>
          </w:rPr>
          <w:t>8</w:t>
        </w:r>
      </w:hyperlink>
      <w:r w:rsidRPr="00BA3E15">
        <w:rPr>
          <w:sz w:val="28"/>
          <w:szCs w:val="28"/>
        </w:rPr>
        <w:t xml:space="preserve"> указанного порядка, для включения в Реестр доходов осуществляется в соответствии с Положением о государственной интегрированной информационной системе упра</w:t>
      </w:r>
      <w:r w:rsidR="00EE41A0" w:rsidRPr="00BA3E15">
        <w:rPr>
          <w:sz w:val="28"/>
          <w:szCs w:val="28"/>
        </w:rPr>
        <w:t>вления общественными финансами «</w:t>
      </w:r>
      <w:r w:rsidRPr="00BA3E15">
        <w:rPr>
          <w:sz w:val="28"/>
          <w:szCs w:val="28"/>
        </w:rPr>
        <w:t>Электронный бюджет</w:t>
      </w:r>
      <w:r w:rsidR="00EE41A0" w:rsidRPr="00BA3E15">
        <w:rPr>
          <w:sz w:val="28"/>
          <w:szCs w:val="28"/>
        </w:rPr>
        <w:t>»</w:t>
      </w:r>
      <w:r w:rsidRPr="00BA3E15">
        <w:rPr>
          <w:sz w:val="28"/>
          <w:szCs w:val="28"/>
        </w:rPr>
        <w:t xml:space="preserve">, утвержденным Постановлением Правительства Российской Федерации от 30.06.2015 </w:t>
      </w:r>
      <w:r w:rsidR="00EE41A0" w:rsidRPr="00BA3E15">
        <w:rPr>
          <w:sz w:val="28"/>
          <w:szCs w:val="28"/>
        </w:rPr>
        <w:t>№ 658 «</w:t>
      </w:r>
      <w:r w:rsidRPr="00BA3E15">
        <w:rPr>
          <w:sz w:val="28"/>
          <w:szCs w:val="28"/>
        </w:rPr>
        <w:t>О государственной интегрированной информационной системе упра</w:t>
      </w:r>
      <w:r w:rsidR="00EE41A0" w:rsidRPr="00BA3E15">
        <w:rPr>
          <w:sz w:val="28"/>
          <w:szCs w:val="28"/>
        </w:rPr>
        <w:t>вления общественными финансами «</w:t>
      </w:r>
      <w:r w:rsidRPr="00BA3E15">
        <w:rPr>
          <w:sz w:val="28"/>
          <w:szCs w:val="28"/>
        </w:rPr>
        <w:t>Электронный бюджет</w:t>
      </w:r>
      <w:r w:rsidR="00EE41A0" w:rsidRPr="00BA3E15">
        <w:rPr>
          <w:sz w:val="28"/>
          <w:szCs w:val="28"/>
        </w:rPr>
        <w:t>»</w:t>
      </w:r>
      <w:r w:rsidRPr="00BA3E15">
        <w:rPr>
          <w:sz w:val="28"/>
          <w:szCs w:val="28"/>
        </w:rPr>
        <w:t xml:space="preserve">. При отсутствии доступа в </w:t>
      </w:r>
      <w:r w:rsidR="00EE41A0" w:rsidRPr="00BA3E15">
        <w:rPr>
          <w:sz w:val="28"/>
          <w:szCs w:val="28"/>
        </w:rPr>
        <w:t xml:space="preserve">данную </w:t>
      </w:r>
      <w:r w:rsidRPr="00BA3E15">
        <w:rPr>
          <w:sz w:val="28"/>
          <w:szCs w:val="28"/>
        </w:rPr>
        <w:t xml:space="preserve">информационную систему информация для включения в </w:t>
      </w:r>
      <w:hyperlink w:anchor="Par110" w:tooltip="Реестр источников доходов" w:history="1">
        <w:r w:rsidRPr="00BA3E15">
          <w:rPr>
            <w:sz w:val="28"/>
            <w:szCs w:val="28"/>
          </w:rPr>
          <w:t>Реестр</w:t>
        </w:r>
      </w:hyperlink>
      <w:r w:rsidRPr="00BA3E15">
        <w:rPr>
          <w:sz w:val="28"/>
          <w:szCs w:val="28"/>
        </w:rPr>
        <w:t xml:space="preserve"> доходов, направляемый в составе документов и материалов, представляемых одновременно с проектом решения о бюджете города в Думу города, формируется по форме согласно приложению к Порядку формирования и ведения реестра.</w:t>
      </w:r>
    </w:p>
    <w:p w:rsidR="005A4250" w:rsidRPr="00BA3E15" w:rsidRDefault="005A4250" w:rsidP="005A4250">
      <w:pPr>
        <w:tabs>
          <w:tab w:val="left" w:pos="567"/>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Представленный в составе проекта Решения о бюджете города Реестр доходов на бумажных носителях соответствует по форме Постановлению № 1872.</w:t>
      </w:r>
    </w:p>
    <w:p w:rsidR="005A4250" w:rsidRPr="00BA3E15" w:rsidRDefault="00D5131A" w:rsidP="00D5131A">
      <w:pPr>
        <w:tabs>
          <w:tab w:val="left" w:pos="851"/>
        </w:tabs>
        <w:autoSpaceDE w:val="0"/>
        <w:autoSpaceDN w:val="0"/>
        <w:adjustRightInd w:val="0"/>
        <w:contextualSpacing/>
        <w:jc w:val="both"/>
        <w:rPr>
          <w:rFonts w:eastAsia="Calibri"/>
          <w:sz w:val="28"/>
          <w:szCs w:val="28"/>
          <w:lang w:eastAsia="en-US"/>
        </w:rPr>
      </w:pPr>
      <w:r w:rsidRPr="00BA3E15">
        <w:rPr>
          <w:rFonts w:eastAsia="Calibri"/>
          <w:sz w:val="28"/>
          <w:szCs w:val="28"/>
          <w:lang w:eastAsia="en-US"/>
        </w:rPr>
        <w:tab/>
        <w:t>П</w:t>
      </w:r>
      <w:r w:rsidR="005A4250" w:rsidRPr="00BA3E15">
        <w:rPr>
          <w:rFonts w:eastAsia="Calibri"/>
          <w:sz w:val="28"/>
          <w:szCs w:val="28"/>
          <w:lang w:eastAsia="en-US"/>
        </w:rPr>
        <w:t xml:space="preserve">од реестром источников доходов согласно пункту 3 статьи 47.1 </w:t>
      </w:r>
      <w:r w:rsidRPr="00BA3E15">
        <w:rPr>
          <w:rFonts w:eastAsia="Calibri"/>
          <w:sz w:val="28"/>
          <w:szCs w:val="28"/>
          <w:lang w:eastAsia="en-US"/>
        </w:rPr>
        <w:t xml:space="preserve">БК РФ </w:t>
      </w:r>
      <w:r w:rsidR="005A4250" w:rsidRPr="00BA3E15">
        <w:rPr>
          <w:rFonts w:eastAsia="Calibri"/>
          <w:sz w:val="28"/>
          <w:szCs w:val="28"/>
          <w:lang w:eastAsia="en-US"/>
        </w:rPr>
        <w:t>понимается свод информации о доходах бюджета по источникам доходов бюджетов бюджетной системы Российской Федерации, формируемой в процессе составления, утверждения и исполнения бюджета на основании перечня источников доходов Российской Федерации.</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В соответствии с пунктом 11 Общих требований и пункта 7 Постановления № 1872 в Реестре доходов в отношении каждого источника дохода бюджета формируется в частности следующая информация: наименование источника дохода бюджета; код (коды) классификации доходов бюджета, соответствующие источнику дохода бюджета; наименование группы источников доходов бюджетов, в которую входит источник дохода бюджета.</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 xml:space="preserve">Согласно утвержденной Постановлением № 1872 форме Реестра доходов, и формируемого согласно пункту 14 указанного постановления для представления одновременно с проектом </w:t>
      </w:r>
      <w:r w:rsidR="00AA2D01">
        <w:rPr>
          <w:rFonts w:eastAsia="Calibri"/>
          <w:sz w:val="28"/>
          <w:szCs w:val="28"/>
          <w:lang w:eastAsia="en-US"/>
        </w:rPr>
        <w:t>Р</w:t>
      </w:r>
      <w:r w:rsidRPr="00BA3E15">
        <w:rPr>
          <w:rFonts w:eastAsia="Calibri"/>
          <w:sz w:val="28"/>
          <w:szCs w:val="28"/>
          <w:lang w:eastAsia="en-US"/>
        </w:rPr>
        <w:t>ешения о бюджете в Думу города при отсутствии доступа в информационную систему управления общественными финансами «Электронный бюджет», приводится следующая информация:</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наименование группы источников доходов/ наименование источника;</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классификация доходов бюджетов – код и наименование;</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наименование главного администратора доходов;</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код строки;</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показатели:</w:t>
      </w:r>
    </w:p>
    <w:p w:rsidR="005A4250" w:rsidRPr="00BA3E15" w:rsidRDefault="00B3000A"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w:t>
      </w:r>
      <w:r w:rsidR="005A4250" w:rsidRPr="00BA3E15">
        <w:rPr>
          <w:rFonts w:eastAsia="Calibri"/>
          <w:sz w:val="28"/>
          <w:szCs w:val="28"/>
          <w:lang w:eastAsia="en-US"/>
        </w:rPr>
        <w:t>прогноза доходов бюджета на текущий год;</w:t>
      </w:r>
    </w:p>
    <w:p w:rsidR="005A4250" w:rsidRPr="00BA3E15" w:rsidRDefault="00B3000A"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lastRenderedPageBreak/>
        <w:t>-</w:t>
      </w:r>
      <w:r w:rsidR="005A4250" w:rsidRPr="00BA3E15">
        <w:rPr>
          <w:rFonts w:eastAsia="Calibri"/>
          <w:sz w:val="28"/>
          <w:szCs w:val="28"/>
          <w:lang w:eastAsia="en-US"/>
        </w:rPr>
        <w:t>кассового поступления в текущем финансовом году;</w:t>
      </w:r>
    </w:p>
    <w:p w:rsidR="005A4250" w:rsidRPr="00BA3E15" w:rsidRDefault="00B3000A"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w:t>
      </w:r>
      <w:r w:rsidR="005A4250" w:rsidRPr="00BA3E15">
        <w:rPr>
          <w:rFonts w:eastAsia="Calibri"/>
          <w:sz w:val="28"/>
          <w:szCs w:val="28"/>
          <w:lang w:eastAsia="en-US"/>
        </w:rPr>
        <w:t>оценки исполнения за текущий финансовый год;</w:t>
      </w:r>
    </w:p>
    <w:p w:rsidR="005A4250" w:rsidRPr="00BA3E15" w:rsidRDefault="00B3000A"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w:t>
      </w:r>
      <w:r w:rsidR="005A4250" w:rsidRPr="00BA3E15">
        <w:rPr>
          <w:rFonts w:eastAsia="Calibri"/>
          <w:sz w:val="28"/>
          <w:szCs w:val="28"/>
          <w:lang w:eastAsia="en-US"/>
        </w:rPr>
        <w:t>прогноза доходов бюджета на очередной финансовый год и плановые периоды.</w:t>
      </w:r>
    </w:p>
    <w:p w:rsidR="005A4250" w:rsidRPr="00BA3E15" w:rsidRDefault="005A4250" w:rsidP="005A4250">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В результате анализа на предмет полноты содержания в Реестре доходов установленной формой информации, оценки идентичности отраженных в Реестре доходов информации и значений показателей в разрезе видов доходов бюджета города прогнозным показателям, наименованиям источников доходов бюджета города, кодам классификации доходов (далее также – КБК), перечню главных администраторов доходов бюджета города, приведенных в Приложении № 3 к проекту Решения о бюджете года, установлено следующее.</w:t>
      </w:r>
    </w:p>
    <w:p w:rsidR="005A4250" w:rsidRPr="00BA3E15" w:rsidRDefault="005A4250" w:rsidP="00246E2D">
      <w:pPr>
        <w:numPr>
          <w:ilvl w:val="0"/>
          <w:numId w:val="7"/>
        </w:numPr>
        <w:tabs>
          <w:tab w:val="left" w:pos="851"/>
        </w:tabs>
        <w:autoSpaceDE w:val="0"/>
        <w:autoSpaceDN w:val="0"/>
        <w:adjustRightInd w:val="0"/>
        <w:ind w:left="0" w:firstLine="540"/>
        <w:contextualSpacing/>
        <w:jc w:val="both"/>
        <w:rPr>
          <w:rFonts w:eastAsia="Calibri"/>
          <w:sz w:val="28"/>
          <w:szCs w:val="28"/>
          <w:lang w:eastAsia="en-US"/>
        </w:rPr>
      </w:pPr>
      <w:r w:rsidRPr="00BA3E15">
        <w:rPr>
          <w:rFonts w:eastAsia="Calibri"/>
          <w:sz w:val="28"/>
          <w:szCs w:val="28"/>
          <w:lang w:eastAsia="en-US"/>
        </w:rPr>
        <w:t>В Реестре доходов не по всем группам и подгруппам доходов отражены коды классификации доходов бюджетов и их наименование, а также наименование отдельных источников доходов не соответствует наименованию  по коду кла</w:t>
      </w:r>
      <w:r w:rsidR="00AA2D01">
        <w:rPr>
          <w:rFonts w:eastAsia="Calibri"/>
          <w:sz w:val="28"/>
          <w:szCs w:val="28"/>
          <w:lang w:eastAsia="en-US"/>
        </w:rPr>
        <w:t>ссификации доходов бюджетов, в частности</w:t>
      </w:r>
      <w:r w:rsidRPr="00BA3E15">
        <w:rPr>
          <w:rFonts w:eastAsia="Calibri"/>
          <w:sz w:val="28"/>
          <w:szCs w:val="28"/>
          <w:lang w:eastAsia="en-US"/>
        </w:rPr>
        <w:t>:</w:t>
      </w:r>
    </w:p>
    <w:p w:rsidR="005A4250" w:rsidRPr="00BA3E15" w:rsidRDefault="005A4250" w:rsidP="005A4250">
      <w:pPr>
        <w:tabs>
          <w:tab w:val="left" w:pos="851"/>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отсутствует КБК по группе «Налоговые и неналоговые доходы» (код строки 1 реестра); </w:t>
      </w:r>
    </w:p>
    <w:p w:rsidR="005A4250" w:rsidRPr="00BA3E15" w:rsidRDefault="005A4250" w:rsidP="005A4250">
      <w:pPr>
        <w:tabs>
          <w:tab w:val="left" w:pos="851"/>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не предусмотрены КБК и наименование, и другие показатели по подгруппе доходного источника «Налоги на прибыль, доходы»; </w:t>
      </w:r>
    </w:p>
    <w:p w:rsidR="005A4250" w:rsidRPr="00BA3E15" w:rsidRDefault="005A4250" w:rsidP="005A4250">
      <w:pPr>
        <w:tabs>
          <w:tab w:val="left" w:pos="851"/>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не приведен код по подгруппе «Прочие неналоговые доходы» (код строки 247 реестра);</w:t>
      </w:r>
    </w:p>
    <w:p w:rsidR="005A4250" w:rsidRPr="00BA3E15" w:rsidRDefault="005A4250" w:rsidP="005A4250">
      <w:pPr>
        <w:tabs>
          <w:tab w:val="left" w:pos="851"/>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наименование по КБК 505 2 19 60010 04 000 150 (код строки 314 реестра), главным администратором которого является департамент финансов администрации города, не в полном объеме соответствует наименованию дохода, указанному в Приложении № 3 к проекту Решения о бюджете города, и Приказу Минфина России № 85н; </w:t>
      </w:r>
    </w:p>
    <w:p w:rsidR="005A4250" w:rsidRPr="00BA3E15" w:rsidRDefault="005A4250" w:rsidP="005A4250">
      <w:pPr>
        <w:tabs>
          <w:tab w:val="left" w:pos="851"/>
        </w:tabs>
        <w:autoSpaceDE w:val="0"/>
        <w:autoSpaceDN w:val="0"/>
        <w:adjustRightInd w:val="0"/>
        <w:ind w:firstLine="567"/>
        <w:jc w:val="both"/>
        <w:rPr>
          <w:rFonts w:eastAsia="Calibri"/>
          <w:sz w:val="28"/>
          <w:szCs w:val="28"/>
          <w:lang w:eastAsia="en-US"/>
        </w:rPr>
      </w:pPr>
      <w:r w:rsidRPr="00BA3E15">
        <w:rPr>
          <w:rFonts w:eastAsia="Calibri"/>
          <w:sz w:val="28"/>
          <w:szCs w:val="28"/>
          <w:lang w:eastAsia="en-US"/>
        </w:rPr>
        <w:t>наименование источников доходов по КБК 116 10061 04 0000 140, 116 10062 04 0000 140 по главным администраторам доходов бюджета из числа органов местного самоуправления (за исключением Департамента финансов код 050) не приведено в соответствие с Приказом Минфина России № 85н.</w:t>
      </w:r>
    </w:p>
    <w:p w:rsidR="005A4250" w:rsidRPr="00BA3E15" w:rsidRDefault="005A4250" w:rsidP="00246E2D">
      <w:pPr>
        <w:numPr>
          <w:ilvl w:val="0"/>
          <w:numId w:val="7"/>
        </w:numPr>
        <w:tabs>
          <w:tab w:val="left" w:pos="851"/>
        </w:tabs>
        <w:autoSpaceDE w:val="0"/>
        <w:autoSpaceDN w:val="0"/>
        <w:adjustRightInd w:val="0"/>
        <w:ind w:left="0" w:firstLine="540"/>
        <w:contextualSpacing/>
        <w:jc w:val="both"/>
        <w:rPr>
          <w:rFonts w:eastAsia="Calibri"/>
          <w:color w:val="FF0000"/>
          <w:sz w:val="28"/>
          <w:szCs w:val="28"/>
          <w:lang w:eastAsia="en-US"/>
        </w:rPr>
      </w:pPr>
      <w:r w:rsidRPr="00BA3E15">
        <w:rPr>
          <w:rFonts w:eastAsia="Calibri"/>
          <w:sz w:val="28"/>
          <w:szCs w:val="28"/>
          <w:lang w:eastAsia="en-US"/>
        </w:rPr>
        <w:t>Согласно пункту 10.2 Приказа Минфина России № 85н, код классификации доходов бюджетов включает в себя код элемента доходов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 xml:space="preserve">В Реестре доходов в составе кода классификации доходов (далее – КБК) 041 116 11064 04 0000 140 по виду неналогового дохода «Платежи,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приведен код элемента дохода  (04) вместо  (01). </w:t>
      </w:r>
    </w:p>
    <w:p w:rsidR="005A4250" w:rsidRPr="00BA3E15" w:rsidRDefault="005A4250" w:rsidP="005A4250">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lastRenderedPageBreak/>
        <w:t xml:space="preserve">В результате КБК по указанному виду дохода не соответствует закрепленному в соответствии с Приказом Минфина России №85н за главным администратором доходов бюджета - департаментом жилищно-коммунального хозяйства администрации города (код 041) коду классификации доходов, указанному в  Приложении № 3 к проекту Решения о бюджете города. </w:t>
      </w:r>
    </w:p>
    <w:p w:rsidR="005A4250" w:rsidRPr="00BA3E15" w:rsidRDefault="005A4250" w:rsidP="00246E2D">
      <w:pPr>
        <w:numPr>
          <w:ilvl w:val="0"/>
          <w:numId w:val="7"/>
        </w:numPr>
        <w:tabs>
          <w:tab w:val="left" w:pos="851"/>
        </w:tabs>
        <w:autoSpaceDE w:val="0"/>
        <w:autoSpaceDN w:val="0"/>
        <w:adjustRightInd w:val="0"/>
        <w:ind w:left="0" w:firstLine="540"/>
        <w:contextualSpacing/>
        <w:jc w:val="both"/>
        <w:rPr>
          <w:rFonts w:eastAsia="Calibri"/>
          <w:sz w:val="28"/>
          <w:szCs w:val="28"/>
          <w:lang w:eastAsia="en-US"/>
        </w:rPr>
      </w:pPr>
      <w:r w:rsidRPr="00BA3E15">
        <w:rPr>
          <w:rFonts w:eastAsia="Calibri"/>
          <w:sz w:val="28"/>
          <w:szCs w:val="28"/>
          <w:lang w:eastAsia="en-US"/>
        </w:rPr>
        <w:t xml:space="preserve">Согласно пункту 7 Порядка № 85н код классификации доходов бюджетов состоит из двадцати знаков. </w:t>
      </w:r>
    </w:p>
    <w:p w:rsidR="005A4250" w:rsidRPr="00BA3E15" w:rsidRDefault="005A4250" w:rsidP="00E32B7D">
      <w:pPr>
        <w:tabs>
          <w:tab w:val="left" w:pos="851"/>
        </w:tabs>
        <w:autoSpaceDE w:val="0"/>
        <w:autoSpaceDN w:val="0"/>
        <w:adjustRightInd w:val="0"/>
        <w:ind w:firstLine="540"/>
        <w:contextualSpacing/>
        <w:jc w:val="both"/>
        <w:rPr>
          <w:rFonts w:eastAsia="Calibri"/>
          <w:sz w:val="28"/>
          <w:szCs w:val="28"/>
          <w:lang w:eastAsia="en-US"/>
        </w:rPr>
      </w:pPr>
      <w:r w:rsidRPr="00BA3E15">
        <w:rPr>
          <w:rFonts w:eastAsia="Calibri"/>
          <w:sz w:val="28"/>
          <w:szCs w:val="28"/>
          <w:lang w:eastAsia="en-US"/>
        </w:rPr>
        <w:t>Вместе с тем в Реестре доходов (код строки 202 реестра), в отличие от указанного в Приложении № 3 к проекту Решения о бюджете города</w:t>
      </w:r>
      <w:r w:rsidR="00D5131A" w:rsidRPr="00BA3E15">
        <w:rPr>
          <w:rFonts w:eastAsia="Calibri"/>
          <w:sz w:val="28"/>
          <w:szCs w:val="28"/>
          <w:lang w:eastAsia="en-US"/>
        </w:rPr>
        <w:t>,</w:t>
      </w:r>
      <w:r w:rsidRPr="00BA3E15">
        <w:rPr>
          <w:rFonts w:eastAsia="Calibri"/>
          <w:sz w:val="28"/>
          <w:szCs w:val="28"/>
          <w:lang w:eastAsia="en-US"/>
        </w:rPr>
        <w:t xml:space="preserve"> КБК по виду дохода «Административные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из прав (иные штрафы)», </w:t>
      </w:r>
      <w:r w:rsidR="00D63502" w:rsidRPr="00BA3E15">
        <w:rPr>
          <w:rFonts w:eastAsia="Calibri"/>
          <w:sz w:val="28"/>
          <w:szCs w:val="28"/>
          <w:lang w:eastAsia="en-US"/>
        </w:rPr>
        <w:t>главным администратором доходов</w:t>
      </w:r>
      <w:r w:rsidRPr="00BA3E15">
        <w:rPr>
          <w:rFonts w:eastAsia="Calibri"/>
          <w:sz w:val="28"/>
          <w:szCs w:val="28"/>
          <w:lang w:eastAsia="en-US"/>
        </w:rPr>
        <w:t xml:space="preserve"> которого закреплен Департамент гражданской защиты населения Ханты-мансийского автономного округа - Югре (код 370), приведен 19-значный код классификации доходов</w:t>
      </w:r>
      <w:r w:rsidR="00D5131A" w:rsidRPr="00BA3E15">
        <w:rPr>
          <w:rFonts w:eastAsia="Calibri"/>
          <w:sz w:val="28"/>
          <w:szCs w:val="28"/>
          <w:lang w:eastAsia="en-US"/>
        </w:rPr>
        <w:t>.</w:t>
      </w:r>
      <w:r w:rsidRPr="00BA3E15">
        <w:rPr>
          <w:rFonts w:eastAsia="Calibri"/>
          <w:sz w:val="28"/>
          <w:szCs w:val="28"/>
          <w:lang w:eastAsia="en-US"/>
        </w:rPr>
        <w:t xml:space="preserve"> </w:t>
      </w:r>
    </w:p>
    <w:p w:rsidR="00E32B7D" w:rsidRPr="00BA3E15" w:rsidRDefault="00E32B7D" w:rsidP="00E32B7D">
      <w:pPr>
        <w:tabs>
          <w:tab w:val="left" w:pos="851"/>
        </w:tabs>
        <w:autoSpaceDE w:val="0"/>
        <w:autoSpaceDN w:val="0"/>
        <w:adjustRightInd w:val="0"/>
        <w:ind w:firstLine="540"/>
        <w:contextualSpacing/>
        <w:jc w:val="both"/>
        <w:rPr>
          <w:rFonts w:eastAsia="Calibri"/>
          <w:i/>
          <w:sz w:val="28"/>
          <w:szCs w:val="28"/>
          <w:lang w:eastAsia="en-US"/>
        </w:rPr>
      </w:pPr>
    </w:p>
    <w:p w:rsidR="00E32B7D" w:rsidRPr="00BA3E15" w:rsidRDefault="00626D83" w:rsidP="00E32B7D">
      <w:pPr>
        <w:tabs>
          <w:tab w:val="left" w:pos="851"/>
        </w:tabs>
        <w:autoSpaceDE w:val="0"/>
        <w:autoSpaceDN w:val="0"/>
        <w:adjustRightInd w:val="0"/>
        <w:ind w:firstLine="540"/>
        <w:contextualSpacing/>
        <w:jc w:val="both"/>
        <w:rPr>
          <w:rFonts w:eastAsia="Calibri"/>
          <w:i/>
          <w:sz w:val="28"/>
          <w:szCs w:val="28"/>
          <w:lang w:eastAsia="en-US"/>
        </w:rPr>
      </w:pPr>
      <w:r w:rsidRPr="00BA3E15">
        <w:rPr>
          <w:rFonts w:eastAsia="Calibri"/>
          <w:i/>
          <w:sz w:val="28"/>
          <w:szCs w:val="28"/>
          <w:lang w:eastAsia="en-US"/>
        </w:rPr>
        <w:t xml:space="preserve">4.2. </w:t>
      </w:r>
      <w:r w:rsidR="00E32B7D" w:rsidRPr="00BA3E15">
        <w:rPr>
          <w:rFonts w:eastAsia="Calibri"/>
          <w:i/>
          <w:sz w:val="28"/>
          <w:szCs w:val="28"/>
          <w:lang w:eastAsia="en-US"/>
        </w:rPr>
        <w:t>Анализ утвержденных методик прогнозирования поступления доходов в бюджет города на соответствие общим требованиями, установленными Правительством Российской Федерации, в том числе оценка устранения замечаний к методикам, выявленных в ходе экспертизы проекта бюджета города на 2019-2021 годы</w:t>
      </w:r>
    </w:p>
    <w:p w:rsidR="00626D83" w:rsidRPr="00BA3E15" w:rsidRDefault="00626D83" w:rsidP="00E32B7D">
      <w:pPr>
        <w:tabs>
          <w:tab w:val="left" w:pos="851"/>
        </w:tabs>
        <w:autoSpaceDE w:val="0"/>
        <w:autoSpaceDN w:val="0"/>
        <w:adjustRightInd w:val="0"/>
        <w:ind w:firstLine="540"/>
        <w:contextualSpacing/>
        <w:jc w:val="both"/>
        <w:rPr>
          <w:rFonts w:eastAsia="Calibri"/>
          <w:i/>
          <w:color w:val="7030A0"/>
          <w:sz w:val="28"/>
          <w:szCs w:val="28"/>
          <w:lang w:eastAsia="en-US"/>
        </w:rPr>
      </w:pPr>
    </w:p>
    <w:p w:rsidR="00E32B7D" w:rsidRPr="00BA3E15" w:rsidRDefault="00E32B7D" w:rsidP="00246E2D">
      <w:pPr>
        <w:numPr>
          <w:ilvl w:val="0"/>
          <w:numId w:val="13"/>
        </w:numPr>
        <w:ind w:left="0" w:firstLine="567"/>
        <w:jc w:val="both"/>
        <w:rPr>
          <w:rFonts w:eastAsia="Calibri"/>
          <w:sz w:val="28"/>
          <w:szCs w:val="28"/>
          <w:lang w:eastAsia="en-US"/>
        </w:rPr>
      </w:pPr>
      <w:r w:rsidRPr="00BA3E15">
        <w:rPr>
          <w:rFonts w:eastAsia="Calibri"/>
          <w:sz w:val="28"/>
          <w:szCs w:val="28"/>
          <w:lang w:eastAsia="en-US"/>
        </w:rPr>
        <w:t>В соответствии с пунктом 1 статьи 160.1 БК РФ к полномочиям главного администратора доходов бюджета относится утверждение методики прогнозирования поступлений доходов в бюджет в соответствии Общими требованиями к методике прогнозирования поступлений доходов в бюджеты бюджетной системы Российской Федерации, утвержденными постановлением Правительства Российской Федерации от 23.06.2016 № 574 (с изменениями) (далее – Общие требования, Общие требования к методике прогнозирования).</w:t>
      </w:r>
    </w:p>
    <w:p w:rsidR="00E32B7D" w:rsidRPr="00BA3E15" w:rsidRDefault="00E32B7D" w:rsidP="006618BB">
      <w:pPr>
        <w:ind w:firstLine="567"/>
        <w:jc w:val="both"/>
        <w:rPr>
          <w:rFonts w:eastAsia="Calibri"/>
          <w:sz w:val="28"/>
          <w:szCs w:val="28"/>
          <w:lang w:eastAsia="en-US"/>
        </w:rPr>
      </w:pPr>
      <w:r w:rsidRPr="00BA3E15">
        <w:rPr>
          <w:rFonts w:eastAsia="Calibri"/>
          <w:sz w:val="28"/>
          <w:szCs w:val="28"/>
          <w:lang w:eastAsia="en-US"/>
        </w:rPr>
        <w:t>Необходимо отметить, что постановлением Правительства РФ от 05.06.2019 № 722 (далее также – изменения в Общие требования) внесены изменения в Общие требования к методике прогнозирования, в результате которого пункт 7, который применялся для расчета прогнозируемого объема прочих доходов при разработке методики прогнозирования, изложен в новой редакции</w:t>
      </w:r>
      <w:r w:rsidR="006618BB" w:rsidRPr="00BA3E15">
        <w:rPr>
          <w:rFonts w:eastAsia="Calibri"/>
          <w:sz w:val="28"/>
          <w:szCs w:val="28"/>
          <w:lang w:eastAsia="en-US"/>
        </w:rPr>
        <w:t xml:space="preserve"> -</w:t>
      </w:r>
      <w:r w:rsidRPr="00BA3E15">
        <w:rPr>
          <w:rFonts w:eastAsia="Calibri"/>
          <w:sz w:val="28"/>
          <w:szCs w:val="28"/>
          <w:lang w:eastAsia="en-US"/>
        </w:rPr>
        <w:t xml:space="preserve"> изменения </w:t>
      </w:r>
      <w:r w:rsidR="006618BB" w:rsidRPr="00BA3E15">
        <w:rPr>
          <w:rFonts w:eastAsia="Calibri"/>
          <w:sz w:val="28"/>
          <w:szCs w:val="28"/>
          <w:lang w:eastAsia="en-US"/>
        </w:rPr>
        <w:t xml:space="preserve">коснулись </w:t>
      </w:r>
      <w:r w:rsidRPr="00BA3E15">
        <w:rPr>
          <w:rFonts w:eastAsia="Calibri"/>
          <w:sz w:val="28"/>
          <w:szCs w:val="28"/>
          <w:lang w:eastAsia="en-US"/>
        </w:rPr>
        <w:t>прежде всего методик</w:t>
      </w:r>
      <w:r w:rsidR="006618BB" w:rsidRPr="00BA3E15">
        <w:rPr>
          <w:rFonts w:eastAsia="Calibri"/>
          <w:sz w:val="28"/>
          <w:szCs w:val="28"/>
          <w:lang w:eastAsia="en-US"/>
        </w:rPr>
        <w:t>и</w:t>
      </w:r>
      <w:r w:rsidRPr="00BA3E15">
        <w:rPr>
          <w:rFonts w:eastAsia="Calibri"/>
          <w:sz w:val="28"/>
          <w:szCs w:val="28"/>
          <w:lang w:eastAsia="en-US"/>
        </w:rPr>
        <w:t xml:space="preserve"> прогнозирования неналоговых источников доходов бюджетов. Кроме того, пунктами 1 и 2 изменений в Общие требования, дополнительно введены пункты:</w:t>
      </w:r>
    </w:p>
    <w:p w:rsidR="00E32B7D" w:rsidRPr="00BA3E15" w:rsidRDefault="00E32B7D" w:rsidP="00E32B7D">
      <w:pPr>
        <w:ind w:firstLine="567"/>
        <w:jc w:val="both"/>
        <w:rPr>
          <w:rFonts w:ascii="Verdana" w:hAnsi="Verdana" w:cs="Courier New"/>
          <w:sz w:val="28"/>
          <w:szCs w:val="28"/>
        </w:rPr>
      </w:pPr>
      <w:r w:rsidRPr="00BA3E15">
        <w:rPr>
          <w:rFonts w:eastAsia="Calibri"/>
          <w:sz w:val="28"/>
          <w:szCs w:val="28"/>
          <w:lang w:eastAsia="en-US"/>
        </w:rPr>
        <w:t xml:space="preserve">2(1), где определено, что методика прогнозирования </w:t>
      </w:r>
      <w:r w:rsidRPr="00BA3E15">
        <w:rPr>
          <w:sz w:val="28"/>
          <w:szCs w:val="28"/>
        </w:rPr>
        <w:t xml:space="preserve">разрабатывается на основе единых подходов к прогнозированию поступлений доходов в текущем финансовом году, очередном финансовом году и плановом периоде. Для текущего финансового года методика прогнозирования предусматривает </w:t>
      </w:r>
      <w:r w:rsidRPr="00BA3E15">
        <w:rPr>
          <w:sz w:val="28"/>
          <w:szCs w:val="28"/>
        </w:rPr>
        <w:lastRenderedPageBreak/>
        <w:t>в том числе использование данных о фактических поступлениях доходов за истекшие месяцы этого года;</w:t>
      </w:r>
    </w:p>
    <w:p w:rsidR="00E32B7D" w:rsidRPr="00BA3E15" w:rsidRDefault="00E32B7D" w:rsidP="00E32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4(1), согласно которому методика прогнозирования предусматривает использование при расчете прогнозного объема поступлений доходов оценки ожидаемых результатов работы по взысканию дебиторской задолженности по доходам, а также влияния на объем поступлений доходов отдельных решений Президента Российской Федерации, Правительства Российской Федерации, высших исполнительных органов государственной власти субъектов Российской Федерации и представительных органов муниципальных образований;</w:t>
      </w:r>
    </w:p>
    <w:p w:rsidR="00E32B7D" w:rsidRPr="00BA3E15" w:rsidRDefault="00E32B7D" w:rsidP="00E32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4(2), где указано, что методика прогнозирования составляется с учетом нормативных правовых актов Российской Федерации, субъектов Российской Федерации, представительных органов муниципальных образований. При этом проекты нормативных правовых актов и (или) проекты актов, предусматривающих внесение изменений в соответствующие нормативные правовые акты, могут учитываться при расчете прогнозного объема поступлений доходов по решению соответственно Министерства финансов Российской Федерации, финансовых органов субъектов Российской Федерации или финансовых органов муниципальных образований.</w:t>
      </w:r>
    </w:p>
    <w:p w:rsidR="00E32B7D" w:rsidRPr="00BA3E15" w:rsidRDefault="00E32B7D" w:rsidP="00E32B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Приказом </w:t>
      </w:r>
      <w:r w:rsidRPr="00BA3E15">
        <w:rPr>
          <w:rFonts w:eastAsia="Calibri"/>
          <w:iCs/>
          <w:sz w:val="28"/>
          <w:szCs w:val="28"/>
          <w:lang w:eastAsia="en-US"/>
        </w:rPr>
        <w:t>Минфина России от 06.06.2019 № 85н  утвержден новый порядок формирования и применения кодов бюджетной классификации Российской Федерации, их структуре и принципах назначения, действующий с 01.01.2020.</w:t>
      </w:r>
      <w:r w:rsidRPr="00BA3E15">
        <w:rPr>
          <w:sz w:val="28"/>
          <w:szCs w:val="28"/>
        </w:rPr>
        <w:t xml:space="preserve"> </w:t>
      </w:r>
    </w:p>
    <w:p w:rsidR="00E32B7D" w:rsidRPr="00BA3E15" w:rsidRDefault="00E32B7D" w:rsidP="00E32B7D">
      <w:pPr>
        <w:ind w:firstLine="567"/>
        <w:jc w:val="both"/>
        <w:rPr>
          <w:rFonts w:eastAsia="Calibri"/>
          <w:sz w:val="28"/>
          <w:szCs w:val="28"/>
          <w:lang w:eastAsia="en-US"/>
        </w:rPr>
      </w:pPr>
      <w:r w:rsidRPr="00BA3E15">
        <w:rPr>
          <w:rFonts w:eastAsia="Calibri"/>
          <w:sz w:val="28"/>
          <w:szCs w:val="28"/>
          <w:lang w:eastAsia="en-US"/>
        </w:rPr>
        <w:t xml:space="preserve">Полномочия по администрированию доходных источников бюджета города в прогнозируемые периоды предусмотрены в </w:t>
      </w:r>
      <w:r w:rsidR="006618BB" w:rsidRPr="00BA3E15">
        <w:rPr>
          <w:rFonts w:eastAsia="Calibri"/>
          <w:sz w:val="28"/>
          <w:szCs w:val="28"/>
          <w:lang w:eastAsia="en-US"/>
        </w:rPr>
        <w:t>П</w:t>
      </w:r>
      <w:r w:rsidRPr="00BA3E15">
        <w:rPr>
          <w:rFonts w:eastAsia="Calibri"/>
          <w:sz w:val="28"/>
          <w:szCs w:val="28"/>
          <w:lang w:eastAsia="en-US"/>
        </w:rPr>
        <w:t>риложении № 3 к проекту Решения о бюджете города, в котором приведен перечень главных администраторов доходов и закрепляемые за ними видов доходов в бюджет города. Из числа органов местного самоуправления за поступлениями неналоговых видов доходов бюджета города, как и в предыдущий 2019 год, закреплены следующие главные администраторы: Дума города Нижневартовска; администрация города Нижневартовска; департамент ЖКХ администрации города; департамент образования администрации города; департамент по социальной политике администрации города; департамент финансов администрации города.</w:t>
      </w:r>
    </w:p>
    <w:p w:rsidR="00E32B7D" w:rsidRPr="00BA3E15" w:rsidRDefault="00E32B7D" w:rsidP="00E32B7D">
      <w:pPr>
        <w:ind w:firstLine="567"/>
        <w:jc w:val="both"/>
        <w:rPr>
          <w:rFonts w:eastAsia="Calibri"/>
          <w:sz w:val="28"/>
          <w:szCs w:val="28"/>
          <w:lang w:eastAsia="en-US"/>
        </w:rPr>
      </w:pPr>
      <w:r w:rsidRPr="00BA3E15">
        <w:rPr>
          <w:rFonts w:eastAsia="Calibri"/>
          <w:sz w:val="28"/>
          <w:szCs w:val="28"/>
          <w:lang w:eastAsia="en-US"/>
        </w:rPr>
        <w:t>В ходе экспертизы проекта Решения о бюджете города проведена выборочная оценка соответствия Общим требованиям методик прогнозирования доходов, утвержденных следующими главными администраторами доходов:</w:t>
      </w:r>
    </w:p>
    <w:p w:rsidR="00E32B7D" w:rsidRPr="00BA3E15" w:rsidRDefault="00E32B7D" w:rsidP="00E32B7D">
      <w:pPr>
        <w:ind w:firstLine="567"/>
        <w:jc w:val="both"/>
        <w:rPr>
          <w:rFonts w:eastAsia="Calibri"/>
          <w:sz w:val="28"/>
          <w:szCs w:val="28"/>
          <w:lang w:eastAsia="en-US"/>
        </w:rPr>
      </w:pPr>
      <w:r w:rsidRPr="00BA3E15">
        <w:rPr>
          <w:rFonts w:eastAsia="Calibri"/>
          <w:sz w:val="28"/>
          <w:szCs w:val="28"/>
          <w:lang w:eastAsia="en-US"/>
        </w:rPr>
        <w:t xml:space="preserve">Администрацией города (код 040) </w:t>
      </w:r>
      <w:r w:rsidR="006618BB" w:rsidRPr="00BA3E15">
        <w:rPr>
          <w:rFonts w:eastAsia="Calibri"/>
          <w:sz w:val="28"/>
          <w:szCs w:val="28"/>
          <w:lang w:eastAsia="en-US"/>
        </w:rPr>
        <w:t xml:space="preserve">– </w:t>
      </w:r>
      <w:r w:rsidRPr="00BA3E15">
        <w:rPr>
          <w:rFonts w:eastAsia="Calibri"/>
          <w:sz w:val="28"/>
          <w:szCs w:val="28"/>
          <w:lang w:eastAsia="en-US"/>
        </w:rPr>
        <w:t xml:space="preserve">распоряжение администрации города от 31.05.2019 № 678-р; </w:t>
      </w:r>
    </w:p>
    <w:p w:rsidR="00E32B7D" w:rsidRPr="00BA3E15" w:rsidRDefault="00E32B7D" w:rsidP="00E32B7D">
      <w:pPr>
        <w:ind w:firstLine="567"/>
        <w:jc w:val="both"/>
        <w:rPr>
          <w:rFonts w:eastAsia="Calibri"/>
          <w:sz w:val="28"/>
          <w:szCs w:val="28"/>
          <w:lang w:eastAsia="en-US"/>
        </w:rPr>
      </w:pPr>
      <w:r w:rsidRPr="00BA3E15">
        <w:rPr>
          <w:rFonts w:eastAsia="Calibri"/>
          <w:sz w:val="28"/>
          <w:szCs w:val="28"/>
          <w:lang w:eastAsia="en-US"/>
        </w:rPr>
        <w:t xml:space="preserve">Департаментом ЖКХ (код 041) </w:t>
      </w:r>
      <w:r w:rsidR="006618BB" w:rsidRPr="00BA3E15">
        <w:rPr>
          <w:rFonts w:eastAsia="Calibri"/>
          <w:sz w:val="28"/>
          <w:szCs w:val="28"/>
          <w:lang w:eastAsia="en-US"/>
        </w:rPr>
        <w:t xml:space="preserve">– </w:t>
      </w:r>
      <w:r w:rsidRPr="00BA3E15">
        <w:rPr>
          <w:rFonts w:eastAsia="Calibri"/>
          <w:sz w:val="28"/>
          <w:szCs w:val="28"/>
          <w:lang w:eastAsia="en-US"/>
        </w:rPr>
        <w:t>приказ от 21.02.2019 № 20/8-П.</w:t>
      </w:r>
    </w:p>
    <w:p w:rsidR="00E32B7D" w:rsidRPr="00BA3E15" w:rsidRDefault="00E32B7D" w:rsidP="00E32B7D">
      <w:pPr>
        <w:ind w:firstLine="567"/>
        <w:jc w:val="both"/>
        <w:rPr>
          <w:rFonts w:eastAsia="Calibri"/>
          <w:sz w:val="28"/>
          <w:szCs w:val="28"/>
          <w:lang w:eastAsia="en-US"/>
        </w:rPr>
      </w:pPr>
      <w:r w:rsidRPr="00BA3E15">
        <w:rPr>
          <w:rFonts w:eastAsia="Calibri"/>
          <w:sz w:val="28"/>
          <w:szCs w:val="28"/>
          <w:lang w:eastAsia="en-US"/>
        </w:rPr>
        <w:t xml:space="preserve">Департаментом образования (код 042) </w:t>
      </w:r>
      <w:r w:rsidR="006618BB" w:rsidRPr="00BA3E15">
        <w:rPr>
          <w:rFonts w:eastAsia="Calibri"/>
          <w:sz w:val="28"/>
          <w:szCs w:val="28"/>
          <w:lang w:eastAsia="en-US"/>
        </w:rPr>
        <w:t xml:space="preserve">– </w:t>
      </w:r>
      <w:r w:rsidRPr="00BA3E15">
        <w:rPr>
          <w:rFonts w:eastAsia="Calibri"/>
          <w:sz w:val="28"/>
          <w:szCs w:val="28"/>
          <w:lang w:eastAsia="en-US"/>
        </w:rPr>
        <w:t xml:space="preserve">приказ от 27.12.2018 № 858; </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 xml:space="preserve">Департаментом по социальной политике (код 046) приказом от 12.04.2019 № 221/42-П (с изменениями от 18.06.2019 № 361/42-П) (далее </w:t>
      </w:r>
      <w:r w:rsidRPr="00BA3E15">
        <w:rPr>
          <w:rFonts w:eastAsia="Calibri"/>
          <w:sz w:val="28"/>
          <w:szCs w:val="28"/>
          <w:lang w:eastAsia="en-US"/>
        </w:rPr>
        <w:lastRenderedPageBreak/>
        <w:t xml:space="preserve">также – Методика прогнозирования), в результате оценки которых установлено следующее. </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Согласно пункту 2 и 3 Общих требований к методике прогнозирования главный администратор разрабатывает методику прогнозирования по всем кодам классификации доходов, закрепленным за соответствующим главным администратором доходов согласно правовому акту о наделении его соответствующими полномочиями, и методика прогнозирования разрабатывается по каждому виду доходов с определением метода расчета прогноза.</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Однако в нарушение вышеприведенных норм:</w:t>
      </w:r>
    </w:p>
    <w:p w:rsidR="00E32B7D" w:rsidRPr="00BA3E15" w:rsidRDefault="00E32B7D" w:rsidP="00E32B7D">
      <w:pPr>
        <w:ind w:firstLine="567"/>
        <w:jc w:val="both"/>
        <w:rPr>
          <w:rFonts w:eastAsia="Calibri"/>
          <w:sz w:val="28"/>
          <w:szCs w:val="28"/>
          <w:lang w:eastAsia="en-US"/>
        </w:rPr>
      </w:pPr>
      <w:r w:rsidRPr="00BA3E15">
        <w:rPr>
          <w:rFonts w:eastAsia="Calibri"/>
          <w:sz w:val="28"/>
          <w:szCs w:val="28"/>
          <w:lang w:eastAsia="en-US"/>
        </w:rPr>
        <w:t xml:space="preserve">1) </w:t>
      </w:r>
      <w:r w:rsidR="006618BB" w:rsidRPr="00BA3E15">
        <w:rPr>
          <w:rFonts w:eastAsia="Calibri"/>
          <w:sz w:val="28"/>
          <w:szCs w:val="28"/>
          <w:lang w:eastAsia="en-US"/>
        </w:rPr>
        <w:t>м</w:t>
      </w:r>
      <w:r w:rsidRPr="00BA3E15">
        <w:rPr>
          <w:rFonts w:eastAsia="Calibri"/>
          <w:sz w:val="28"/>
          <w:szCs w:val="28"/>
          <w:lang w:eastAsia="en-US"/>
        </w:rPr>
        <w:t>етодик</w:t>
      </w:r>
      <w:r w:rsidR="006618BB" w:rsidRPr="00BA3E15">
        <w:rPr>
          <w:rFonts w:eastAsia="Calibri"/>
          <w:sz w:val="28"/>
          <w:szCs w:val="28"/>
          <w:lang w:eastAsia="en-US"/>
        </w:rPr>
        <w:t>и</w:t>
      </w:r>
      <w:r w:rsidRPr="00BA3E15">
        <w:rPr>
          <w:rFonts w:eastAsia="Calibri"/>
          <w:sz w:val="28"/>
          <w:szCs w:val="28"/>
          <w:lang w:eastAsia="en-US"/>
        </w:rPr>
        <w:t xml:space="preserve"> прогнозирования доходов по всем вышеперечисленным главным администраторам доходов не приведен</w:t>
      </w:r>
      <w:r w:rsidR="00932E32" w:rsidRPr="00BA3E15">
        <w:rPr>
          <w:rFonts w:eastAsia="Calibri"/>
          <w:sz w:val="28"/>
          <w:szCs w:val="28"/>
          <w:lang w:eastAsia="en-US"/>
        </w:rPr>
        <w:t>ы</w:t>
      </w:r>
      <w:r w:rsidRPr="00BA3E15">
        <w:rPr>
          <w:rFonts w:eastAsia="Calibri"/>
          <w:sz w:val="28"/>
          <w:szCs w:val="28"/>
          <w:lang w:eastAsia="en-US"/>
        </w:rPr>
        <w:t xml:space="preserve"> в соответствие с изменениями, внесенными Постановлением № 772</w:t>
      </w:r>
      <w:r w:rsidR="00D63502" w:rsidRPr="00BA3E15">
        <w:rPr>
          <w:rFonts w:eastAsia="Calibri"/>
          <w:sz w:val="28"/>
          <w:szCs w:val="28"/>
          <w:lang w:eastAsia="en-US"/>
        </w:rPr>
        <w:t>,</w:t>
      </w:r>
      <w:r w:rsidRPr="00BA3E15">
        <w:rPr>
          <w:rFonts w:eastAsia="Calibri"/>
          <w:sz w:val="28"/>
          <w:szCs w:val="28"/>
          <w:lang w:eastAsia="en-US"/>
        </w:rPr>
        <w:t xml:space="preserve"> в Общие требования;</w:t>
      </w:r>
    </w:p>
    <w:p w:rsidR="00E32B7D" w:rsidRPr="00BA3E15" w:rsidRDefault="00E32B7D" w:rsidP="00E32B7D">
      <w:pPr>
        <w:ind w:firstLine="567"/>
        <w:jc w:val="both"/>
        <w:rPr>
          <w:rFonts w:eastAsia="Calibri"/>
          <w:sz w:val="28"/>
          <w:szCs w:val="28"/>
          <w:lang w:eastAsia="en-US"/>
        </w:rPr>
      </w:pPr>
      <w:r w:rsidRPr="00BA3E15">
        <w:rPr>
          <w:rFonts w:eastAsia="Calibri"/>
          <w:sz w:val="28"/>
          <w:szCs w:val="28"/>
          <w:lang w:eastAsia="en-US"/>
        </w:rPr>
        <w:t>2) коды классификации доходов, наименования отдельных неналоговых доходов по коду 116 «Штрафы, санкции, возмещение ущерба»</w:t>
      </w:r>
      <w:r w:rsidR="006618BB" w:rsidRPr="00BA3E15">
        <w:rPr>
          <w:rFonts w:eastAsia="Calibri"/>
          <w:sz w:val="28"/>
          <w:szCs w:val="28"/>
          <w:lang w:eastAsia="en-US"/>
        </w:rPr>
        <w:t>,</w:t>
      </w:r>
      <w:r w:rsidRPr="00BA3E15">
        <w:rPr>
          <w:rFonts w:eastAsia="Calibri"/>
          <w:sz w:val="28"/>
          <w:szCs w:val="28"/>
          <w:lang w:eastAsia="en-US"/>
        </w:rPr>
        <w:t xml:space="preserve"> входящих в группу доходов по коду 100 «Налоговые и неналоговые доходы»</w:t>
      </w:r>
      <w:r w:rsidR="006618BB" w:rsidRPr="00BA3E15">
        <w:rPr>
          <w:rFonts w:eastAsia="Calibri"/>
          <w:sz w:val="28"/>
          <w:szCs w:val="28"/>
          <w:lang w:eastAsia="en-US"/>
        </w:rPr>
        <w:t>,</w:t>
      </w:r>
      <w:r w:rsidRPr="00BA3E15">
        <w:rPr>
          <w:rFonts w:eastAsia="Calibri"/>
          <w:sz w:val="28"/>
          <w:szCs w:val="28"/>
          <w:lang w:eastAsia="en-US"/>
        </w:rPr>
        <w:t xml:space="preserve"> не приведены в соответствие с Приказом Минфина России № 85н, и не соответствуют кодам классификации доходов и наименованиям доходов, закрепленным за ними как за главными администраторами доходов</w:t>
      </w:r>
      <w:r w:rsidR="00D63502" w:rsidRPr="00BA3E15">
        <w:rPr>
          <w:rFonts w:eastAsia="Calibri"/>
          <w:sz w:val="28"/>
          <w:szCs w:val="28"/>
          <w:lang w:eastAsia="en-US"/>
        </w:rPr>
        <w:t>,</w:t>
      </w:r>
      <w:r w:rsidRPr="00BA3E15">
        <w:rPr>
          <w:rFonts w:eastAsia="Calibri"/>
          <w:sz w:val="28"/>
          <w:szCs w:val="28"/>
          <w:lang w:eastAsia="en-US"/>
        </w:rPr>
        <w:t xml:space="preserve"> в Приложении № 3 к проекту Решения о бюджете города;</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3) порядок прогнозирования отдельных неналоговых доходов в методиках прогнозирования не содержится, отдельные неналоговые источники</w:t>
      </w:r>
      <w:r w:rsidR="006618BB" w:rsidRPr="00BA3E15">
        <w:rPr>
          <w:rFonts w:eastAsia="Calibri"/>
          <w:sz w:val="28"/>
          <w:szCs w:val="28"/>
          <w:lang w:eastAsia="en-US"/>
        </w:rPr>
        <w:t xml:space="preserve"> в м</w:t>
      </w:r>
      <w:r w:rsidRPr="00BA3E15">
        <w:rPr>
          <w:rFonts w:eastAsia="Calibri"/>
          <w:sz w:val="28"/>
          <w:szCs w:val="28"/>
          <w:lang w:eastAsia="en-US"/>
        </w:rPr>
        <w:t xml:space="preserve">етодиках прогнозирования доходов признаны непрогнозируемыми, при отсутствии указанных исключений в Общих требованиях. </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К примеру:</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 xml:space="preserve">Согласно пункту 6 Методики прогнозирования доходов Департамента по социальной политике доходы городского бюджета, администрирование которых осуществляет департамент, являются непрогнозируемыми, и не приводится методика расчета </w:t>
      </w:r>
      <w:r w:rsidR="006618BB" w:rsidRPr="00BA3E15">
        <w:rPr>
          <w:rFonts w:eastAsia="Calibri"/>
          <w:sz w:val="28"/>
          <w:szCs w:val="28"/>
          <w:lang w:eastAsia="en-US"/>
        </w:rPr>
        <w:t xml:space="preserve">их </w:t>
      </w:r>
      <w:r w:rsidRPr="00BA3E15">
        <w:rPr>
          <w:rFonts w:eastAsia="Calibri"/>
          <w:sz w:val="28"/>
          <w:szCs w:val="28"/>
          <w:lang w:eastAsia="en-US"/>
        </w:rPr>
        <w:t>прогноза. В рез</w:t>
      </w:r>
      <w:r w:rsidR="006618BB" w:rsidRPr="00BA3E15">
        <w:rPr>
          <w:rFonts w:eastAsia="Calibri"/>
          <w:sz w:val="28"/>
          <w:szCs w:val="28"/>
          <w:lang w:eastAsia="en-US"/>
        </w:rPr>
        <w:t>ультате по всем закрепленным в П</w:t>
      </w:r>
      <w:r w:rsidRPr="00BA3E15">
        <w:rPr>
          <w:rFonts w:eastAsia="Calibri"/>
          <w:sz w:val="28"/>
          <w:szCs w:val="28"/>
          <w:lang w:eastAsia="en-US"/>
        </w:rPr>
        <w:t>риложении № 3 к проекту Решения о бюджете города видам доходов, относящимся к коду 113 «Доходы от оказания платных услуг и компенсации затрат государства», коду 116 «Штрафы, санкции, возмещение ущерба» группы доходов по коду 100 «Налоговые и неналоговые доходы», коду 218 «Доходы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 группы доходов по коду 200 «Безвозмездные поступления» классификации доходов бюджетов, не осуществляется расчет прогнозных показателей.</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Аналогично с нарушениями Общих требований разработана Методика прогнозирования доходов:</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Департаментом образования, где все администрируемые ими доходные источники (коды 113,</w:t>
      </w:r>
      <w:r w:rsidR="00D63502" w:rsidRPr="00BA3E15">
        <w:rPr>
          <w:rFonts w:eastAsia="Calibri"/>
          <w:sz w:val="28"/>
          <w:szCs w:val="28"/>
          <w:lang w:eastAsia="en-US"/>
        </w:rPr>
        <w:t xml:space="preserve"> </w:t>
      </w:r>
      <w:r w:rsidRPr="00BA3E15">
        <w:rPr>
          <w:rFonts w:eastAsia="Calibri"/>
          <w:sz w:val="28"/>
          <w:szCs w:val="28"/>
          <w:lang w:eastAsia="en-US"/>
        </w:rPr>
        <w:t xml:space="preserve">116, 117 относящейся к группе доходов по коду 100, коду 218 к группе доходов по коду 200) согласно пункту 2.1 Методики </w:t>
      </w:r>
      <w:r w:rsidRPr="00BA3E15">
        <w:rPr>
          <w:rFonts w:eastAsia="Calibri"/>
          <w:sz w:val="28"/>
          <w:szCs w:val="28"/>
          <w:lang w:eastAsia="en-US"/>
        </w:rPr>
        <w:lastRenderedPageBreak/>
        <w:t>прогнозирования являются непрогнозируемыми и отсутствует методика их расчета прогнозных показателей;</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Департаментом ЖКХ, где по 9 источникам неналоговых доходов, закрепленных за ними, не приведена методика прогноза поступления;</w:t>
      </w:r>
    </w:p>
    <w:p w:rsidR="00E32B7D" w:rsidRPr="00BA3E15" w:rsidRDefault="00E32B7D" w:rsidP="00E32B7D">
      <w:pPr>
        <w:autoSpaceDE w:val="0"/>
        <w:autoSpaceDN w:val="0"/>
        <w:adjustRightInd w:val="0"/>
        <w:ind w:firstLine="540"/>
        <w:jc w:val="both"/>
        <w:rPr>
          <w:rFonts w:eastAsia="Calibri"/>
          <w:sz w:val="28"/>
          <w:szCs w:val="28"/>
          <w:lang w:eastAsia="en-US"/>
        </w:rPr>
      </w:pPr>
      <w:r w:rsidRPr="00BA3E15">
        <w:rPr>
          <w:rFonts w:eastAsia="Calibri"/>
          <w:sz w:val="28"/>
          <w:szCs w:val="28"/>
          <w:lang w:eastAsia="en-US"/>
        </w:rPr>
        <w:t>Администрацией города, где по 13 закрепленным источникам доходов отсутствует методика расчета прогноза поступления доходов в бюджет города.</w:t>
      </w:r>
    </w:p>
    <w:p w:rsidR="00E32B7D" w:rsidRPr="00BA3E15" w:rsidRDefault="00E32B7D" w:rsidP="00E32B7D">
      <w:pPr>
        <w:ind w:firstLine="567"/>
        <w:jc w:val="both"/>
        <w:rPr>
          <w:rFonts w:eastAsia="Arial Unicode MS"/>
          <w:sz w:val="28"/>
          <w:szCs w:val="28"/>
          <w:lang w:eastAsia="en-US"/>
        </w:rPr>
      </w:pPr>
      <w:r w:rsidRPr="00BA3E15">
        <w:rPr>
          <w:rFonts w:eastAsia="Calibri"/>
          <w:sz w:val="28"/>
          <w:szCs w:val="28"/>
          <w:lang w:eastAsia="en-US"/>
        </w:rPr>
        <w:t>Кроме того</w:t>
      </w:r>
      <w:r w:rsidR="00D63502" w:rsidRPr="00BA3E15">
        <w:rPr>
          <w:rFonts w:eastAsia="Calibri"/>
          <w:sz w:val="28"/>
          <w:szCs w:val="28"/>
          <w:lang w:eastAsia="en-US"/>
        </w:rPr>
        <w:t>,</w:t>
      </w:r>
      <w:r w:rsidRPr="00BA3E15">
        <w:rPr>
          <w:rFonts w:eastAsia="Calibri"/>
          <w:sz w:val="28"/>
          <w:szCs w:val="28"/>
          <w:lang w:eastAsia="en-US"/>
        </w:rPr>
        <w:t xml:space="preserve"> следует отметить, что при оценке правильности и достоверности прогнозирования Администрацией города налогового источника дохода «Государственная пошлина за выдачу разрешения на установку и эксплуатацию рекламной конструкции» (КБК 040 1 08 07150 01 1000 110) на предмет соответствия его расчета методике, установлено, что, исходя из приведенного в Методике прогнозирования доходов формулам, где порядок определения показателя </w:t>
      </w:r>
      <w:r w:rsidRPr="00BA3E15">
        <w:rPr>
          <w:rFonts w:ascii="Calibri" w:eastAsia="Calibri" w:hAnsi="Calibri"/>
          <w:lang w:eastAsia="en-US"/>
        </w:rPr>
        <w:t>«</w:t>
      </w:r>
      <w:r w:rsidRPr="00BA3E15">
        <w:rPr>
          <w:rFonts w:eastAsia="Arial Unicode MS"/>
          <w:sz w:val="28"/>
          <w:szCs w:val="28"/>
          <w:lang w:eastAsia="en-US"/>
        </w:rPr>
        <w:t>прогнозируемое количество выданных разрешений на очередной финансовый год, первый год планового периода, второй год планового периода соответственно» не приведен, оценить достоверность прогнозируемых значений поступлений указанного источника налогового дохода в бюджет города не представляется возможным.</w:t>
      </w:r>
    </w:p>
    <w:p w:rsidR="00D63502" w:rsidRPr="00BA3E15" w:rsidRDefault="00D63502" w:rsidP="00E32B7D">
      <w:pPr>
        <w:ind w:firstLine="567"/>
        <w:jc w:val="both"/>
        <w:rPr>
          <w:rFonts w:eastAsia="Calibri"/>
          <w:sz w:val="28"/>
          <w:szCs w:val="28"/>
          <w:lang w:eastAsia="en-US"/>
        </w:rPr>
      </w:pPr>
    </w:p>
    <w:p w:rsidR="00F8134E" w:rsidRPr="00BA3E15" w:rsidRDefault="00626D83" w:rsidP="00F8134E">
      <w:pPr>
        <w:ind w:firstLine="567"/>
        <w:jc w:val="center"/>
        <w:rPr>
          <w:bCs/>
          <w:i/>
          <w:iCs/>
          <w:sz w:val="28"/>
          <w:szCs w:val="28"/>
        </w:rPr>
      </w:pPr>
      <w:r w:rsidRPr="00BA3E15">
        <w:rPr>
          <w:bCs/>
          <w:i/>
          <w:iCs/>
          <w:sz w:val="28"/>
          <w:szCs w:val="28"/>
        </w:rPr>
        <w:t xml:space="preserve">4.3. </w:t>
      </w:r>
      <w:r w:rsidR="00F8134E" w:rsidRPr="00BA3E15">
        <w:rPr>
          <w:bCs/>
          <w:i/>
          <w:iCs/>
          <w:sz w:val="28"/>
          <w:szCs w:val="28"/>
        </w:rPr>
        <w:t>Налоговые доходы</w:t>
      </w:r>
    </w:p>
    <w:p w:rsidR="00F8134E" w:rsidRPr="00BA3E15" w:rsidRDefault="00F8134E" w:rsidP="00F8134E">
      <w:pPr>
        <w:ind w:firstLine="567"/>
        <w:jc w:val="center"/>
        <w:rPr>
          <w:b/>
          <w:bCs/>
          <w:i/>
          <w:iCs/>
          <w:sz w:val="28"/>
          <w:szCs w:val="28"/>
        </w:rPr>
      </w:pPr>
    </w:p>
    <w:p w:rsidR="00F8134E" w:rsidRPr="00BA3E15" w:rsidRDefault="00F8134E" w:rsidP="00F8134E">
      <w:pPr>
        <w:autoSpaceDE w:val="0"/>
        <w:autoSpaceDN w:val="0"/>
        <w:adjustRightInd w:val="0"/>
        <w:ind w:firstLine="567"/>
        <w:jc w:val="both"/>
        <w:rPr>
          <w:color w:val="FF0000"/>
          <w:sz w:val="28"/>
          <w:szCs w:val="28"/>
        </w:rPr>
      </w:pPr>
      <w:r w:rsidRPr="00BA3E15">
        <w:rPr>
          <w:sz w:val="28"/>
          <w:szCs w:val="28"/>
        </w:rPr>
        <w:t>В ходе настоящего экспертно-аналитического мероприятия произведена оценка достоверности и полноты прогнозирования в проекте Решения о бюджете города поступлений налоговых доходов на 2020 – 2022 годы. Необходимо отметить, что в пояснительных материалах</w:t>
      </w:r>
      <w:r w:rsidRPr="00BA3E15">
        <w:t xml:space="preserve">, </w:t>
      </w:r>
      <w:r w:rsidRPr="00BA3E15">
        <w:rPr>
          <w:sz w:val="28"/>
          <w:szCs w:val="28"/>
        </w:rPr>
        <w:t>представленных к проекту бюджета, не указываются как причины увеличения поступления налоговых доходов, так и причина снижения поступлений по всем видам налогов.</w:t>
      </w:r>
    </w:p>
    <w:p w:rsidR="00F8134E" w:rsidRPr="00BA3E15" w:rsidRDefault="00F8134E" w:rsidP="00F8134E">
      <w:pPr>
        <w:autoSpaceDE w:val="0"/>
        <w:autoSpaceDN w:val="0"/>
        <w:adjustRightInd w:val="0"/>
        <w:ind w:firstLine="567"/>
        <w:jc w:val="both"/>
        <w:rPr>
          <w:sz w:val="28"/>
          <w:szCs w:val="28"/>
        </w:rPr>
      </w:pPr>
      <w:r w:rsidRPr="00BA3E15">
        <w:rPr>
          <w:sz w:val="28"/>
          <w:szCs w:val="28"/>
        </w:rPr>
        <w:t>Налоговые доходы занимают существенную долю (от 39,8% до 43,6%) в доходах бюджета города в течение планируемого трехлетнего периода с сохранением незначительной тенденции роста и увеличения их доли в общем объеме доходов.</w:t>
      </w:r>
    </w:p>
    <w:p w:rsidR="00F8134E" w:rsidRPr="00BA3E15" w:rsidRDefault="00F8134E" w:rsidP="00F8134E">
      <w:pPr>
        <w:autoSpaceDE w:val="0"/>
        <w:autoSpaceDN w:val="0"/>
        <w:adjustRightInd w:val="0"/>
        <w:ind w:firstLine="567"/>
        <w:jc w:val="both"/>
        <w:rPr>
          <w:rFonts w:eastAsia="Calibri"/>
          <w:sz w:val="28"/>
          <w:szCs w:val="28"/>
          <w:lang w:eastAsia="x-none"/>
        </w:rPr>
      </w:pPr>
      <w:r w:rsidRPr="00BA3E15">
        <w:rPr>
          <w:sz w:val="28"/>
          <w:szCs w:val="28"/>
        </w:rPr>
        <w:t>Формирование налоговых доходов основано на представленных сведениях</w:t>
      </w:r>
      <w:r w:rsidRPr="00BA3E15">
        <w:rPr>
          <w:color w:val="FF0000"/>
          <w:sz w:val="28"/>
          <w:szCs w:val="28"/>
        </w:rPr>
        <w:t xml:space="preserve"> </w:t>
      </w:r>
      <w:r w:rsidRPr="00BA3E15">
        <w:rPr>
          <w:sz w:val="28"/>
          <w:szCs w:val="28"/>
        </w:rPr>
        <w:t>четырех</w:t>
      </w:r>
      <w:r w:rsidRPr="00BA3E15">
        <w:rPr>
          <w:color w:val="FF0000"/>
          <w:sz w:val="28"/>
          <w:szCs w:val="28"/>
        </w:rPr>
        <w:t xml:space="preserve"> </w:t>
      </w:r>
      <w:r w:rsidRPr="00BA3E15">
        <w:rPr>
          <w:sz w:val="28"/>
          <w:szCs w:val="28"/>
        </w:rPr>
        <w:t xml:space="preserve">главных администраторов доходов бюджета города: </w:t>
      </w:r>
      <w:r w:rsidRPr="00BA3E15">
        <w:rPr>
          <w:bCs/>
          <w:sz w:val="28"/>
          <w:szCs w:val="28"/>
        </w:rPr>
        <w:t>Управления Федерального казначейства по Ханты – Мансийскому автономному округу – Югре (код 100),</w:t>
      </w:r>
      <w:r w:rsidRPr="00BA3E15">
        <w:rPr>
          <w:bCs/>
          <w:color w:val="FF0000"/>
          <w:sz w:val="28"/>
          <w:szCs w:val="28"/>
        </w:rPr>
        <w:t xml:space="preserve"> </w:t>
      </w:r>
      <w:r w:rsidRPr="00BA3E15">
        <w:rPr>
          <w:bCs/>
          <w:sz w:val="28"/>
          <w:szCs w:val="28"/>
        </w:rPr>
        <w:t xml:space="preserve">администрации города Нижневартовска (код 040) и Департамента ЖКХ (код 041), а также </w:t>
      </w:r>
      <w:r w:rsidR="00FE7F04" w:rsidRPr="00BA3E15">
        <w:rPr>
          <w:sz w:val="28"/>
          <w:szCs w:val="28"/>
        </w:rPr>
        <w:t>УФНС России по Ханты-Мансийскому автономному округу - Югре</w:t>
      </w:r>
      <w:r w:rsidR="00FE7F04" w:rsidRPr="00BA3E15">
        <w:rPr>
          <w:rFonts w:eastAsia="Calibri"/>
          <w:sz w:val="28"/>
          <w:szCs w:val="28"/>
        </w:rPr>
        <w:t xml:space="preserve"> (код 182)</w:t>
      </w:r>
      <w:r w:rsidRPr="00BA3E15">
        <w:rPr>
          <w:rFonts w:eastAsia="Calibri"/>
          <w:sz w:val="28"/>
          <w:szCs w:val="28"/>
        </w:rPr>
        <w:t>, согласно распоряжению от 11.02.2017 №</w:t>
      </w:r>
      <w:r w:rsidRPr="00BA3E15">
        <w:t xml:space="preserve"> </w:t>
      </w:r>
      <w:r w:rsidRPr="00BA3E15">
        <w:rPr>
          <w:sz w:val="28"/>
          <w:szCs w:val="28"/>
        </w:rPr>
        <w:t xml:space="preserve">02-41/01@ </w:t>
      </w:r>
      <w:r w:rsidR="00FE7F04" w:rsidRPr="00BA3E15">
        <w:rPr>
          <w:rFonts w:eastAsia="Calibri"/>
          <w:sz w:val="28"/>
          <w:szCs w:val="28"/>
        </w:rPr>
        <w:t>Межрайонн</w:t>
      </w:r>
      <w:r w:rsidR="00FE7F04">
        <w:rPr>
          <w:rFonts w:eastAsia="Calibri"/>
          <w:sz w:val="28"/>
          <w:szCs w:val="28"/>
        </w:rPr>
        <w:t>ая</w:t>
      </w:r>
      <w:r w:rsidR="00FE7F04" w:rsidRPr="00BA3E15">
        <w:rPr>
          <w:rFonts w:eastAsia="Calibri"/>
          <w:sz w:val="28"/>
          <w:szCs w:val="28"/>
        </w:rPr>
        <w:t xml:space="preserve"> ИФНС России № 6 по Ханты-Мансийскому автономному округу – Югре</w:t>
      </w:r>
      <w:r w:rsidR="00FE7F04" w:rsidRPr="00BA3E15">
        <w:rPr>
          <w:sz w:val="28"/>
          <w:szCs w:val="28"/>
          <w:lang w:eastAsia="x-none"/>
        </w:rPr>
        <w:t xml:space="preserve"> </w:t>
      </w:r>
      <w:r w:rsidRPr="00BA3E15">
        <w:rPr>
          <w:sz w:val="28"/>
          <w:szCs w:val="28"/>
          <w:lang w:eastAsia="x-none"/>
        </w:rPr>
        <w:t>обеспечивает фо</w:t>
      </w:r>
      <w:r w:rsidRPr="00BA3E15">
        <w:rPr>
          <w:sz w:val="28"/>
          <w:szCs w:val="28"/>
          <w:lang w:val="x-none" w:eastAsia="x-none"/>
        </w:rPr>
        <w:t>рмир</w:t>
      </w:r>
      <w:r w:rsidRPr="00BA3E15">
        <w:rPr>
          <w:sz w:val="28"/>
          <w:szCs w:val="28"/>
          <w:lang w:eastAsia="x-none"/>
        </w:rPr>
        <w:t>ование</w:t>
      </w:r>
      <w:r w:rsidRPr="00BA3E15">
        <w:rPr>
          <w:sz w:val="28"/>
          <w:szCs w:val="28"/>
          <w:lang w:val="x-none" w:eastAsia="x-none"/>
        </w:rPr>
        <w:t xml:space="preserve"> и представление в финансовые органы муниципальн</w:t>
      </w:r>
      <w:r w:rsidRPr="00BA3E15">
        <w:rPr>
          <w:sz w:val="28"/>
          <w:szCs w:val="28"/>
          <w:lang w:eastAsia="x-none"/>
        </w:rPr>
        <w:t>ого</w:t>
      </w:r>
      <w:r w:rsidRPr="00BA3E15">
        <w:rPr>
          <w:sz w:val="28"/>
          <w:szCs w:val="28"/>
          <w:lang w:val="x-none" w:eastAsia="x-none"/>
        </w:rPr>
        <w:t xml:space="preserve"> образовани</w:t>
      </w:r>
      <w:r w:rsidRPr="00BA3E15">
        <w:rPr>
          <w:sz w:val="28"/>
          <w:szCs w:val="28"/>
          <w:lang w:eastAsia="x-none"/>
        </w:rPr>
        <w:t>я п</w:t>
      </w:r>
      <w:r w:rsidRPr="00BA3E15">
        <w:rPr>
          <w:sz w:val="28"/>
          <w:szCs w:val="28"/>
          <w:lang w:val="x-none" w:eastAsia="x-none"/>
        </w:rPr>
        <w:t>рогноза поступлений доходов</w:t>
      </w:r>
      <w:r w:rsidRPr="00BA3E15">
        <w:rPr>
          <w:sz w:val="28"/>
          <w:szCs w:val="28"/>
          <w:lang w:eastAsia="x-none"/>
        </w:rPr>
        <w:t>.</w:t>
      </w:r>
      <w:r w:rsidR="00FE7F04" w:rsidRPr="00FE7F04">
        <w:rPr>
          <w:rFonts w:eastAsia="Calibri"/>
          <w:sz w:val="28"/>
          <w:szCs w:val="28"/>
        </w:rPr>
        <w:t xml:space="preserve"> </w:t>
      </w:r>
    </w:p>
    <w:p w:rsidR="00F8134E" w:rsidRPr="00BA3E15" w:rsidRDefault="00F8134E" w:rsidP="00F8134E">
      <w:pPr>
        <w:autoSpaceDE w:val="0"/>
        <w:autoSpaceDN w:val="0"/>
        <w:adjustRightInd w:val="0"/>
        <w:ind w:firstLine="567"/>
        <w:jc w:val="both"/>
        <w:rPr>
          <w:sz w:val="28"/>
          <w:szCs w:val="28"/>
        </w:rPr>
      </w:pPr>
      <w:r w:rsidRPr="00BA3E15">
        <w:rPr>
          <w:sz w:val="28"/>
          <w:szCs w:val="28"/>
        </w:rPr>
        <w:t xml:space="preserve">В результате проведенного анализа прогнозных показателей доходных источников проекта Решения о бюджете города установлено, что удельный вес налоговых поступлений на очередной финансовый 2020 год составляет </w:t>
      </w:r>
      <w:r w:rsidRPr="00BA3E15">
        <w:rPr>
          <w:sz w:val="28"/>
          <w:szCs w:val="28"/>
        </w:rPr>
        <w:lastRenderedPageBreak/>
        <w:t>3</w:t>
      </w:r>
      <w:r w:rsidRPr="00BA3E15">
        <w:rPr>
          <w:iCs/>
          <w:sz w:val="28"/>
          <w:szCs w:val="28"/>
        </w:rPr>
        <w:t>9,8</w:t>
      </w:r>
      <w:r w:rsidRPr="00BA3E15">
        <w:rPr>
          <w:sz w:val="28"/>
          <w:szCs w:val="28"/>
        </w:rPr>
        <w:t>%,</w:t>
      </w:r>
      <w:r w:rsidRPr="00BA3E15">
        <w:rPr>
          <w:b/>
          <w:sz w:val="28"/>
          <w:szCs w:val="28"/>
        </w:rPr>
        <w:t xml:space="preserve"> </w:t>
      </w:r>
      <w:r w:rsidRPr="00BA3E15">
        <w:rPr>
          <w:sz w:val="28"/>
          <w:szCs w:val="28"/>
        </w:rPr>
        <w:t>что</w:t>
      </w:r>
      <w:r w:rsidRPr="00BA3E15">
        <w:rPr>
          <w:b/>
          <w:sz w:val="28"/>
          <w:szCs w:val="28"/>
        </w:rPr>
        <w:t xml:space="preserve"> </w:t>
      </w:r>
      <w:r w:rsidRPr="00BA3E15">
        <w:rPr>
          <w:sz w:val="28"/>
          <w:szCs w:val="28"/>
        </w:rPr>
        <w:t>на 1,4% выше удельного веса налоговых поступлений оценки 2019 года (</w:t>
      </w:r>
      <w:r w:rsidRPr="00BA3E15">
        <w:rPr>
          <w:iCs/>
          <w:sz w:val="28"/>
          <w:szCs w:val="28"/>
        </w:rPr>
        <w:t>38,4</w:t>
      </w:r>
      <w:r w:rsidRPr="00BA3E15">
        <w:rPr>
          <w:sz w:val="28"/>
          <w:szCs w:val="28"/>
        </w:rPr>
        <w:t>%), с незначительным ростом в плановом периоде - на 2021 (39,9%) и 2022 (43,6%) годы, по сравнению к предыдущему году на 0,1% и 3,7% соответственно. Динамика поступления налоговых доходов приведена в таблице ниже.</w:t>
      </w:r>
    </w:p>
    <w:tbl>
      <w:tblPr>
        <w:tblW w:w="9938" w:type="dxa"/>
        <w:tblInd w:w="93" w:type="dxa"/>
        <w:tblLayout w:type="fixed"/>
        <w:tblLook w:val="04A0" w:firstRow="1" w:lastRow="0" w:firstColumn="1" w:lastColumn="0" w:noHBand="0" w:noVBand="1"/>
      </w:tblPr>
      <w:tblGrid>
        <w:gridCol w:w="1291"/>
        <w:gridCol w:w="1276"/>
        <w:gridCol w:w="567"/>
        <w:gridCol w:w="1276"/>
        <w:gridCol w:w="708"/>
        <w:gridCol w:w="1276"/>
        <w:gridCol w:w="851"/>
        <w:gridCol w:w="1275"/>
        <w:gridCol w:w="1418"/>
      </w:tblGrid>
      <w:tr w:rsidR="00F8134E" w:rsidRPr="00BA3E15" w:rsidTr="00B3000A">
        <w:trPr>
          <w:trHeight w:val="140"/>
        </w:trPr>
        <w:tc>
          <w:tcPr>
            <w:tcW w:w="129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Показатели</w:t>
            </w:r>
          </w:p>
        </w:tc>
        <w:tc>
          <w:tcPr>
            <w:tcW w:w="1843"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Оценка 2019 года</w:t>
            </w:r>
          </w:p>
        </w:tc>
        <w:tc>
          <w:tcPr>
            <w:tcW w:w="6804" w:type="dxa"/>
            <w:gridSpan w:val="6"/>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Проект решения о бюджете</w:t>
            </w:r>
          </w:p>
        </w:tc>
      </w:tr>
      <w:tr w:rsidR="00F8134E" w:rsidRPr="00BA3E15" w:rsidTr="00B3000A">
        <w:trPr>
          <w:trHeight w:val="168"/>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уд. вес,%</w:t>
            </w:r>
          </w:p>
        </w:tc>
        <w:tc>
          <w:tcPr>
            <w:tcW w:w="1984"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на 2020 год</w:t>
            </w:r>
          </w:p>
        </w:tc>
        <w:tc>
          <w:tcPr>
            <w:tcW w:w="2127"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на 2021 год</w:t>
            </w:r>
          </w:p>
        </w:tc>
        <w:tc>
          <w:tcPr>
            <w:tcW w:w="2693"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на 2022 год</w:t>
            </w:r>
          </w:p>
        </w:tc>
      </w:tr>
      <w:tr w:rsidR="00F8134E" w:rsidRPr="00BA3E15" w:rsidTr="00B3000A">
        <w:trPr>
          <w:trHeight w:val="58"/>
        </w:trPr>
        <w:tc>
          <w:tcPr>
            <w:tcW w:w="1291" w:type="dxa"/>
            <w:vMerge/>
            <w:tcBorders>
              <w:top w:val="single" w:sz="8" w:space="0" w:color="auto"/>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708"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D63502">
            <w:pPr>
              <w:jc w:val="center"/>
              <w:rPr>
                <w:sz w:val="20"/>
                <w:szCs w:val="20"/>
              </w:rPr>
            </w:pPr>
            <w:r w:rsidRPr="00BA3E15">
              <w:rPr>
                <w:bCs/>
                <w:iCs/>
                <w:sz w:val="20"/>
                <w:szCs w:val="20"/>
              </w:rPr>
              <w:t xml:space="preserve">уд. </w:t>
            </w:r>
            <w:r w:rsidR="00D63502" w:rsidRPr="00BA3E15">
              <w:rPr>
                <w:bCs/>
                <w:iCs/>
                <w:sz w:val="20"/>
                <w:szCs w:val="20"/>
              </w:rPr>
              <w:t>в</w:t>
            </w:r>
            <w:r w:rsidRPr="00BA3E15">
              <w:rPr>
                <w:bCs/>
                <w:iCs/>
                <w:sz w:val="20"/>
                <w:szCs w:val="20"/>
              </w:rPr>
              <w:t>ес</w:t>
            </w:r>
            <w:r w:rsidR="00D63502" w:rsidRPr="00BA3E15">
              <w:rPr>
                <w:bCs/>
                <w:iCs/>
                <w:sz w:val="20"/>
                <w:szCs w:val="20"/>
              </w:rPr>
              <w:t xml:space="preserve">, </w:t>
            </w:r>
            <w:r w:rsidRPr="00BA3E15">
              <w:rPr>
                <w:bCs/>
                <w:iCs/>
                <w:sz w:val="20"/>
                <w:szCs w:val="20"/>
              </w:rPr>
              <w:t>%</w:t>
            </w: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851"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уд. вес</w:t>
            </w:r>
            <w:r w:rsidR="00D63502" w:rsidRPr="00BA3E15">
              <w:rPr>
                <w:bCs/>
                <w:iCs/>
                <w:sz w:val="20"/>
                <w:szCs w:val="20"/>
              </w:rPr>
              <w:t xml:space="preserve">, </w:t>
            </w:r>
            <w:r w:rsidRPr="00BA3E15">
              <w:rPr>
                <w:bCs/>
                <w:iCs/>
                <w:sz w:val="20"/>
                <w:szCs w:val="20"/>
              </w:rPr>
              <w:t>%</w:t>
            </w:r>
          </w:p>
        </w:tc>
        <w:tc>
          <w:tcPr>
            <w:tcW w:w="1275"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1418"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уд. вес</w:t>
            </w:r>
            <w:r w:rsidR="00D63502" w:rsidRPr="00BA3E15">
              <w:rPr>
                <w:bCs/>
                <w:iCs/>
                <w:sz w:val="20"/>
                <w:szCs w:val="20"/>
              </w:rPr>
              <w:t xml:space="preserve">, </w:t>
            </w:r>
            <w:r w:rsidRPr="00BA3E15">
              <w:rPr>
                <w:bCs/>
                <w:iCs/>
                <w:sz w:val="20"/>
                <w:szCs w:val="20"/>
              </w:rPr>
              <w:t>%</w:t>
            </w:r>
          </w:p>
        </w:tc>
      </w:tr>
      <w:tr w:rsidR="00F8134E" w:rsidRPr="00BA3E15" w:rsidTr="00B3000A">
        <w:trPr>
          <w:trHeight w:val="525"/>
        </w:trPr>
        <w:tc>
          <w:tcPr>
            <w:tcW w:w="1291" w:type="dxa"/>
            <w:tcBorders>
              <w:top w:val="nil"/>
              <w:left w:val="single" w:sz="8" w:space="0" w:color="auto"/>
              <w:bottom w:val="single" w:sz="8" w:space="0" w:color="auto"/>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Налоговые доходы</w:t>
            </w: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7397054,12</w:t>
            </w:r>
          </w:p>
        </w:tc>
        <w:tc>
          <w:tcPr>
            <w:tcW w:w="567"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iCs/>
                <w:sz w:val="20"/>
                <w:szCs w:val="20"/>
              </w:rPr>
              <w:t>38,4</w:t>
            </w: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7703876,16</w:t>
            </w:r>
          </w:p>
        </w:tc>
        <w:tc>
          <w:tcPr>
            <w:tcW w:w="708"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iCs/>
                <w:sz w:val="20"/>
                <w:szCs w:val="20"/>
              </w:rPr>
              <w:t>39,8</w:t>
            </w: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7390682,30</w:t>
            </w:r>
          </w:p>
        </w:tc>
        <w:tc>
          <w:tcPr>
            <w:tcW w:w="851"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iCs/>
                <w:sz w:val="20"/>
                <w:szCs w:val="20"/>
              </w:rPr>
              <w:t>39,9</w:t>
            </w:r>
          </w:p>
        </w:tc>
        <w:tc>
          <w:tcPr>
            <w:tcW w:w="1275"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7603408,08</w:t>
            </w:r>
          </w:p>
        </w:tc>
        <w:tc>
          <w:tcPr>
            <w:tcW w:w="1418"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iCs/>
                <w:sz w:val="20"/>
                <w:szCs w:val="20"/>
              </w:rPr>
              <w:t>43,6</w:t>
            </w:r>
          </w:p>
        </w:tc>
      </w:tr>
    </w:tbl>
    <w:p w:rsidR="00F8134E" w:rsidRPr="00BA3E15" w:rsidRDefault="00F8134E" w:rsidP="00F8134E">
      <w:pPr>
        <w:tabs>
          <w:tab w:val="left" w:pos="-567"/>
          <w:tab w:val="left" w:pos="0"/>
        </w:tabs>
        <w:ind w:firstLine="567"/>
        <w:jc w:val="both"/>
        <w:rPr>
          <w:sz w:val="28"/>
          <w:szCs w:val="28"/>
        </w:rPr>
      </w:pPr>
      <w:r w:rsidRPr="00BA3E15">
        <w:rPr>
          <w:sz w:val="28"/>
          <w:szCs w:val="28"/>
        </w:rPr>
        <w:t>Согласно проекту Решения о бюджете города налоговые доходы на 2020 год предусмотрены в размере 7 703 876,16</w:t>
      </w:r>
      <w:r w:rsidRPr="00BA3E15">
        <w:rPr>
          <w:sz w:val="20"/>
          <w:szCs w:val="20"/>
        </w:rPr>
        <w:t xml:space="preserve"> </w:t>
      </w:r>
      <w:r w:rsidRPr="00BA3E15">
        <w:rPr>
          <w:sz w:val="28"/>
          <w:szCs w:val="28"/>
        </w:rPr>
        <w:t xml:space="preserve">тыс. рублей, что на 4,1 % или 306 822,04 тыс. рублей  больше ожидаемой оценки поступления налоговых доходов 2019 года (7 397 054,12 тыс. рублей). </w:t>
      </w:r>
    </w:p>
    <w:p w:rsidR="00F8134E" w:rsidRPr="00BA3E15" w:rsidRDefault="00F8134E" w:rsidP="00F8134E">
      <w:pPr>
        <w:tabs>
          <w:tab w:val="left" w:pos="-567"/>
          <w:tab w:val="left" w:pos="0"/>
        </w:tabs>
        <w:ind w:firstLine="567"/>
        <w:jc w:val="both"/>
        <w:rPr>
          <w:sz w:val="28"/>
          <w:szCs w:val="28"/>
        </w:rPr>
      </w:pPr>
      <w:r w:rsidRPr="00BA3E15">
        <w:rPr>
          <w:sz w:val="28"/>
          <w:szCs w:val="28"/>
        </w:rPr>
        <w:t>При этом в плановом периоде 2021 года предусмотрено снижение поступлений налоговых доходов в сравнении с показателями предыдущего 2020 года на 4,1%</w:t>
      </w:r>
      <w:r w:rsidR="00D63502" w:rsidRPr="00BA3E15">
        <w:rPr>
          <w:sz w:val="28"/>
          <w:szCs w:val="28"/>
        </w:rPr>
        <w:t>,</w:t>
      </w:r>
      <w:r w:rsidRPr="00BA3E15">
        <w:rPr>
          <w:sz w:val="28"/>
          <w:szCs w:val="28"/>
        </w:rPr>
        <w:t xml:space="preserve"> или 313 193,86 тыс. рублей. В плановом 2022 году </w:t>
      </w:r>
      <w:r w:rsidRPr="00BA3E15">
        <w:rPr>
          <w:color w:val="FF0000"/>
          <w:sz w:val="28"/>
          <w:szCs w:val="28"/>
        </w:rPr>
        <w:t xml:space="preserve"> </w:t>
      </w:r>
      <w:r w:rsidRPr="00BA3E15">
        <w:rPr>
          <w:sz w:val="28"/>
          <w:szCs w:val="28"/>
        </w:rPr>
        <w:t>планируется незначительный рост показателей к предыдущему 2021 году 2,9%</w:t>
      </w:r>
      <w:r w:rsidR="00D63502" w:rsidRPr="00BA3E15">
        <w:rPr>
          <w:sz w:val="28"/>
          <w:szCs w:val="28"/>
        </w:rPr>
        <w:t>,</w:t>
      </w:r>
      <w:r w:rsidRPr="00BA3E15">
        <w:rPr>
          <w:sz w:val="28"/>
          <w:szCs w:val="28"/>
        </w:rPr>
        <w:t xml:space="preserve"> или 212 725,78 тыс. рублей.</w:t>
      </w:r>
    </w:p>
    <w:p w:rsidR="00F8134E" w:rsidRPr="00BA3E15" w:rsidRDefault="00F8134E" w:rsidP="00F8134E">
      <w:pPr>
        <w:tabs>
          <w:tab w:val="left" w:pos="567"/>
        </w:tabs>
        <w:ind w:firstLine="567"/>
        <w:jc w:val="both"/>
        <w:rPr>
          <w:bCs/>
          <w:sz w:val="28"/>
          <w:szCs w:val="28"/>
        </w:rPr>
      </w:pPr>
      <w:r w:rsidRPr="00BA3E15">
        <w:rPr>
          <w:sz w:val="28"/>
          <w:szCs w:val="28"/>
        </w:rPr>
        <w:t>Проведенный анализ полноты формирования и обоснованности прогнозируемых показателей налоговых доходов, приведенных в проекте Решения о бюджете города, путем сопоставления динамики прогноза с ожидаемой оценкой поступления текущего года, а также анализ основных факторов, определяющих их формирование в очередном финансовом 2020 году и плановом периоде 2021 и 2022 годов, показал, что основную часть налоговых доходов в прогнозируемом периоде составляют поступления налога на доходы физических лиц (в среднем более 77,8 %), налоги на совокупный доход (в среднем более 16,2 %), налоги на имущество (в среднем 5,1 %), д</w:t>
      </w:r>
      <w:r w:rsidRPr="00BA3E15">
        <w:rPr>
          <w:bCs/>
          <w:sz w:val="28"/>
          <w:szCs w:val="28"/>
        </w:rPr>
        <w:t>инамика и структура по источникам которых приведена ниже в таблице.</w:t>
      </w:r>
    </w:p>
    <w:tbl>
      <w:tblPr>
        <w:tblW w:w="9796" w:type="dxa"/>
        <w:tblInd w:w="93" w:type="dxa"/>
        <w:tblLayout w:type="fixed"/>
        <w:tblLook w:val="04A0" w:firstRow="1" w:lastRow="0" w:firstColumn="1" w:lastColumn="0" w:noHBand="0" w:noVBand="1"/>
      </w:tblPr>
      <w:tblGrid>
        <w:gridCol w:w="1716"/>
        <w:gridCol w:w="1276"/>
        <w:gridCol w:w="709"/>
        <w:gridCol w:w="1276"/>
        <w:gridCol w:w="708"/>
        <w:gridCol w:w="1276"/>
        <w:gridCol w:w="709"/>
        <w:gridCol w:w="1276"/>
        <w:gridCol w:w="850"/>
      </w:tblGrid>
      <w:tr w:rsidR="00F8134E" w:rsidRPr="00BA3E15" w:rsidTr="00722430">
        <w:trPr>
          <w:trHeight w:val="270"/>
        </w:trPr>
        <w:tc>
          <w:tcPr>
            <w:tcW w:w="17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Доходные источники</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 xml:space="preserve">Оценка 2019 года </w:t>
            </w:r>
          </w:p>
        </w:tc>
        <w:tc>
          <w:tcPr>
            <w:tcW w:w="6095" w:type="dxa"/>
            <w:gridSpan w:val="6"/>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Проект решения о бюджете</w:t>
            </w:r>
          </w:p>
        </w:tc>
      </w:tr>
      <w:tr w:rsidR="00F8134E" w:rsidRPr="00BA3E15" w:rsidTr="00722430">
        <w:trPr>
          <w:trHeight w:val="270"/>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уд. вес,%</w:t>
            </w:r>
          </w:p>
        </w:tc>
        <w:tc>
          <w:tcPr>
            <w:tcW w:w="1984"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на 2020 год</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на 2021 год</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на 2022 год</w:t>
            </w:r>
          </w:p>
        </w:tc>
      </w:tr>
      <w:tr w:rsidR="00F8134E" w:rsidRPr="00BA3E15" w:rsidTr="00722430">
        <w:trPr>
          <w:trHeight w:val="525"/>
        </w:trPr>
        <w:tc>
          <w:tcPr>
            <w:tcW w:w="1716" w:type="dxa"/>
            <w:vMerge/>
            <w:tcBorders>
              <w:top w:val="single" w:sz="8" w:space="0" w:color="auto"/>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709"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708"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уд. вес,%</w:t>
            </w: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709"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уд. вес,%</w:t>
            </w: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bCs/>
                <w:iCs/>
                <w:sz w:val="20"/>
                <w:szCs w:val="20"/>
              </w:rPr>
              <w:t>тыс. рублей</w:t>
            </w:r>
          </w:p>
        </w:tc>
        <w:tc>
          <w:tcPr>
            <w:tcW w:w="850"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ind w:right="34"/>
              <w:jc w:val="center"/>
              <w:rPr>
                <w:sz w:val="20"/>
                <w:szCs w:val="20"/>
              </w:rPr>
            </w:pPr>
            <w:r w:rsidRPr="00BA3E15">
              <w:rPr>
                <w:bCs/>
                <w:iCs/>
                <w:sz w:val="20"/>
                <w:szCs w:val="20"/>
              </w:rPr>
              <w:t>уд. вес,%</w:t>
            </w:r>
          </w:p>
        </w:tc>
      </w:tr>
      <w:tr w:rsidR="00F8134E" w:rsidRPr="00BA3E15" w:rsidTr="00722430">
        <w:trPr>
          <w:trHeight w:val="255"/>
        </w:trPr>
        <w:tc>
          <w:tcPr>
            <w:tcW w:w="1716" w:type="dxa"/>
            <w:tcBorders>
              <w:top w:val="nil"/>
              <w:left w:val="single" w:sz="8" w:space="0" w:color="auto"/>
              <w:bottom w:val="nil"/>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Налоговые доходы, всего</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ind w:left="-108"/>
              <w:jc w:val="right"/>
              <w:rPr>
                <w:sz w:val="20"/>
                <w:szCs w:val="20"/>
              </w:rPr>
            </w:pPr>
            <w:r w:rsidRPr="00BA3E15">
              <w:rPr>
                <w:iCs/>
                <w:sz w:val="20"/>
                <w:szCs w:val="20"/>
              </w:rPr>
              <w:t>7397 054,12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right"/>
              <w:rPr>
                <w:sz w:val="20"/>
                <w:szCs w:val="20"/>
              </w:rPr>
            </w:pPr>
            <w:r w:rsidRPr="00BA3E15">
              <w:rPr>
                <w:iCs/>
                <w:sz w:val="20"/>
                <w:szCs w:val="20"/>
              </w:rPr>
              <w:t>100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right"/>
              <w:rPr>
                <w:sz w:val="20"/>
                <w:szCs w:val="20"/>
              </w:rPr>
            </w:pPr>
            <w:r w:rsidRPr="00BA3E15">
              <w:rPr>
                <w:iCs/>
                <w:sz w:val="20"/>
                <w:szCs w:val="20"/>
              </w:rPr>
              <w:t>7703 876,16</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right"/>
              <w:rPr>
                <w:sz w:val="20"/>
                <w:szCs w:val="20"/>
              </w:rPr>
            </w:pPr>
            <w:r w:rsidRPr="00BA3E15">
              <w:rPr>
                <w:iCs/>
                <w:sz w:val="20"/>
                <w:szCs w:val="20"/>
              </w:rPr>
              <w:t>100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right"/>
              <w:rPr>
                <w:sz w:val="20"/>
                <w:szCs w:val="20"/>
              </w:rPr>
            </w:pPr>
            <w:r w:rsidRPr="00BA3E15">
              <w:rPr>
                <w:iCs/>
                <w:sz w:val="20"/>
                <w:szCs w:val="20"/>
              </w:rPr>
              <w:t>7390 682,30</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right"/>
              <w:rPr>
                <w:sz w:val="20"/>
                <w:szCs w:val="20"/>
              </w:rPr>
            </w:pPr>
            <w:r w:rsidRPr="00BA3E15">
              <w:rPr>
                <w:iCs/>
                <w:sz w:val="20"/>
                <w:szCs w:val="20"/>
              </w:rPr>
              <w:t>100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right"/>
              <w:rPr>
                <w:sz w:val="20"/>
                <w:szCs w:val="20"/>
              </w:rPr>
            </w:pPr>
            <w:r w:rsidRPr="00BA3E15">
              <w:rPr>
                <w:iCs/>
                <w:sz w:val="20"/>
                <w:szCs w:val="20"/>
              </w:rPr>
              <w:t>7603 408,08</w:t>
            </w:r>
          </w:p>
        </w:tc>
        <w:tc>
          <w:tcPr>
            <w:tcW w:w="850" w:type="dxa"/>
            <w:vMerge w:val="restart"/>
            <w:tcBorders>
              <w:top w:val="nil"/>
              <w:left w:val="single" w:sz="8" w:space="0" w:color="auto"/>
              <w:bottom w:val="single" w:sz="8" w:space="0" w:color="000000"/>
              <w:right w:val="single" w:sz="8" w:space="0" w:color="auto"/>
            </w:tcBorders>
            <w:shd w:val="clear" w:color="auto" w:fill="auto"/>
            <w:vAlign w:val="center"/>
            <w:hideMark/>
          </w:tcPr>
          <w:p w:rsidR="00F8134E" w:rsidRPr="00BA3E15" w:rsidRDefault="00F8134E" w:rsidP="00F8134E">
            <w:pPr>
              <w:jc w:val="right"/>
              <w:rPr>
                <w:sz w:val="20"/>
                <w:szCs w:val="20"/>
              </w:rPr>
            </w:pPr>
            <w:r w:rsidRPr="00BA3E15">
              <w:rPr>
                <w:iCs/>
                <w:sz w:val="20"/>
                <w:szCs w:val="20"/>
              </w:rPr>
              <w:t>100</w:t>
            </w:r>
          </w:p>
        </w:tc>
      </w:tr>
      <w:tr w:rsidR="00F8134E" w:rsidRPr="00BA3E15" w:rsidTr="00722430">
        <w:trPr>
          <w:trHeight w:val="270"/>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в том числе:</w:t>
            </w:r>
          </w:p>
        </w:tc>
        <w:tc>
          <w:tcPr>
            <w:tcW w:w="1276"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ind w:left="-108"/>
              <w:rPr>
                <w:sz w:val="20"/>
                <w:szCs w:val="20"/>
              </w:rPr>
            </w:pPr>
          </w:p>
        </w:tc>
        <w:tc>
          <w:tcPr>
            <w:tcW w:w="709"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708"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709"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850" w:type="dxa"/>
            <w:vMerge/>
            <w:tcBorders>
              <w:top w:val="nil"/>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r>
      <w:tr w:rsidR="00F8134E" w:rsidRPr="00BA3E15" w:rsidTr="00722430">
        <w:trPr>
          <w:trHeight w:val="270"/>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НДФЛ</w:t>
            </w:r>
          </w:p>
        </w:tc>
        <w:tc>
          <w:tcPr>
            <w:tcW w:w="1276" w:type="dxa"/>
            <w:tcBorders>
              <w:top w:val="nil"/>
              <w:left w:val="nil"/>
              <w:bottom w:val="nil"/>
              <w:right w:val="single" w:sz="8" w:space="0" w:color="auto"/>
            </w:tcBorders>
            <w:shd w:val="clear" w:color="auto" w:fill="auto"/>
            <w:noWrap/>
            <w:hideMark/>
          </w:tcPr>
          <w:p w:rsidR="00F8134E" w:rsidRPr="00BA3E15" w:rsidRDefault="00F8134E" w:rsidP="00F8134E">
            <w:pPr>
              <w:ind w:left="-108"/>
              <w:jc w:val="right"/>
              <w:rPr>
                <w:sz w:val="20"/>
                <w:szCs w:val="20"/>
              </w:rPr>
            </w:pPr>
            <w:r w:rsidRPr="00BA3E15">
              <w:rPr>
                <w:sz w:val="20"/>
                <w:szCs w:val="20"/>
              </w:rPr>
              <w:t>5839 645,42</w:t>
            </w:r>
          </w:p>
        </w:tc>
        <w:tc>
          <w:tcPr>
            <w:tcW w:w="709" w:type="dxa"/>
            <w:tcBorders>
              <w:top w:val="nil"/>
              <w:left w:val="nil"/>
              <w:bottom w:val="nil"/>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7</w:t>
            </w:r>
            <w:r w:rsidRPr="00BA3E15">
              <w:rPr>
                <w:sz w:val="20"/>
                <w:szCs w:val="20"/>
                <w:lang w:val="en-US"/>
              </w:rPr>
              <w:t>8</w:t>
            </w:r>
            <w:r w:rsidRPr="00BA3E15">
              <w:rPr>
                <w:sz w:val="20"/>
                <w:szCs w:val="20"/>
              </w:rPr>
              <w:t>,</w:t>
            </w:r>
            <w:r w:rsidRPr="00BA3E15">
              <w:rPr>
                <w:sz w:val="20"/>
                <w:szCs w:val="20"/>
                <w:lang w:val="en-US"/>
              </w:rPr>
              <w:t>9</w:t>
            </w:r>
          </w:p>
        </w:tc>
        <w:tc>
          <w:tcPr>
            <w:tcW w:w="1276" w:type="dxa"/>
            <w:tcBorders>
              <w:top w:val="nil"/>
              <w:left w:val="nil"/>
              <w:bottom w:val="nil"/>
              <w:right w:val="single" w:sz="8" w:space="0" w:color="auto"/>
            </w:tcBorders>
            <w:shd w:val="clear" w:color="auto" w:fill="auto"/>
            <w:noWrap/>
            <w:hideMark/>
          </w:tcPr>
          <w:p w:rsidR="00F8134E" w:rsidRPr="00BA3E15" w:rsidRDefault="00F8134E" w:rsidP="00F8134E">
            <w:pPr>
              <w:jc w:val="right"/>
              <w:rPr>
                <w:sz w:val="20"/>
                <w:szCs w:val="20"/>
              </w:rPr>
            </w:pPr>
            <w:r w:rsidRPr="00BA3E15">
              <w:rPr>
                <w:sz w:val="20"/>
                <w:szCs w:val="20"/>
              </w:rPr>
              <w:t>5996 182,40</w:t>
            </w:r>
          </w:p>
        </w:tc>
        <w:tc>
          <w:tcPr>
            <w:tcW w:w="708"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rPr>
            </w:pPr>
            <w:r w:rsidRPr="00BA3E15">
              <w:rPr>
                <w:sz w:val="20"/>
                <w:szCs w:val="20"/>
              </w:rPr>
              <w:t>77,8</w:t>
            </w:r>
          </w:p>
        </w:tc>
        <w:tc>
          <w:tcPr>
            <w:tcW w:w="1276" w:type="dxa"/>
            <w:tcBorders>
              <w:top w:val="nil"/>
              <w:left w:val="nil"/>
              <w:bottom w:val="nil"/>
              <w:right w:val="single" w:sz="8" w:space="0" w:color="auto"/>
            </w:tcBorders>
            <w:shd w:val="clear" w:color="auto" w:fill="auto"/>
            <w:noWrap/>
            <w:hideMark/>
          </w:tcPr>
          <w:p w:rsidR="00F8134E" w:rsidRPr="00BA3E15" w:rsidRDefault="00F8134E" w:rsidP="00F8134E">
            <w:pPr>
              <w:jc w:val="right"/>
              <w:rPr>
                <w:sz w:val="20"/>
                <w:szCs w:val="20"/>
              </w:rPr>
            </w:pPr>
            <w:r w:rsidRPr="00BA3E15">
              <w:rPr>
                <w:sz w:val="20"/>
                <w:szCs w:val="20"/>
              </w:rPr>
              <w:t>5699 621,70</w:t>
            </w:r>
          </w:p>
        </w:tc>
        <w:tc>
          <w:tcPr>
            <w:tcW w:w="709"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rPr>
            </w:pPr>
            <w:r w:rsidRPr="00BA3E15">
              <w:rPr>
                <w:sz w:val="20"/>
                <w:szCs w:val="20"/>
              </w:rPr>
              <w:t>77,1</w:t>
            </w:r>
          </w:p>
        </w:tc>
        <w:tc>
          <w:tcPr>
            <w:tcW w:w="1276" w:type="dxa"/>
            <w:tcBorders>
              <w:top w:val="nil"/>
              <w:left w:val="nil"/>
              <w:bottom w:val="nil"/>
              <w:right w:val="single" w:sz="8" w:space="0" w:color="auto"/>
            </w:tcBorders>
            <w:shd w:val="clear" w:color="auto" w:fill="auto"/>
            <w:noWrap/>
            <w:hideMark/>
          </w:tcPr>
          <w:p w:rsidR="00F8134E" w:rsidRPr="00BA3E15" w:rsidRDefault="00F8134E" w:rsidP="00F8134E">
            <w:pPr>
              <w:jc w:val="right"/>
              <w:rPr>
                <w:sz w:val="20"/>
                <w:szCs w:val="20"/>
              </w:rPr>
            </w:pPr>
            <w:r w:rsidRPr="00BA3E15">
              <w:rPr>
                <w:sz w:val="20"/>
                <w:szCs w:val="20"/>
              </w:rPr>
              <w:t>5904 057,50</w:t>
            </w:r>
          </w:p>
        </w:tc>
        <w:tc>
          <w:tcPr>
            <w:tcW w:w="850"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rPr>
            </w:pPr>
            <w:r w:rsidRPr="00BA3E15">
              <w:rPr>
                <w:sz w:val="20"/>
                <w:szCs w:val="20"/>
              </w:rPr>
              <w:t>77,6</w:t>
            </w:r>
          </w:p>
        </w:tc>
      </w:tr>
      <w:tr w:rsidR="00F8134E" w:rsidRPr="00BA3E15" w:rsidTr="00722430">
        <w:trPr>
          <w:trHeight w:val="270"/>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Акцизы на нефтепродукты</w:t>
            </w:r>
          </w:p>
        </w:tc>
        <w:tc>
          <w:tcPr>
            <w:tcW w:w="1276" w:type="dxa"/>
            <w:tcBorders>
              <w:top w:val="single" w:sz="8" w:space="0" w:color="auto"/>
              <w:left w:val="nil"/>
              <w:bottom w:val="single" w:sz="8" w:space="0" w:color="auto"/>
              <w:right w:val="single" w:sz="8" w:space="0" w:color="auto"/>
            </w:tcBorders>
            <w:shd w:val="clear" w:color="000000" w:fill="FFFFFF"/>
            <w:noWrap/>
            <w:hideMark/>
          </w:tcPr>
          <w:p w:rsidR="00F8134E" w:rsidRPr="00BA3E15" w:rsidRDefault="00F8134E" w:rsidP="00F8134E">
            <w:pPr>
              <w:ind w:left="-108"/>
              <w:jc w:val="right"/>
              <w:rPr>
                <w:sz w:val="20"/>
                <w:szCs w:val="20"/>
              </w:rPr>
            </w:pPr>
            <w:r w:rsidRPr="00BA3E15">
              <w:rPr>
                <w:sz w:val="20"/>
                <w:szCs w:val="20"/>
              </w:rPr>
              <w:t>21 135,30</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0,</w:t>
            </w:r>
            <w:r w:rsidRPr="00BA3E15">
              <w:rPr>
                <w:sz w:val="20"/>
                <w:szCs w:val="20"/>
                <w:lang w:val="en-US"/>
              </w:rPr>
              <w:t>3</w:t>
            </w:r>
          </w:p>
        </w:tc>
        <w:tc>
          <w:tcPr>
            <w:tcW w:w="1276" w:type="dxa"/>
            <w:tcBorders>
              <w:top w:val="single" w:sz="8" w:space="0" w:color="auto"/>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21 807,30</w:t>
            </w:r>
          </w:p>
        </w:tc>
        <w:tc>
          <w:tcPr>
            <w:tcW w:w="708" w:type="dxa"/>
            <w:tcBorders>
              <w:top w:val="nil"/>
              <w:left w:val="nil"/>
              <w:bottom w:val="nil"/>
              <w:right w:val="nil"/>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0,</w:t>
            </w:r>
            <w:r w:rsidRPr="00BA3E15">
              <w:rPr>
                <w:sz w:val="20"/>
                <w:szCs w:val="20"/>
                <w:lang w:val="en-US"/>
              </w:rPr>
              <w:t>3</w:t>
            </w:r>
          </w:p>
        </w:tc>
        <w:tc>
          <w:tcPr>
            <w:tcW w:w="1276" w:type="dxa"/>
            <w:tcBorders>
              <w:top w:val="single" w:sz="8" w:space="0" w:color="auto"/>
              <w:left w:val="single" w:sz="8" w:space="0" w:color="auto"/>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23 849,39</w:t>
            </w:r>
          </w:p>
        </w:tc>
        <w:tc>
          <w:tcPr>
            <w:tcW w:w="709"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rPr>
            </w:pPr>
            <w:r w:rsidRPr="00BA3E15">
              <w:rPr>
                <w:sz w:val="20"/>
                <w:szCs w:val="20"/>
              </w:rPr>
              <w:t>0,3</w:t>
            </w:r>
          </w:p>
        </w:tc>
        <w:tc>
          <w:tcPr>
            <w:tcW w:w="1276" w:type="dxa"/>
            <w:tcBorders>
              <w:top w:val="single" w:sz="8" w:space="0" w:color="auto"/>
              <w:left w:val="nil"/>
              <w:bottom w:val="single" w:sz="8" w:space="0" w:color="auto"/>
              <w:right w:val="single" w:sz="8" w:space="0" w:color="auto"/>
            </w:tcBorders>
            <w:shd w:val="clear" w:color="000000" w:fill="FFFFFF"/>
            <w:noWrap/>
            <w:hideMark/>
          </w:tcPr>
          <w:p w:rsidR="00F8134E" w:rsidRPr="00BA3E15" w:rsidRDefault="00F8134E" w:rsidP="00F8134E">
            <w:pPr>
              <w:jc w:val="center"/>
              <w:rPr>
                <w:sz w:val="20"/>
                <w:szCs w:val="20"/>
              </w:rPr>
            </w:pPr>
            <w:r w:rsidRPr="00BA3E15">
              <w:rPr>
                <w:sz w:val="20"/>
                <w:szCs w:val="20"/>
              </w:rPr>
              <w:t xml:space="preserve">23 849,39 </w:t>
            </w:r>
          </w:p>
        </w:tc>
        <w:tc>
          <w:tcPr>
            <w:tcW w:w="850"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0,3</w:t>
            </w:r>
          </w:p>
        </w:tc>
      </w:tr>
      <w:tr w:rsidR="00F8134E" w:rsidRPr="00BA3E15" w:rsidTr="00722430">
        <w:trPr>
          <w:trHeight w:val="270"/>
        </w:trPr>
        <w:tc>
          <w:tcPr>
            <w:tcW w:w="1716" w:type="dxa"/>
            <w:tcBorders>
              <w:top w:val="nil"/>
              <w:left w:val="single" w:sz="8" w:space="0" w:color="auto"/>
              <w:bottom w:val="single" w:sz="8" w:space="0" w:color="auto"/>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Налоги на совокупный доход</w:t>
            </w:r>
          </w:p>
        </w:tc>
        <w:tc>
          <w:tcPr>
            <w:tcW w:w="1276" w:type="dxa"/>
            <w:tcBorders>
              <w:top w:val="nil"/>
              <w:left w:val="nil"/>
              <w:bottom w:val="single" w:sz="8" w:space="0" w:color="auto"/>
              <w:right w:val="single" w:sz="8" w:space="0" w:color="auto"/>
            </w:tcBorders>
            <w:shd w:val="clear" w:color="000000" w:fill="FFFFFF"/>
            <w:hideMark/>
          </w:tcPr>
          <w:p w:rsidR="00F8134E" w:rsidRPr="00BA3E15" w:rsidRDefault="00F8134E" w:rsidP="00F8134E">
            <w:pPr>
              <w:ind w:left="-108"/>
              <w:jc w:val="right"/>
              <w:rPr>
                <w:sz w:val="20"/>
                <w:szCs w:val="20"/>
              </w:rPr>
            </w:pPr>
            <w:r w:rsidRPr="00BA3E15">
              <w:rPr>
                <w:sz w:val="20"/>
                <w:szCs w:val="20"/>
              </w:rPr>
              <w:t>1212 807,10</w:t>
            </w:r>
          </w:p>
        </w:tc>
        <w:tc>
          <w:tcPr>
            <w:tcW w:w="709" w:type="dxa"/>
            <w:tcBorders>
              <w:top w:val="nil"/>
              <w:left w:val="nil"/>
              <w:bottom w:val="nil"/>
              <w:right w:val="single" w:sz="8" w:space="0" w:color="auto"/>
            </w:tcBorders>
            <w:shd w:val="clear" w:color="auto" w:fill="auto"/>
            <w:noWrap/>
            <w:vAlign w:val="center"/>
            <w:hideMark/>
          </w:tcPr>
          <w:p w:rsidR="00F8134E" w:rsidRPr="00BA3E15" w:rsidRDefault="00F8134E" w:rsidP="00F8134E">
            <w:pPr>
              <w:rPr>
                <w:sz w:val="20"/>
                <w:szCs w:val="20"/>
              </w:rPr>
            </w:pPr>
            <w:r w:rsidRPr="00BA3E15">
              <w:rPr>
                <w:sz w:val="20"/>
                <w:szCs w:val="20"/>
              </w:rPr>
              <w:t xml:space="preserve">  16,4</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1232 102,00</w:t>
            </w:r>
          </w:p>
        </w:tc>
        <w:tc>
          <w:tcPr>
            <w:tcW w:w="708" w:type="dxa"/>
            <w:tcBorders>
              <w:top w:val="single" w:sz="8" w:space="0" w:color="auto"/>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1</w:t>
            </w:r>
            <w:r w:rsidRPr="00BA3E15">
              <w:rPr>
                <w:sz w:val="20"/>
                <w:szCs w:val="20"/>
                <w:lang w:val="en-US"/>
              </w:rPr>
              <w:t>6</w:t>
            </w:r>
            <w:r w:rsidRPr="00BA3E15">
              <w:rPr>
                <w:sz w:val="20"/>
                <w:szCs w:val="20"/>
              </w:rPr>
              <w:t>,</w:t>
            </w:r>
            <w:r w:rsidRPr="00BA3E15">
              <w:rPr>
                <w:sz w:val="20"/>
                <w:szCs w:val="20"/>
                <w:lang w:val="en-US"/>
              </w:rPr>
              <w:t>0</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1209 025,60</w:t>
            </w:r>
          </w:p>
        </w:tc>
        <w:tc>
          <w:tcPr>
            <w:tcW w:w="709"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16,</w:t>
            </w:r>
            <w:r w:rsidRPr="00BA3E15">
              <w:rPr>
                <w:sz w:val="20"/>
                <w:szCs w:val="20"/>
                <w:lang w:val="en-US"/>
              </w:rPr>
              <w:t>4</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1212 782,40</w:t>
            </w:r>
          </w:p>
        </w:tc>
        <w:tc>
          <w:tcPr>
            <w:tcW w:w="850"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1</w:t>
            </w:r>
            <w:r w:rsidRPr="00BA3E15">
              <w:rPr>
                <w:sz w:val="20"/>
                <w:szCs w:val="20"/>
                <w:lang w:val="en-US"/>
              </w:rPr>
              <w:t>6</w:t>
            </w:r>
            <w:r w:rsidRPr="00BA3E15">
              <w:rPr>
                <w:sz w:val="20"/>
                <w:szCs w:val="20"/>
              </w:rPr>
              <w:t>,</w:t>
            </w:r>
            <w:r w:rsidRPr="00BA3E15">
              <w:rPr>
                <w:sz w:val="20"/>
                <w:szCs w:val="20"/>
                <w:lang w:val="en-US"/>
              </w:rPr>
              <w:t>0</w:t>
            </w:r>
          </w:p>
        </w:tc>
      </w:tr>
      <w:tr w:rsidR="00F8134E" w:rsidRPr="00BA3E15" w:rsidTr="00722430">
        <w:trPr>
          <w:trHeight w:val="270"/>
        </w:trPr>
        <w:tc>
          <w:tcPr>
            <w:tcW w:w="1716" w:type="dxa"/>
            <w:tcBorders>
              <w:top w:val="nil"/>
              <w:left w:val="single" w:sz="8" w:space="0" w:color="auto"/>
              <w:bottom w:val="nil"/>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Налоги на имущество</w:t>
            </w:r>
          </w:p>
        </w:tc>
        <w:tc>
          <w:tcPr>
            <w:tcW w:w="1276" w:type="dxa"/>
            <w:tcBorders>
              <w:top w:val="nil"/>
              <w:left w:val="nil"/>
              <w:bottom w:val="single" w:sz="8" w:space="0" w:color="auto"/>
              <w:right w:val="single" w:sz="8" w:space="0" w:color="auto"/>
            </w:tcBorders>
            <w:shd w:val="clear" w:color="000000" w:fill="FFFFFF"/>
            <w:hideMark/>
          </w:tcPr>
          <w:p w:rsidR="00F8134E" w:rsidRPr="00BA3E15" w:rsidRDefault="00F8134E" w:rsidP="00F8134E">
            <w:pPr>
              <w:ind w:left="-108"/>
              <w:jc w:val="right"/>
              <w:rPr>
                <w:sz w:val="20"/>
                <w:szCs w:val="20"/>
              </w:rPr>
            </w:pPr>
            <w:r w:rsidRPr="00BA3E15">
              <w:rPr>
                <w:sz w:val="20"/>
                <w:szCs w:val="20"/>
              </w:rPr>
              <w:t>279 390,90</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3,</w:t>
            </w:r>
            <w:r w:rsidRPr="00BA3E15">
              <w:rPr>
                <w:sz w:val="20"/>
                <w:szCs w:val="20"/>
                <w:lang w:val="en-US"/>
              </w:rPr>
              <w:t>8</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409 779,46</w:t>
            </w:r>
          </w:p>
        </w:tc>
        <w:tc>
          <w:tcPr>
            <w:tcW w:w="708" w:type="dxa"/>
            <w:tcBorders>
              <w:top w:val="nil"/>
              <w:left w:val="nil"/>
              <w:bottom w:val="nil"/>
              <w:right w:val="nil"/>
            </w:tcBorders>
            <w:shd w:val="clear" w:color="auto" w:fill="auto"/>
            <w:noWrap/>
            <w:vAlign w:val="center"/>
            <w:hideMark/>
          </w:tcPr>
          <w:p w:rsidR="00F8134E" w:rsidRPr="00BA3E15" w:rsidRDefault="00F8134E" w:rsidP="00F8134E">
            <w:pPr>
              <w:jc w:val="right"/>
              <w:rPr>
                <w:sz w:val="20"/>
                <w:szCs w:val="20"/>
              </w:rPr>
            </w:pPr>
            <w:r w:rsidRPr="00BA3E15">
              <w:rPr>
                <w:sz w:val="20"/>
                <w:szCs w:val="20"/>
              </w:rPr>
              <w:t>5,3</w:t>
            </w:r>
          </w:p>
        </w:tc>
        <w:tc>
          <w:tcPr>
            <w:tcW w:w="1276" w:type="dxa"/>
            <w:tcBorders>
              <w:top w:val="nil"/>
              <w:left w:val="single" w:sz="8" w:space="0" w:color="auto"/>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414 180,61</w:t>
            </w:r>
          </w:p>
        </w:tc>
        <w:tc>
          <w:tcPr>
            <w:tcW w:w="709"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5,6</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418 713,79</w:t>
            </w:r>
          </w:p>
        </w:tc>
        <w:tc>
          <w:tcPr>
            <w:tcW w:w="850"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5,5</w:t>
            </w:r>
          </w:p>
        </w:tc>
      </w:tr>
      <w:tr w:rsidR="00F8134E" w:rsidRPr="00BA3E15" w:rsidTr="00722430">
        <w:trPr>
          <w:trHeight w:val="270"/>
        </w:trPr>
        <w:tc>
          <w:tcPr>
            <w:tcW w:w="171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8134E" w:rsidRPr="00BA3E15" w:rsidRDefault="00F8134E" w:rsidP="00F8134E">
            <w:pPr>
              <w:rPr>
                <w:sz w:val="20"/>
                <w:szCs w:val="20"/>
              </w:rPr>
            </w:pPr>
            <w:r w:rsidRPr="00BA3E15">
              <w:rPr>
                <w:sz w:val="20"/>
                <w:szCs w:val="20"/>
              </w:rPr>
              <w:t>Государственная пошлина</w:t>
            </w:r>
          </w:p>
        </w:tc>
        <w:tc>
          <w:tcPr>
            <w:tcW w:w="1276" w:type="dxa"/>
            <w:tcBorders>
              <w:top w:val="nil"/>
              <w:left w:val="nil"/>
              <w:bottom w:val="single" w:sz="8" w:space="0" w:color="auto"/>
              <w:right w:val="single" w:sz="8" w:space="0" w:color="auto"/>
            </w:tcBorders>
            <w:shd w:val="clear" w:color="000000" w:fill="FFFFFF"/>
            <w:hideMark/>
          </w:tcPr>
          <w:p w:rsidR="00F8134E" w:rsidRPr="00BA3E15" w:rsidRDefault="00F8134E" w:rsidP="00F8134E">
            <w:pPr>
              <w:ind w:left="-108"/>
              <w:jc w:val="right"/>
              <w:rPr>
                <w:sz w:val="20"/>
                <w:szCs w:val="20"/>
              </w:rPr>
            </w:pPr>
            <w:r w:rsidRPr="00BA3E15">
              <w:rPr>
                <w:sz w:val="20"/>
                <w:szCs w:val="20"/>
              </w:rPr>
              <w:t>44 075,40</w:t>
            </w:r>
          </w:p>
        </w:tc>
        <w:tc>
          <w:tcPr>
            <w:tcW w:w="709"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rPr>
            </w:pPr>
            <w:r w:rsidRPr="00BA3E15">
              <w:rPr>
                <w:sz w:val="20"/>
                <w:szCs w:val="20"/>
              </w:rPr>
              <w:t>0,6</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44 005,00</w:t>
            </w:r>
          </w:p>
        </w:tc>
        <w:tc>
          <w:tcPr>
            <w:tcW w:w="708" w:type="dxa"/>
            <w:tcBorders>
              <w:top w:val="single" w:sz="8" w:space="0" w:color="auto"/>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0,</w:t>
            </w:r>
            <w:r w:rsidRPr="00BA3E15">
              <w:rPr>
                <w:sz w:val="20"/>
                <w:szCs w:val="20"/>
                <w:lang w:val="en-US"/>
              </w:rPr>
              <w:t>6</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44 005,00</w:t>
            </w:r>
          </w:p>
        </w:tc>
        <w:tc>
          <w:tcPr>
            <w:tcW w:w="709"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0,6</w:t>
            </w:r>
          </w:p>
        </w:tc>
        <w:tc>
          <w:tcPr>
            <w:tcW w:w="1276" w:type="dxa"/>
            <w:tcBorders>
              <w:top w:val="nil"/>
              <w:left w:val="nil"/>
              <w:bottom w:val="single" w:sz="8" w:space="0" w:color="auto"/>
              <w:right w:val="single" w:sz="8" w:space="0" w:color="auto"/>
            </w:tcBorders>
            <w:shd w:val="clear" w:color="000000" w:fill="FFFFFF"/>
            <w:noWrap/>
            <w:hideMark/>
          </w:tcPr>
          <w:p w:rsidR="00F8134E" w:rsidRPr="00BA3E15" w:rsidRDefault="00F8134E" w:rsidP="00F8134E">
            <w:pPr>
              <w:jc w:val="right"/>
              <w:rPr>
                <w:sz w:val="20"/>
                <w:szCs w:val="20"/>
              </w:rPr>
            </w:pPr>
            <w:r w:rsidRPr="00BA3E15">
              <w:rPr>
                <w:sz w:val="20"/>
                <w:szCs w:val="20"/>
              </w:rPr>
              <w:t>44 005,00</w:t>
            </w:r>
          </w:p>
        </w:tc>
        <w:tc>
          <w:tcPr>
            <w:tcW w:w="850" w:type="dxa"/>
            <w:tcBorders>
              <w:top w:val="nil"/>
              <w:left w:val="nil"/>
              <w:bottom w:val="single" w:sz="8" w:space="0" w:color="auto"/>
              <w:right w:val="single" w:sz="8" w:space="0" w:color="auto"/>
            </w:tcBorders>
            <w:shd w:val="clear" w:color="auto" w:fill="auto"/>
            <w:noWrap/>
            <w:vAlign w:val="center"/>
            <w:hideMark/>
          </w:tcPr>
          <w:p w:rsidR="00F8134E" w:rsidRPr="00BA3E15" w:rsidRDefault="00F8134E" w:rsidP="00F8134E">
            <w:pPr>
              <w:jc w:val="right"/>
              <w:rPr>
                <w:sz w:val="20"/>
                <w:szCs w:val="20"/>
                <w:lang w:val="en-US"/>
              </w:rPr>
            </w:pPr>
            <w:r w:rsidRPr="00BA3E15">
              <w:rPr>
                <w:sz w:val="20"/>
                <w:szCs w:val="20"/>
              </w:rPr>
              <w:t>0,</w:t>
            </w:r>
            <w:r w:rsidRPr="00BA3E15">
              <w:rPr>
                <w:sz w:val="20"/>
                <w:szCs w:val="20"/>
                <w:lang w:val="en-US"/>
              </w:rPr>
              <w:t>6</w:t>
            </w:r>
          </w:p>
        </w:tc>
      </w:tr>
    </w:tbl>
    <w:p w:rsidR="00F8134E" w:rsidRPr="00BA3E15" w:rsidRDefault="00F8134E" w:rsidP="00F8134E">
      <w:pPr>
        <w:tabs>
          <w:tab w:val="left" w:pos="567"/>
        </w:tabs>
        <w:ind w:firstLine="567"/>
        <w:jc w:val="both"/>
        <w:rPr>
          <w:bCs/>
          <w:sz w:val="28"/>
          <w:szCs w:val="28"/>
        </w:rPr>
      </w:pPr>
    </w:p>
    <w:p w:rsidR="00F8134E" w:rsidRPr="00BA3E15" w:rsidRDefault="00F8134E" w:rsidP="00F8134E">
      <w:pPr>
        <w:tabs>
          <w:tab w:val="left" w:pos="567"/>
        </w:tabs>
        <w:ind w:firstLine="567"/>
        <w:jc w:val="both"/>
        <w:rPr>
          <w:sz w:val="28"/>
          <w:szCs w:val="28"/>
        </w:rPr>
      </w:pPr>
      <w:r w:rsidRPr="00BA3E15">
        <w:rPr>
          <w:sz w:val="28"/>
          <w:szCs w:val="28"/>
        </w:rPr>
        <w:lastRenderedPageBreak/>
        <w:t>Анализом полноты и достоверности формирования прогнозных показателей в проекте Решения о бюджете города по отдельным источникам налоговых доходов установлено ниже следующее.</w:t>
      </w:r>
    </w:p>
    <w:p w:rsidR="00F8134E" w:rsidRPr="00BA3E15" w:rsidRDefault="00F8134E" w:rsidP="00F8134E">
      <w:pPr>
        <w:ind w:firstLine="567"/>
        <w:rPr>
          <w:rFonts w:eastAsia="Calibri"/>
          <w:b/>
          <w:sz w:val="28"/>
          <w:szCs w:val="28"/>
          <w:lang w:eastAsia="en-US"/>
        </w:rPr>
      </w:pPr>
    </w:p>
    <w:p w:rsidR="00F8134E" w:rsidRPr="00BA3E15" w:rsidRDefault="00626D83" w:rsidP="00F8134E">
      <w:pPr>
        <w:ind w:firstLine="567"/>
        <w:jc w:val="center"/>
        <w:rPr>
          <w:bCs/>
          <w:i/>
          <w:sz w:val="28"/>
          <w:szCs w:val="28"/>
        </w:rPr>
      </w:pPr>
      <w:r w:rsidRPr="00BA3E15">
        <w:rPr>
          <w:bCs/>
          <w:i/>
          <w:sz w:val="28"/>
          <w:szCs w:val="28"/>
        </w:rPr>
        <w:t xml:space="preserve">4.3.1. </w:t>
      </w:r>
      <w:r w:rsidR="00F8134E" w:rsidRPr="00BA3E15">
        <w:rPr>
          <w:bCs/>
          <w:i/>
          <w:sz w:val="28"/>
          <w:szCs w:val="28"/>
        </w:rPr>
        <w:t>Налог на доходы физических лиц</w:t>
      </w:r>
    </w:p>
    <w:p w:rsidR="00F8134E" w:rsidRPr="00BA3E15" w:rsidRDefault="00F8134E" w:rsidP="00F8134E">
      <w:pPr>
        <w:ind w:firstLine="567"/>
        <w:jc w:val="center"/>
        <w:rPr>
          <w:bCs/>
          <w:i/>
          <w:sz w:val="28"/>
          <w:szCs w:val="28"/>
        </w:rPr>
      </w:pPr>
    </w:p>
    <w:p w:rsidR="00F8134E" w:rsidRPr="00BA3E15" w:rsidRDefault="00F8134E" w:rsidP="00F8134E">
      <w:pPr>
        <w:ind w:firstLine="567"/>
        <w:jc w:val="both"/>
        <w:rPr>
          <w:rFonts w:eastAsia="Calibri"/>
          <w:sz w:val="28"/>
          <w:szCs w:val="28"/>
          <w:lang w:eastAsia="en-US"/>
        </w:rPr>
      </w:pPr>
      <w:r w:rsidRPr="00BA3E15">
        <w:rPr>
          <w:rFonts w:eastAsia="Calibri"/>
          <w:sz w:val="28"/>
          <w:szCs w:val="28"/>
          <w:lang w:eastAsia="en-US"/>
        </w:rPr>
        <w:t xml:space="preserve">Налог на доходы физических лиц является одним из основных источников формирования доходов бюджета города в целом, в том числе налоговых доходов. Его удельный вес в общем объеме налоговых поступлений в прогнозируемых периодах составляет в среднем 77,8 %, и в общем объеме доходов бюджета города – 31,5 %. </w:t>
      </w:r>
    </w:p>
    <w:p w:rsidR="00F8134E" w:rsidRPr="00BA3E15" w:rsidRDefault="00F8134E" w:rsidP="00F8134E">
      <w:pPr>
        <w:ind w:firstLine="567"/>
        <w:jc w:val="both"/>
        <w:rPr>
          <w:rFonts w:eastAsia="Calibri"/>
          <w:sz w:val="28"/>
          <w:szCs w:val="28"/>
          <w:lang w:eastAsia="en-US"/>
        </w:rPr>
      </w:pPr>
      <w:r w:rsidRPr="00BA3E15">
        <w:rPr>
          <w:rFonts w:eastAsia="Calibri"/>
          <w:sz w:val="28"/>
          <w:szCs w:val="28"/>
          <w:lang w:eastAsia="en-US"/>
        </w:rPr>
        <w:t>Динамика доходов от уплаты налога на доходы физических лиц</w:t>
      </w:r>
      <w:r w:rsidRPr="00BA3E15">
        <w:rPr>
          <w:rFonts w:eastAsia="Calibri"/>
          <w:b/>
          <w:sz w:val="28"/>
          <w:szCs w:val="28"/>
          <w:lang w:eastAsia="en-US"/>
        </w:rPr>
        <w:t xml:space="preserve"> </w:t>
      </w:r>
      <w:r w:rsidRPr="00BA3E15">
        <w:rPr>
          <w:rFonts w:eastAsia="Calibri"/>
          <w:sz w:val="28"/>
          <w:szCs w:val="28"/>
          <w:lang w:eastAsia="en-US"/>
        </w:rPr>
        <w:t>(далее – НДФЛ)</w:t>
      </w:r>
      <w:r w:rsidRPr="00BA3E15">
        <w:rPr>
          <w:rFonts w:eastAsia="Calibri"/>
          <w:b/>
          <w:sz w:val="28"/>
          <w:szCs w:val="28"/>
          <w:lang w:eastAsia="en-US"/>
        </w:rPr>
        <w:t xml:space="preserve"> </w:t>
      </w:r>
      <w:r w:rsidRPr="00BA3E15">
        <w:rPr>
          <w:rFonts w:eastAsia="Calibri"/>
          <w:sz w:val="28"/>
          <w:szCs w:val="28"/>
          <w:lang w:eastAsia="en-US"/>
        </w:rPr>
        <w:t>в 2019 - 2022 годах приведена в следующей таблице.</w:t>
      </w:r>
    </w:p>
    <w:tbl>
      <w:tblPr>
        <w:tblW w:w="9340" w:type="dxa"/>
        <w:tblInd w:w="93" w:type="dxa"/>
        <w:tblLook w:val="04A0" w:firstRow="1" w:lastRow="0" w:firstColumn="1" w:lastColumn="0" w:noHBand="0" w:noVBand="1"/>
      </w:tblPr>
      <w:tblGrid>
        <w:gridCol w:w="4126"/>
        <w:gridCol w:w="1418"/>
        <w:gridCol w:w="1275"/>
        <w:gridCol w:w="1276"/>
        <w:gridCol w:w="1245"/>
      </w:tblGrid>
      <w:tr w:rsidR="00F8134E" w:rsidRPr="00BA3E15" w:rsidTr="00722430">
        <w:trPr>
          <w:trHeight w:val="270"/>
        </w:trPr>
        <w:tc>
          <w:tcPr>
            <w:tcW w:w="4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8134E" w:rsidRPr="00BA3E15" w:rsidRDefault="00F8134E" w:rsidP="00F8134E">
            <w:pPr>
              <w:jc w:val="center"/>
              <w:rPr>
                <w:sz w:val="20"/>
                <w:szCs w:val="20"/>
              </w:rPr>
            </w:pPr>
            <w:r w:rsidRPr="00BA3E15">
              <w:rPr>
                <w:sz w:val="20"/>
                <w:szCs w:val="20"/>
              </w:rPr>
              <w:t>Показатели</w:t>
            </w:r>
          </w:p>
        </w:tc>
        <w:tc>
          <w:tcPr>
            <w:tcW w:w="1418" w:type="dxa"/>
            <w:tcBorders>
              <w:top w:val="single" w:sz="8" w:space="0" w:color="auto"/>
              <w:left w:val="nil"/>
              <w:bottom w:val="nil"/>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Оценка</w:t>
            </w:r>
          </w:p>
        </w:tc>
        <w:tc>
          <w:tcPr>
            <w:tcW w:w="3796" w:type="dxa"/>
            <w:gridSpan w:val="3"/>
            <w:tcBorders>
              <w:top w:val="single" w:sz="8" w:space="0" w:color="auto"/>
              <w:left w:val="nil"/>
              <w:bottom w:val="single" w:sz="8" w:space="0" w:color="auto"/>
              <w:right w:val="single" w:sz="8" w:space="0" w:color="000000"/>
            </w:tcBorders>
            <w:shd w:val="clear" w:color="auto" w:fill="auto"/>
            <w:vAlign w:val="center"/>
            <w:hideMark/>
          </w:tcPr>
          <w:p w:rsidR="00F8134E" w:rsidRPr="00BA3E15" w:rsidRDefault="00F8134E" w:rsidP="00F8134E">
            <w:pPr>
              <w:jc w:val="center"/>
              <w:rPr>
                <w:sz w:val="20"/>
                <w:szCs w:val="20"/>
              </w:rPr>
            </w:pPr>
            <w:r w:rsidRPr="00BA3E15">
              <w:rPr>
                <w:sz w:val="20"/>
                <w:szCs w:val="20"/>
              </w:rPr>
              <w:t xml:space="preserve">Проект решения о бюджете </w:t>
            </w:r>
          </w:p>
        </w:tc>
      </w:tr>
      <w:tr w:rsidR="00F8134E" w:rsidRPr="00BA3E15" w:rsidTr="00722430">
        <w:trPr>
          <w:trHeight w:val="270"/>
        </w:trPr>
        <w:tc>
          <w:tcPr>
            <w:tcW w:w="4126" w:type="dxa"/>
            <w:vMerge/>
            <w:tcBorders>
              <w:top w:val="single" w:sz="8" w:space="0" w:color="auto"/>
              <w:left w:val="single" w:sz="8" w:space="0" w:color="auto"/>
              <w:bottom w:val="single" w:sz="8" w:space="0" w:color="000000"/>
              <w:right w:val="single" w:sz="8" w:space="0" w:color="auto"/>
            </w:tcBorders>
            <w:vAlign w:val="center"/>
            <w:hideMark/>
          </w:tcPr>
          <w:p w:rsidR="00F8134E" w:rsidRPr="00BA3E15" w:rsidRDefault="00F8134E" w:rsidP="00F8134E">
            <w:pPr>
              <w:rPr>
                <w:sz w:val="20"/>
                <w:szCs w:val="20"/>
              </w:rPr>
            </w:pPr>
          </w:p>
        </w:tc>
        <w:tc>
          <w:tcPr>
            <w:tcW w:w="1418"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2019 год</w:t>
            </w:r>
          </w:p>
        </w:tc>
        <w:tc>
          <w:tcPr>
            <w:tcW w:w="1275"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2020 год</w:t>
            </w:r>
          </w:p>
        </w:tc>
        <w:tc>
          <w:tcPr>
            <w:tcW w:w="1276"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2021 год</w:t>
            </w:r>
          </w:p>
        </w:tc>
        <w:tc>
          <w:tcPr>
            <w:tcW w:w="1245" w:type="dxa"/>
            <w:tcBorders>
              <w:top w:val="nil"/>
              <w:left w:val="nil"/>
              <w:bottom w:val="single" w:sz="8" w:space="0" w:color="auto"/>
              <w:right w:val="single" w:sz="8" w:space="0" w:color="auto"/>
            </w:tcBorders>
            <w:shd w:val="clear" w:color="auto" w:fill="auto"/>
            <w:vAlign w:val="center"/>
            <w:hideMark/>
          </w:tcPr>
          <w:p w:rsidR="00F8134E" w:rsidRPr="00BA3E15" w:rsidRDefault="00F8134E" w:rsidP="00F8134E">
            <w:pPr>
              <w:jc w:val="center"/>
              <w:rPr>
                <w:sz w:val="20"/>
                <w:szCs w:val="20"/>
              </w:rPr>
            </w:pPr>
            <w:r w:rsidRPr="00BA3E15">
              <w:rPr>
                <w:sz w:val="20"/>
                <w:szCs w:val="20"/>
              </w:rPr>
              <w:t>2022 год</w:t>
            </w:r>
          </w:p>
        </w:tc>
      </w:tr>
      <w:tr w:rsidR="00F8134E" w:rsidRPr="00BA3E15" w:rsidTr="00722430">
        <w:trPr>
          <w:trHeight w:val="525"/>
        </w:trPr>
        <w:tc>
          <w:tcPr>
            <w:tcW w:w="4126" w:type="dxa"/>
            <w:tcBorders>
              <w:top w:val="nil"/>
              <w:left w:val="single" w:sz="8" w:space="0" w:color="auto"/>
              <w:bottom w:val="single" w:sz="8" w:space="0" w:color="auto"/>
              <w:right w:val="single" w:sz="8" w:space="0" w:color="auto"/>
            </w:tcBorders>
            <w:shd w:val="clear" w:color="auto" w:fill="auto"/>
            <w:hideMark/>
          </w:tcPr>
          <w:p w:rsidR="00F8134E" w:rsidRPr="00BA3E15" w:rsidRDefault="00F8134E" w:rsidP="00F8134E">
            <w:pPr>
              <w:rPr>
                <w:sz w:val="20"/>
                <w:szCs w:val="20"/>
              </w:rPr>
            </w:pPr>
            <w:r w:rsidRPr="00BA3E15">
              <w:rPr>
                <w:bCs/>
                <w:sz w:val="20"/>
                <w:szCs w:val="20"/>
              </w:rPr>
              <w:t>Налог на доходы физических лиц, тыс. рублей</w:t>
            </w:r>
          </w:p>
        </w:tc>
        <w:tc>
          <w:tcPr>
            <w:tcW w:w="1418" w:type="dxa"/>
            <w:tcBorders>
              <w:top w:val="nil"/>
              <w:left w:val="nil"/>
              <w:bottom w:val="nil"/>
              <w:right w:val="single" w:sz="8" w:space="0" w:color="auto"/>
            </w:tcBorders>
            <w:shd w:val="clear" w:color="auto" w:fill="auto"/>
            <w:noWrap/>
            <w:hideMark/>
          </w:tcPr>
          <w:p w:rsidR="00F8134E" w:rsidRPr="00BA3E15" w:rsidRDefault="00F8134E" w:rsidP="00F8134E">
            <w:pPr>
              <w:jc w:val="right"/>
              <w:rPr>
                <w:sz w:val="20"/>
                <w:szCs w:val="20"/>
              </w:rPr>
            </w:pPr>
            <w:r w:rsidRPr="00BA3E15">
              <w:rPr>
                <w:sz w:val="20"/>
                <w:szCs w:val="20"/>
              </w:rPr>
              <w:t>5 839 645,42</w:t>
            </w:r>
          </w:p>
        </w:tc>
        <w:tc>
          <w:tcPr>
            <w:tcW w:w="1275" w:type="dxa"/>
            <w:tcBorders>
              <w:top w:val="nil"/>
              <w:left w:val="nil"/>
              <w:bottom w:val="nil"/>
              <w:right w:val="single" w:sz="8" w:space="0" w:color="auto"/>
            </w:tcBorders>
            <w:shd w:val="clear" w:color="auto" w:fill="auto"/>
            <w:noWrap/>
            <w:hideMark/>
          </w:tcPr>
          <w:p w:rsidR="00F8134E" w:rsidRPr="00BA3E15" w:rsidRDefault="00F8134E" w:rsidP="00F8134E">
            <w:pPr>
              <w:jc w:val="right"/>
              <w:rPr>
                <w:sz w:val="20"/>
                <w:szCs w:val="20"/>
              </w:rPr>
            </w:pPr>
            <w:r w:rsidRPr="00BA3E15">
              <w:rPr>
                <w:sz w:val="20"/>
                <w:szCs w:val="20"/>
              </w:rPr>
              <w:t>5 996 182,40</w:t>
            </w:r>
          </w:p>
        </w:tc>
        <w:tc>
          <w:tcPr>
            <w:tcW w:w="1276" w:type="dxa"/>
            <w:tcBorders>
              <w:top w:val="nil"/>
              <w:left w:val="nil"/>
              <w:bottom w:val="nil"/>
              <w:right w:val="single" w:sz="8" w:space="0" w:color="auto"/>
            </w:tcBorders>
            <w:shd w:val="clear" w:color="auto" w:fill="auto"/>
            <w:noWrap/>
            <w:hideMark/>
          </w:tcPr>
          <w:p w:rsidR="00F8134E" w:rsidRPr="00BA3E15" w:rsidRDefault="00F8134E" w:rsidP="00F8134E">
            <w:pPr>
              <w:jc w:val="right"/>
              <w:rPr>
                <w:sz w:val="20"/>
                <w:szCs w:val="20"/>
              </w:rPr>
            </w:pPr>
            <w:r w:rsidRPr="00BA3E15">
              <w:rPr>
                <w:sz w:val="20"/>
                <w:szCs w:val="20"/>
              </w:rPr>
              <w:t>5 699 621,70</w:t>
            </w:r>
          </w:p>
        </w:tc>
        <w:tc>
          <w:tcPr>
            <w:tcW w:w="1245" w:type="dxa"/>
            <w:tcBorders>
              <w:top w:val="nil"/>
              <w:left w:val="nil"/>
              <w:bottom w:val="nil"/>
              <w:right w:val="single" w:sz="8" w:space="0" w:color="auto"/>
            </w:tcBorders>
            <w:shd w:val="clear" w:color="auto" w:fill="auto"/>
            <w:noWrap/>
            <w:hideMark/>
          </w:tcPr>
          <w:p w:rsidR="00F8134E" w:rsidRPr="00BA3E15" w:rsidRDefault="00F8134E" w:rsidP="00F8134E">
            <w:pPr>
              <w:rPr>
                <w:sz w:val="20"/>
                <w:szCs w:val="20"/>
              </w:rPr>
            </w:pPr>
            <w:r w:rsidRPr="00BA3E15">
              <w:rPr>
                <w:sz w:val="20"/>
                <w:szCs w:val="20"/>
              </w:rPr>
              <w:t>5904 057,50</w:t>
            </w:r>
          </w:p>
        </w:tc>
      </w:tr>
      <w:tr w:rsidR="00F8134E" w:rsidRPr="00BA3E15" w:rsidTr="00722430">
        <w:trPr>
          <w:trHeight w:val="270"/>
        </w:trPr>
        <w:tc>
          <w:tcPr>
            <w:tcW w:w="4126" w:type="dxa"/>
            <w:tcBorders>
              <w:top w:val="nil"/>
              <w:left w:val="single" w:sz="8" w:space="0" w:color="auto"/>
              <w:bottom w:val="single" w:sz="8" w:space="0" w:color="auto"/>
              <w:right w:val="single" w:sz="8" w:space="0" w:color="auto"/>
            </w:tcBorders>
            <w:shd w:val="clear" w:color="auto" w:fill="auto"/>
            <w:hideMark/>
          </w:tcPr>
          <w:p w:rsidR="00F8134E" w:rsidRPr="00BA3E15" w:rsidRDefault="00F8134E" w:rsidP="00F8134E">
            <w:pPr>
              <w:rPr>
                <w:sz w:val="20"/>
                <w:szCs w:val="20"/>
              </w:rPr>
            </w:pPr>
            <w:r w:rsidRPr="00BA3E15">
              <w:rPr>
                <w:sz w:val="20"/>
                <w:szCs w:val="20"/>
              </w:rPr>
              <w:t>доля в налоговых доходах, %</w:t>
            </w:r>
          </w:p>
        </w:tc>
        <w:tc>
          <w:tcPr>
            <w:tcW w:w="1418" w:type="dxa"/>
            <w:tcBorders>
              <w:top w:val="single" w:sz="8" w:space="0" w:color="auto"/>
              <w:left w:val="nil"/>
              <w:bottom w:val="single" w:sz="8" w:space="0" w:color="auto"/>
              <w:right w:val="single" w:sz="8" w:space="0" w:color="auto"/>
            </w:tcBorders>
            <w:shd w:val="clear" w:color="auto" w:fill="auto"/>
            <w:noWrap/>
            <w:hideMark/>
          </w:tcPr>
          <w:p w:rsidR="00F8134E" w:rsidRPr="00BA3E15" w:rsidRDefault="00F8134E" w:rsidP="00F8134E">
            <w:pPr>
              <w:jc w:val="right"/>
              <w:rPr>
                <w:sz w:val="20"/>
                <w:szCs w:val="20"/>
              </w:rPr>
            </w:pPr>
            <w:r w:rsidRPr="00BA3E15">
              <w:rPr>
                <w:sz w:val="20"/>
                <w:szCs w:val="20"/>
              </w:rPr>
              <w:t>78,90</w:t>
            </w:r>
          </w:p>
        </w:tc>
        <w:tc>
          <w:tcPr>
            <w:tcW w:w="1275" w:type="dxa"/>
            <w:tcBorders>
              <w:top w:val="single" w:sz="8" w:space="0" w:color="auto"/>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77,8</w:t>
            </w:r>
          </w:p>
        </w:tc>
        <w:tc>
          <w:tcPr>
            <w:tcW w:w="1276" w:type="dxa"/>
            <w:tcBorders>
              <w:top w:val="single" w:sz="8" w:space="0" w:color="auto"/>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77,1</w:t>
            </w:r>
          </w:p>
        </w:tc>
        <w:tc>
          <w:tcPr>
            <w:tcW w:w="1245" w:type="dxa"/>
            <w:tcBorders>
              <w:top w:val="single" w:sz="8" w:space="0" w:color="auto"/>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77,6</w:t>
            </w:r>
          </w:p>
        </w:tc>
      </w:tr>
      <w:tr w:rsidR="00F8134E" w:rsidRPr="00BA3E15" w:rsidTr="00722430">
        <w:trPr>
          <w:trHeight w:val="227"/>
        </w:trPr>
        <w:tc>
          <w:tcPr>
            <w:tcW w:w="4126" w:type="dxa"/>
            <w:tcBorders>
              <w:top w:val="nil"/>
              <w:left w:val="single" w:sz="8" w:space="0" w:color="auto"/>
              <w:bottom w:val="single" w:sz="8" w:space="0" w:color="auto"/>
              <w:right w:val="single" w:sz="8" w:space="0" w:color="auto"/>
            </w:tcBorders>
            <w:shd w:val="clear" w:color="auto" w:fill="auto"/>
            <w:hideMark/>
          </w:tcPr>
          <w:p w:rsidR="00F8134E" w:rsidRPr="00BA3E15" w:rsidRDefault="00F8134E" w:rsidP="00F8134E">
            <w:pPr>
              <w:rPr>
                <w:sz w:val="20"/>
                <w:szCs w:val="20"/>
              </w:rPr>
            </w:pPr>
            <w:r w:rsidRPr="00BA3E15">
              <w:rPr>
                <w:sz w:val="20"/>
                <w:szCs w:val="20"/>
              </w:rPr>
              <w:t>изменения к предыдущему году, тыс. рублей:</w:t>
            </w:r>
          </w:p>
        </w:tc>
        <w:tc>
          <w:tcPr>
            <w:tcW w:w="1418"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+1 413 753,40*</w:t>
            </w:r>
          </w:p>
        </w:tc>
        <w:tc>
          <w:tcPr>
            <w:tcW w:w="1275"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+156 536,98</w:t>
            </w:r>
          </w:p>
        </w:tc>
        <w:tc>
          <w:tcPr>
            <w:tcW w:w="1276"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-296 560,70</w:t>
            </w:r>
          </w:p>
        </w:tc>
        <w:tc>
          <w:tcPr>
            <w:tcW w:w="1245"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+204 435,80</w:t>
            </w:r>
          </w:p>
        </w:tc>
      </w:tr>
      <w:tr w:rsidR="00F8134E" w:rsidRPr="00BA3E15" w:rsidTr="00722430">
        <w:trPr>
          <w:trHeight w:val="270"/>
        </w:trPr>
        <w:tc>
          <w:tcPr>
            <w:tcW w:w="4126" w:type="dxa"/>
            <w:tcBorders>
              <w:top w:val="nil"/>
              <w:left w:val="single" w:sz="8" w:space="0" w:color="auto"/>
              <w:bottom w:val="single" w:sz="8" w:space="0" w:color="auto"/>
              <w:right w:val="single" w:sz="8" w:space="0" w:color="auto"/>
            </w:tcBorders>
            <w:shd w:val="clear" w:color="auto" w:fill="auto"/>
            <w:hideMark/>
          </w:tcPr>
          <w:p w:rsidR="00F8134E" w:rsidRPr="00BA3E15" w:rsidRDefault="00F8134E" w:rsidP="00F8134E">
            <w:pPr>
              <w:rPr>
                <w:sz w:val="20"/>
                <w:szCs w:val="20"/>
              </w:rPr>
            </w:pPr>
            <w:r w:rsidRPr="00BA3E15">
              <w:rPr>
                <w:sz w:val="20"/>
                <w:szCs w:val="20"/>
              </w:rPr>
              <w:t>изменения к предыдущему году, %</w:t>
            </w:r>
          </w:p>
        </w:tc>
        <w:tc>
          <w:tcPr>
            <w:tcW w:w="1418"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31,9</w:t>
            </w:r>
          </w:p>
        </w:tc>
        <w:tc>
          <w:tcPr>
            <w:tcW w:w="1275"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2,7</w:t>
            </w:r>
          </w:p>
        </w:tc>
        <w:tc>
          <w:tcPr>
            <w:tcW w:w="1276"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-4,95</w:t>
            </w:r>
          </w:p>
        </w:tc>
        <w:tc>
          <w:tcPr>
            <w:tcW w:w="1245"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3,6</w:t>
            </w:r>
          </w:p>
        </w:tc>
      </w:tr>
      <w:tr w:rsidR="00F8134E" w:rsidRPr="00BA3E15" w:rsidTr="00722430">
        <w:trPr>
          <w:trHeight w:val="375"/>
        </w:trPr>
        <w:tc>
          <w:tcPr>
            <w:tcW w:w="4126" w:type="dxa"/>
            <w:tcBorders>
              <w:top w:val="nil"/>
              <w:left w:val="single" w:sz="8" w:space="0" w:color="auto"/>
              <w:bottom w:val="single" w:sz="8" w:space="0" w:color="auto"/>
              <w:right w:val="single" w:sz="8" w:space="0" w:color="auto"/>
            </w:tcBorders>
            <w:shd w:val="clear" w:color="auto" w:fill="auto"/>
            <w:hideMark/>
          </w:tcPr>
          <w:p w:rsidR="00F8134E" w:rsidRPr="00BA3E15" w:rsidRDefault="00F8134E" w:rsidP="00F8134E">
            <w:pPr>
              <w:rPr>
                <w:sz w:val="20"/>
                <w:szCs w:val="20"/>
              </w:rPr>
            </w:pPr>
            <w:r w:rsidRPr="00BA3E15">
              <w:rPr>
                <w:sz w:val="20"/>
                <w:szCs w:val="20"/>
              </w:rPr>
              <w:t>темп роста, снижения к оценке 2019 года, %</w:t>
            </w:r>
          </w:p>
        </w:tc>
        <w:tc>
          <w:tcPr>
            <w:tcW w:w="1418"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 </w:t>
            </w:r>
          </w:p>
        </w:tc>
        <w:tc>
          <w:tcPr>
            <w:tcW w:w="1275"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102,68</w:t>
            </w:r>
          </w:p>
        </w:tc>
        <w:tc>
          <w:tcPr>
            <w:tcW w:w="1276"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97,60</w:t>
            </w:r>
          </w:p>
        </w:tc>
        <w:tc>
          <w:tcPr>
            <w:tcW w:w="1245" w:type="dxa"/>
            <w:tcBorders>
              <w:top w:val="nil"/>
              <w:left w:val="nil"/>
              <w:bottom w:val="single" w:sz="8" w:space="0" w:color="auto"/>
              <w:right w:val="single" w:sz="8" w:space="0" w:color="auto"/>
            </w:tcBorders>
            <w:shd w:val="clear" w:color="auto" w:fill="auto"/>
            <w:hideMark/>
          </w:tcPr>
          <w:p w:rsidR="00F8134E" w:rsidRPr="00BA3E15" w:rsidRDefault="00F8134E" w:rsidP="00F8134E">
            <w:pPr>
              <w:jc w:val="right"/>
              <w:rPr>
                <w:sz w:val="18"/>
                <w:szCs w:val="18"/>
              </w:rPr>
            </w:pPr>
            <w:r w:rsidRPr="00BA3E15">
              <w:rPr>
                <w:sz w:val="18"/>
                <w:szCs w:val="18"/>
              </w:rPr>
              <w:t>101,10</w:t>
            </w:r>
          </w:p>
        </w:tc>
      </w:tr>
    </w:tbl>
    <w:p w:rsidR="00F8134E" w:rsidRPr="00BA3E15" w:rsidRDefault="00F8134E" w:rsidP="00F8134E">
      <w:pPr>
        <w:ind w:firstLine="567"/>
        <w:jc w:val="both"/>
        <w:rPr>
          <w:rFonts w:eastAsia="Calibri"/>
          <w:i/>
          <w:sz w:val="20"/>
          <w:szCs w:val="20"/>
          <w:lang w:eastAsia="en-US"/>
        </w:rPr>
      </w:pPr>
      <w:r w:rsidRPr="00BA3E15">
        <w:rPr>
          <w:rFonts w:eastAsia="Calibri"/>
          <w:sz w:val="20"/>
          <w:szCs w:val="20"/>
          <w:lang w:eastAsia="en-US"/>
        </w:rPr>
        <w:t>*</w:t>
      </w:r>
      <w:r w:rsidRPr="00BA3E15">
        <w:rPr>
          <w:rFonts w:eastAsia="Calibri"/>
          <w:i/>
          <w:sz w:val="20"/>
          <w:szCs w:val="20"/>
          <w:lang w:eastAsia="en-US"/>
        </w:rPr>
        <w:t>Сумма рассчитана</w:t>
      </w:r>
      <w:r w:rsidR="00D63502" w:rsidRPr="00BA3E15">
        <w:rPr>
          <w:rFonts w:eastAsia="Calibri"/>
          <w:i/>
          <w:sz w:val="20"/>
          <w:szCs w:val="20"/>
          <w:lang w:eastAsia="en-US"/>
        </w:rPr>
        <w:t>,</w:t>
      </w:r>
      <w:r w:rsidRPr="00BA3E15">
        <w:rPr>
          <w:rFonts w:eastAsia="Calibri"/>
          <w:i/>
          <w:sz w:val="20"/>
          <w:szCs w:val="20"/>
          <w:lang w:eastAsia="en-US"/>
        </w:rPr>
        <w:t xml:space="preserve"> как разность </w:t>
      </w:r>
      <w:r w:rsidRPr="00BA3E15">
        <w:rPr>
          <w:i/>
          <w:sz w:val="20"/>
          <w:szCs w:val="20"/>
        </w:rPr>
        <w:t>ожидаемой оценк</w:t>
      </w:r>
      <w:r w:rsidR="00D63502" w:rsidRPr="00BA3E15">
        <w:rPr>
          <w:i/>
          <w:sz w:val="20"/>
          <w:szCs w:val="20"/>
        </w:rPr>
        <w:t>и</w:t>
      </w:r>
      <w:r w:rsidRPr="00BA3E15">
        <w:rPr>
          <w:i/>
          <w:sz w:val="20"/>
          <w:szCs w:val="20"/>
        </w:rPr>
        <w:t xml:space="preserve"> 2019 года </w:t>
      </w:r>
      <w:r w:rsidRPr="00BA3E15">
        <w:rPr>
          <w:rFonts w:eastAsia="Calibri"/>
          <w:i/>
          <w:sz w:val="20"/>
          <w:szCs w:val="20"/>
          <w:lang w:eastAsia="en-US"/>
        </w:rPr>
        <w:t xml:space="preserve">планируемых поступлений НДФЛ </w:t>
      </w:r>
      <w:r w:rsidRPr="00BA3E15">
        <w:rPr>
          <w:i/>
          <w:sz w:val="20"/>
          <w:szCs w:val="20"/>
        </w:rPr>
        <w:t>(5 839 645,42 тыс. рублей)  и суммы поступившего в 2018 году НДФЛ (</w:t>
      </w:r>
      <w:r w:rsidRPr="00BA3E15">
        <w:rPr>
          <w:rFonts w:eastAsia="Calibri"/>
          <w:i/>
          <w:sz w:val="20"/>
          <w:szCs w:val="20"/>
          <w:lang w:eastAsia="en-US"/>
        </w:rPr>
        <w:t>4 425 892,02 тыс. рублей).</w:t>
      </w:r>
    </w:p>
    <w:p w:rsidR="00F8134E" w:rsidRPr="00BA3E15" w:rsidRDefault="00F8134E" w:rsidP="00F8134E">
      <w:pPr>
        <w:ind w:firstLine="567"/>
        <w:jc w:val="both"/>
        <w:rPr>
          <w:sz w:val="28"/>
          <w:szCs w:val="28"/>
        </w:rPr>
      </w:pPr>
      <w:r w:rsidRPr="00BA3E15">
        <w:rPr>
          <w:sz w:val="28"/>
          <w:szCs w:val="28"/>
        </w:rPr>
        <w:t>Налог на доходы физических лиц в бюджет города Нижневартовска в 2020 году прогнозируется в объеме 5 996 182,40</w:t>
      </w:r>
      <w:r w:rsidRPr="00BA3E15">
        <w:rPr>
          <w:sz w:val="20"/>
          <w:szCs w:val="20"/>
        </w:rPr>
        <w:t xml:space="preserve"> </w:t>
      </w:r>
      <w:r w:rsidRPr="00BA3E15">
        <w:rPr>
          <w:sz w:val="28"/>
          <w:szCs w:val="28"/>
        </w:rPr>
        <w:t>тыс. рублей, что больше на 156</w:t>
      </w:r>
      <w:r w:rsidR="00D63502" w:rsidRPr="00BA3E15">
        <w:rPr>
          <w:sz w:val="28"/>
          <w:szCs w:val="28"/>
        </w:rPr>
        <w:t> </w:t>
      </w:r>
      <w:r w:rsidRPr="00BA3E15">
        <w:rPr>
          <w:sz w:val="28"/>
          <w:szCs w:val="28"/>
        </w:rPr>
        <w:t>536</w:t>
      </w:r>
      <w:r w:rsidR="00D63502" w:rsidRPr="00BA3E15">
        <w:rPr>
          <w:sz w:val="28"/>
          <w:szCs w:val="28"/>
        </w:rPr>
        <w:t>,</w:t>
      </w:r>
      <w:r w:rsidRPr="00BA3E15">
        <w:rPr>
          <w:sz w:val="28"/>
          <w:szCs w:val="28"/>
        </w:rPr>
        <w:t>98 тыс. рублей</w:t>
      </w:r>
      <w:r w:rsidR="00D63502" w:rsidRPr="00BA3E15">
        <w:rPr>
          <w:sz w:val="28"/>
          <w:szCs w:val="28"/>
        </w:rPr>
        <w:t>, или на 2,7</w:t>
      </w:r>
      <w:r w:rsidRPr="00BA3E15">
        <w:rPr>
          <w:sz w:val="28"/>
          <w:szCs w:val="28"/>
        </w:rPr>
        <w:t>%</w:t>
      </w:r>
      <w:r w:rsidR="00D63502" w:rsidRPr="00BA3E15">
        <w:rPr>
          <w:sz w:val="28"/>
          <w:szCs w:val="28"/>
        </w:rPr>
        <w:t>,</w:t>
      </w:r>
      <w:r w:rsidRPr="00BA3E15">
        <w:rPr>
          <w:sz w:val="28"/>
          <w:szCs w:val="28"/>
        </w:rPr>
        <w:t xml:space="preserve"> ожидаемой оценки поступления 2019 года. В плановом 2022 году поступления НДФЛ прогнозируются в объеме 5</w:t>
      </w:r>
      <w:r w:rsidR="00D63502" w:rsidRPr="00BA3E15">
        <w:rPr>
          <w:sz w:val="28"/>
          <w:szCs w:val="28"/>
        </w:rPr>
        <w:t> </w:t>
      </w:r>
      <w:r w:rsidRPr="00BA3E15">
        <w:rPr>
          <w:sz w:val="28"/>
          <w:szCs w:val="28"/>
        </w:rPr>
        <w:t>904</w:t>
      </w:r>
      <w:r w:rsidR="00D63502" w:rsidRPr="00BA3E15">
        <w:rPr>
          <w:sz w:val="28"/>
          <w:szCs w:val="28"/>
        </w:rPr>
        <w:t> </w:t>
      </w:r>
      <w:r w:rsidRPr="00BA3E15">
        <w:rPr>
          <w:sz w:val="28"/>
          <w:szCs w:val="28"/>
        </w:rPr>
        <w:t>057</w:t>
      </w:r>
      <w:r w:rsidR="00D63502" w:rsidRPr="00BA3E15">
        <w:rPr>
          <w:sz w:val="28"/>
          <w:szCs w:val="28"/>
        </w:rPr>
        <w:t>,</w:t>
      </w:r>
      <w:r w:rsidRPr="00BA3E15">
        <w:rPr>
          <w:sz w:val="28"/>
          <w:szCs w:val="28"/>
        </w:rPr>
        <w:t>50 тыс. рублей, что незначител</w:t>
      </w:r>
      <w:r w:rsidR="00D63502" w:rsidRPr="00BA3E15">
        <w:rPr>
          <w:sz w:val="28"/>
          <w:szCs w:val="28"/>
        </w:rPr>
        <w:t xml:space="preserve">ьно выше показателей 2021 года </w:t>
      </w:r>
      <w:r w:rsidRPr="00BA3E15">
        <w:rPr>
          <w:sz w:val="28"/>
          <w:szCs w:val="28"/>
        </w:rPr>
        <w:t>на 3,6%</w:t>
      </w:r>
      <w:r w:rsidR="00D63502" w:rsidRPr="00BA3E15">
        <w:rPr>
          <w:sz w:val="28"/>
          <w:szCs w:val="28"/>
        </w:rPr>
        <w:t>,</w:t>
      </w:r>
      <w:r w:rsidRPr="00BA3E15">
        <w:rPr>
          <w:sz w:val="28"/>
          <w:szCs w:val="28"/>
        </w:rPr>
        <w:t xml:space="preserve"> или</w:t>
      </w:r>
      <w:r w:rsidR="00D63502" w:rsidRPr="00BA3E15">
        <w:rPr>
          <w:sz w:val="28"/>
          <w:szCs w:val="28"/>
        </w:rPr>
        <w:t xml:space="preserve"> на</w:t>
      </w:r>
      <w:r w:rsidRPr="00BA3E15">
        <w:rPr>
          <w:sz w:val="28"/>
          <w:szCs w:val="28"/>
        </w:rPr>
        <w:t xml:space="preserve"> 204</w:t>
      </w:r>
      <w:r w:rsidR="00D63502" w:rsidRPr="00BA3E15">
        <w:rPr>
          <w:sz w:val="28"/>
          <w:szCs w:val="28"/>
        </w:rPr>
        <w:t> </w:t>
      </w:r>
      <w:r w:rsidRPr="00BA3E15">
        <w:rPr>
          <w:sz w:val="28"/>
          <w:szCs w:val="28"/>
        </w:rPr>
        <w:t>435</w:t>
      </w:r>
      <w:r w:rsidR="00D63502" w:rsidRPr="00BA3E15">
        <w:rPr>
          <w:sz w:val="28"/>
          <w:szCs w:val="28"/>
        </w:rPr>
        <w:t>,</w:t>
      </w:r>
      <w:r w:rsidRPr="00BA3E15">
        <w:rPr>
          <w:sz w:val="28"/>
          <w:szCs w:val="28"/>
        </w:rPr>
        <w:t>80 тыс. рублей. При этом планируется значительное снижение поступлений данного налогового источника в 2021 году на 5,0%</w:t>
      </w:r>
      <w:r w:rsidR="00D63502" w:rsidRPr="00BA3E15">
        <w:rPr>
          <w:sz w:val="28"/>
          <w:szCs w:val="28"/>
        </w:rPr>
        <w:t>,</w:t>
      </w:r>
      <w:r w:rsidRPr="00BA3E15">
        <w:rPr>
          <w:sz w:val="28"/>
          <w:szCs w:val="28"/>
        </w:rPr>
        <w:t xml:space="preserve"> или 296 560,70 тыс. рублей</w:t>
      </w:r>
      <w:r w:rsidRPr="00BA3E15">
        <w:rPr>
          <w:sz w:val="18"/>
          <w:szCs w:val="18"/>
        </w:rPr>
        <w:t xml:space="preserve"> </w:t>
      </w:r>
      <w:r w:rsidRPr="00BA3E15">
        <w:rPr>
          <w:sz w:val="28"/>
          <w:szCs w:val="28"/>
        </w:rPr>
        <w:t>по отношению к 2020 году.</w:t>
      </w:r>
    </w:p>
    <w:p w:rsidR="00F8134E" w:rsidRPr="00BA3E15" w:rsidRDefault="00F8134E" w:rsidP="00F8134E">
      <w:pPr>
        <w:ind w:firstLine="567"/>
        <w:jc w:val="both"/>
        <w:rPr>
          <w:sz w:val="28"/>
          <w:szCs w:val="28"/>
        </w:rPr>
      </w:pPr>
      <w:r w:rsidRPr="00BA3E15">
        <w:rPr>
          <w:sz w:val="28"/>
          <w:szCs w:val="28"/>
        </w:rPr>
        <w:t>Одним из факторов, влияющих на незначительный рост объема прогнозируемых поступлений НДФЛ в 2020 году и плановый 2022 год по сравнению с ожидаемой оценкой 2019 года, является незначительное изменение таких показателей, как увеличение денежных доходов населения, среднемесячного дохода, фонда заработной платы, прямо сказывающихся на поступление НДФЛ.</w:t>
      </w:r>
    </w:p>
    <w:p w:rsidR="00F8134E" w:rsidRPr="00BA3E15" w:rsidRDefault="00F8134E" w:rsidP="00F8134E">
      <w:pPr>
        <w:ind w:firstLine="567"/>
        <w:jc w:val="both"/>
        <w:rPr>
          <w:sz w:val="28"/>
          <w:szCs w:val="28"/>
        </w:rPr>
      </w:pPr>
      <w:r w:rsidRPr="00BA3E15">
        <w:rPr>
          <w:sz w:val="28"/>
          <w:szCs w:val="28"/>
        </w:rPr>
        <w:t>Согласно прогнозу социально-экономического развития города Нижневартовска на 2020 год и на период до 2022 года, ожидается незначительное увеличения темпа роста реальной заработной платы от 101,2% в 2020 году до 101,6% в 2022 году к уровню предыдущего года. Аналогичная динамика планируется по реальным доходам населения, рост которых составит со 100,3% в 2020 году до 100,7% в 2022 году.</w:t>
      </w:r>
    </w:p>
    <w:p w:rsidR="005B33C3" w:rsidRPr="00BA3E15" w:rsidRDefault="00F8134E" w:rsidP="00F8134E">
      <w:pPr>
        <w:ind w:firstLine="567"/>
        <w:jc w:val="both"/>
        <w:rPr>
          <w:sz w:val="28"/>
          <w:szCs w:val="28"/>
        </w:rPr>
      </w:pPr>
      <w:r w:rsidRPr="00BA3E15">
        <w:rPr>
          <w:rFonts w:eastAsia="Calibri"/>
          <w:sz w:val="28"/>
          <w:szCs w:val="28"/>
        </w:rPr>
        <w:t xml:space="preserve">Основной причиной </w:t>
      </w:r>
      <w:r w:rsidRPr="00BA3E15">
        <w:rPr>
          <w:sz w:val="28"/>
          <w:szCs w:val="28"/>
        </w:rPr>
        <w:t xml:space="preserve">значительного снижения поступлений данного налогового источника в 2021 году на 5,0% по отношению к 2020 году </w:t>
      </w:r>
      <w:r w:rsidRPr="00BA3E15">
        <w:rPr>
          <w:rFonts w:eastAsia="Calibri"/>
          <w:sz w:val="28"/>
          <w:szCs w:val="28"/>
        </w:rPr>
        <w:t>является</w:t>
      </w:r>
      <w:r w:rsidRPr="00BA3E15">
        <w:rPr>
          <w:rFonts w:eastAsia="Calibri"/>
          <w:color w:val="FF0000"/>
          <w:sz w:val="28"/>
          <w:szCs w:val="28"/>
        </w:rPr>
        <w:t xml:space="preserve"> </w:t>
      </w:r>
      <w:r w:rsidRPr="00BA3E15">
        <w:rPr>
          <w:rFonts w:eastAsia="Calibri"/>
          <w:sz w:val="28"/>
          <w:szCs w:val="28"/>
        </w:rPr>
        <w:t xml:space="preserve">принятие решения о </w:t>
      </w:r>
      <w:r w:rsidRPr="00BA3E15">
        <w:rPr>
          <w:sz w:val="28"/>
          <w:szCs w:val="28"/>
        </w:rPr>
        <w:t xml:space="preserve">полной замене дотаций на выравнивание </w:t>
      </w:r>
      <w:r w:rsidRPr="00BA3E15">
        <w:rPr>
          <w:sz w:val="28"/>
          <w:szCs w:val="28"/>
        </w:rPr>
        <w:lastRenderedPageBreak/>
        <w:t>бюджетной обеспеченности</w:t>
      </w:r>
      <w:r w:rsidRPr="00BA3E15">
        <w:rPr>
          <w:color w:val="FF0000"/>
          <w:sz w:val="28"/>
          <w:szCs w:val="28"/>
        </w:rPr>
        <w:t xml:space="preserve"> </w:t>
      </w:r>
      <w:r w:rsidRPr="00BA3E15">
        <w:rPr>
          <w:sz w:val="28"/>
          <w:szCs w:val="28"/>
        </w:rPr>
        <w:t>городских округов</w:t>
      </w:r>
      <w:r w:rsidRPr="00BA3E15">
        <w:rPr>
          <w:color w:val="FF0000"/>
          <w:sz w:val="28"/>
          <w:szCs w:val="28"/>
        </w:rPr>
        <w:t xml:space="preserve"> </w:t>
      </w:r>
      <w:r w:rsidRPr="00BA3E15">
        <w:rPr>
          <w:sz w:val="28"/>
          <w:szCs w:val="28"/>
        </w:rPr>
        <w:t>дополнительным нормативом отчислений от НДФЛ в бюджет города Нижневартовска. На основании решения Думы города Нижневартовска от 27.09.2019 № 521 «О полной замене дотаций на выравнивание бюджетной обеспеченности</w:t>
      </w:r>
      <w:r w:rsidRPr="00BA3E15">
        <w:rPr>
          <w:color w:val="FF0000"/>
          <w:sz w:val="28"/>
          <w:szCs w:val="28"/>
        </w:rPr>
        <w:t xml:space="preserve"> </w:t>
      </w:r>
      <w:r w:rsidRPr="00BA3E15">
        <w:rPr>
          <w:sz w:val="28"/>
          <w:szCs w:val="28"/>
        </w:rPr>
        <w:t>муниципальных районов (городских округов) дополнительным нормативом отчислений от налога на доходы физических лиц» (далее - решение Думы города Нижневартовска от 27.09.2019 № 521) согласована полная замена дотаций на выравнивание бюджетной обеспеченности</w:t>
      </w:r>
      <w:r w:rsidRPr="00BA3E15">
        <w:rPr>
          <w:color w:val="FF0000"/>
          <w:sz w:val="28"/>
          <w:szCs w:val="28"/>
        </w:rPr>
        <w:t xml:space="preserve"> </w:t>
      </w:r>
      <w:r w:rsidRPr="00BA3E15">
        <w:rPr>
          <w:sz w:val="28"/>
          <w:szCs w:val="28"/>
        </w:rPr>
        <w:t>муниципальных районов (городских округов)</w:t>
      </w:r>
      <w:r w:rsidRPr="00BA3E15">
        <w:rPr>
          <w:color w:val="FF0000"/>
          <w:sz w:val="28"/>
          <w:szCs w:val="28"/>
        </w:rPr>
        <w:t xml:space="preserve"> </w:t>
      </w:r>
      <w:r w:rsidRPr="00BA3E15">
        <w:rPr>
          <w:sz w:val="28"/>
          <w:szCs w:val="28"/>
        </w:rPr>
        <w:t>в сумме 2 119 452,00 тыс. рублей на 2020 год, 1 664 304,10 тыс. рублей на 2021 год, 1 736 303,10 тыс. рублей на 2022 год дополнительным нормативом отчислений от НДФЛ в бюджет города Нижневартовска  в размере 19,03% на 2020 год, 14,64% на 2021 год, 14,74% на 2022 год. Таким образом, сумма, рассчитанная по дополнительным нормативам отчислений от НДФЛ</w:t>
      </w:r>
      <w:r w:rsidR="00D63502" w:rsidRPr="00BA3E15">
        <w:rPr>
          <w:sz w:val="28"/>
          <w:szCs w:val="28"/>
        </w:rPr>
        <w:t>,</w:t>
      </w:r>
      <w:r w:rsidRPr="00BA3E15">
        <w:rPr>
          <w:sz w:val="28"/>
          <w:szCs w:val="28"/>
        </w:rPr>
        <w:t xml:space="preserve"> в результате полной замены дотации в 2021 году меньше по сравнению с 2020 годом на 428 371,46 тыс. рублей (2 092 560,97 тыс. рублей - </w:t>
      </w:r>
      <w:r w:rsidRPr="00BA3E15">
        <w:rPr>
          <w:bCs/>
          <w:sz w:val="28"/>
          <w:szCs w:val="28"/>
        </w:rPr>
        <w:t>1 664 189,51</w:t>
      </w:r>
      <w:r w:rsidRPr="00BA3E15">
        <w:rPr>
          <w:sz w:val="28"/>
          <w:szCs w:val="28"/>
        </w:rPr>
        <w:t xml:space="preserve"> тыс. рублей).</w:t>
      </w:r>
      <w:r w:rsidR="00722430" w:rsidRPr="00BA3E15">
        <w:rPr>
          <w:sz w:val="28"/>
          <w:szCs w:val="28"/>
        </w:rPr>
        <w:t xml:space="preserve"> </w:t>
      </w:r>
    </w:p>
    <w:p w:rsidR="00F8134E" w:rsidRPr="00BA3E15" w:rsidRDefault="00F8134E" w:rsidP="00F8134E">
      <w:pPr>
        <w:ind w:firstLine="567"/>
        <w:jc w:val="both"/>
        <w:rPr>
          <w:i/>
          <w:sz w:val="28"/>
          <w:szCs w:val="28"/>
          <w:u w:val="single"/>
        </w:rPr>
      </w:pPr>
      <w:r w:rsidRPr="00BA3E15">
        <w:rPr>
          <w:i/>
          <w:sz w:val="28"/>
          <w:szCs w:val="28"/>
          <w:u w:val="single"/>
        </w:rPr>
        <w:t>Информационно:</w:t>
      </w:r>
    </w:p>
    <w:p w:rsidR="00F8134E" w:rsidRPr="00BA3E15" w:rsidRDefault="00F8134E" w:rsidP="00F8134E">
      <w:pPr>
        <w:ind w:firstLine="567"/>
        <w:jc w:val="both"/>
        <w:rPr>
          <w:i/>
          <w:sz w:val="28"/>
          <w:szCs w:val="28"/>
        </w:rPr>
      </w:pPr>
      <w:r w:rsidRPr="00BA3E15">
        <w:rPr>
          <w:i/>
          <w:sz w:val="28"/>
          <w:szCs w:val="28"/>
        </w:rPr>
        <w:t xml:space="preserve">По данным главного администратора дохода прогнозируемые поступления по НДФЛ в 2020 году составят 10 996 116,51 тыс. рублей. Сумма поступлений в бюджет города по НДФЛ в 2020 году по дополнительному нормативу отчислений составит </w:t>
      </w:r>
      <w:r w:rsidRPr="00BA3E15">
        <w:rPr>
          <w:bCs/>
          <w:i/>
          <w:sz w:val="28"/>
          <w:szCs w:val="28"/>
        </w:rPr>
        <w:t>2</w:t>
      </w:r>
      <w:r w:rsidR="00D63502" w:rsidRPr="00BA3E15">
        <w:rPr>
          <w:bCs/>
          <w:i/>
          <w:sz w:val="28"/>
          <w:szCs w:val="28"/>
        </w:rPr>
        <w:t> </w:t>
      </w:r>
      <w:r w:rsidRPr="00BA3E15">
        <w:rPr>
          <w:bCs/>
          <w:i/>
          <w:sz w:val="28"/>
          <w:szCs w:val="28"/>
        </w:rPr>
        <w:t>092</w:t>
      </w:r>
      <w:r w:rsidR="00D63502" w:rsidRPr="00BA3E15">
        <w:rPr>
          <w:bCs/>
          <w:i/>
          <w:sz w:val="28"/>
          <w:szCs w:val="28"/>
        </w:rPr>
        <w:t> </w:t>
      </w:r>
      <w:r w:rsidRPr="00BA3E15">
        <w:rPr>
          <w:bCs/>
          <w:i/>
          <w:sz w:val="28"/>
          <w:szCs w:val="28"/>
        </w:rPr>
        <w:t>560</w:t>
      </w:r>
      <w:r w:rsidR="00D63502" w:rsidRPr="00BA3E15">
        <w:rPr>
          <w:bCs/>
          <w:i/>
          <w:sz w:val="28"/>
          <w:szCs w:val="28"/>
        </w:rPr>
        <w:t>,</w:t>
      </w:r>
      <w:r w:rsidRPr="00BA3E15">
        <w:rPr>
          <w:bCs/>
          <w:i/>
          <w:sz w:val="28"/>
          <w:szCs w:val="28"/>
        </w:rPr>
        <w:t>97</w:t>
      </w:r>
      <w:r w:rsidRPr="00BA3E15">
        <w:rPr>
          <w:i/>
          <w:sz w:val="28"/>
          <w:szCs w:val="28"/>
        </w:rPr>
        <w:t xml:space="preserve"> тыс. рублей (10 996 116,51 тыс. рублей*19,03%). </w:t>
      </w:r>
    </w:p>
    <w:p w:rsidR="00F8134E" w:rsidRPr="00BA3E15" w:rsidRDefault="00F8134E" w:rsidP="00F8134E">
      <w:pPr>
        <w:ind w:firstLine="567"/>
        <w:jc w:val="both"/>
        <w:rPr>
          <w:i/>
          <w:color w:val="FF0000"/>
          <w:sz w:val="28"/>
          <w:szCs w:val="28"/>
        </w:rPr>
      </w:pPr>
      <w:r w:rsidRPr="00BA3E15">
        <w:rPr>
          <w:i/>
          <w:sz w:val="28"/>
          <w:szCs w:val="28"/>
        </w:rPr>
        <w:t xml:space="preserve">В 2021 году сумма прогнозируемых поступлений составит </w:t>
      </w:r>
      <w:r w:rsidRPr="00BA3E15">
        <w:rPr>
          <w:bCs/>
          <w:i/>
          <w:sz w:val="28"/>
          <w:szCs w:val="28"/>
        </w:rPr>
        <w:t>11 367 414,72</w:t>
      </w:r>
      <w:r w:rsidRPr="00BA3E15">
        <w:rPr>
          <w:i/>
          <w:sz w:val="28"/>
          <w:szCs w:val="28"/>
        </w:rPr>
        <w:t xml:space="preserve"> тыс. рублей, соответс</w:t>
      </w:r>
      <w:r w:rsidR="005B33C3" w:rsidRPr="00BA3E15">
        <w:rPr>
          <w:i/>
          <w:sz w:val="28"/>
          <w:szCs w:val="28"/>
        </w:rPr>
        <w:t>т</w:t>
      </w:r>
      <w:r w:rsidRPr="00BA3E15">
        <w:rPr>
          <w:i/>
          <w:sz w:val="28"/>
          <w:szCs w:val="28"/>
        </w:rPr>
        <w:t xml:space="preserve">венно сумма по дополнительному нормативу отчислений - </w:t>
      </w:r>
      <w:r w:rsidRPr="00BA3E15">
        <w:rPr>
          <w:bCs/>
          <w:i/>
          <w:sz w:val="28"/>
          <w:szCs w:val="28"/>
        </w:rPr>
        <w:t>1 664 189,51</w:t>
      </w:r>
      <w:r w:rsidRPr="00BA3E15">
        <w:rPr>
          <w:i/>
          <w:sz w:val="28"/>
          <w:szCs w:val="28"/>
        </w:rPr>
        <w:t xml:space="preserve"> тыс. рублей (</w:t>
      </w:r>
      <w:r w:rsidRPr="00BA3E15">
        <w:rPr>
          <w:bCs/>
          <w:i/>
          <w:sz w:val="28"/>
          <w:szCs w:val="28"/>
        </w:rPr>
        <w:t>11 367 414,72</w:t>
      </w:r>
      <w:r w:rsidRPr="00BA3E15">
        <w:rPr>
          <w:i/>
          <w:sz w:val="28"/>
          <w:szCs w:val="28"/>
        </w:rPr>
        <w:t xml:space="preserve"> тыс. рублей *14,64%). </w:t>
      </w:r>
    </w:p>
    <w:p w:rsidR="00F8134E" w:rsidRPr="00BA3E15" w:rsidRDefault="00F8134E" w:rsidP="00F8134E">
      <w:pPr>
        <w:ind w:firstLine="567"/>
        <w:jc w:val="both"/>
        <w:rPr>
          <w:sz w:val="28"/>
          <w:szCs w:val="28"/>
        </w:rPr>
      </w:pPr>
      <w:r w:rsidRPr="00BA3E15">
        <w:rPr>
          <w:sz w:val="28"/>
          <w:szCs w:val="28"/>
        </w:rPr>
        <w:t>Следует отметить, что в результате</w:t>
      </w:r>
      <w:r w:rsidRPr="00BA3E15">
        <w:rPr>
          <w:i/>
          <w:sz w:val="28"/>
          <w:szCs w:val="28"/>
        </w:rPr>
        <w:t xml:space="preserve"> </w:t>
      </w:r>
      <w:r w:rsidRPr="00BA3E15">
        <w:rPr>
          <w:sz w:val="28"/>
          <w:szCs w:val="28"/>
        </w:rPr>
        <w:t>полной замены дотации на дополнительные нормативы отчисления поступлений от НДФЛ в 2020 году по данным главного администратора доходов планируются поступления в бюджет города в общей сумме 5</w:t>
      </w:r>
      <w:r w:rsidR="00D63502" w:rsidRPr="00BA3E15">
        <w:rPr>
          <w:sz w:val="28"/>
          <w:szCs w:val="28"/>
        </w:rPr>
        <w:t> </w:t>
      </w:r>
      <w:r w:rsidRPr="00BA3E15">
        <w:rPr>
          <w:sz w:val="28"/>
          <w:szCs w:val="28"/>
        </w:rPr>
        <w:t>996</w:t>
      </w:r>
      <w:r w:rsidR="00D63502" w:rsidRPr="00BA3E15">
        <w:rPr>
          <w:sz w:val="28"/>
          <w:szCs w:val="28"/>
        </w:rPr>
        <w:t> </w:t>
      </w:r>
      <w:r w:rsidRPr="00BA3E15">
        <w:rPr>
          <w:sz w:val="28"/>
          <w:szCs w:val="28"/>
        </w:rPr>
        <w:t>182</w:t>
      </w:r>
      <w:r w:rsidR="00D63502" w:rsidRPr="00BA3E15">
        <w:rPr>
          <w:sz w:val="28"/>
          <w:szCs w:val="28"/>
        </w:rPr>
        <w:t>,</w:t>
      </w:r>
      <w:r w:rsidRPr="00BA3E15">
        <w:rPr>
          <w:sz w:val="28"/>
          <w:szCs w:val="28"/>
        </w:rPr>
        <w:t>40</w:t>
      </w:r>
      <w:r w:rsidRPr="00BA3E15">
        <w:rPr>
          <w:rFonts w:eastAsia="Calibri"/>
          <w:sz w:val="28"/>
          <w:szCs w:val="28"/>
          <w:lang w:eastAsia="en-US"/>
        </w:rPr>
        <w:t xml:space="preserve"> тыс. рублей, в том числе с учетом </w:t>
      </w:r>
      <w:r w:rsidRPr="00BA3E15">
        <w:rPr>
          <w:sz w:val="28"/>
          <w:szCs w:val="28"/>
        </w:rPr>
        <w:t>дополнительного норматива отчислений в размере 19,03%</w:t>
      </w:r>
      <w:r w:rsidR="00D63502" w:rsidRPr="00BA3E15">
        <w:rPr>
          <w:sz w:val="28"/>
          <w:szCs w:val="28"/>
        </w:rPr>
        <w:t>, или на</w:t>
      </w:r>
      <w:r w:rsidRPr="00BA3E15">
        <w:rPr>
          <w:sz w:val="28"/>
          <w:szCs w:val="28"/>
        </w:rPr>
        <w:t xml:space="preserve"> </w:t>
      </w:r>
      <w:r w:rsidRPr="00BA3E15">
        <w:rPr>
          <w:rFonts w:eastAsia="Calibri"/>
          <w:sz w:val="28"/>
          <w:szCs w:val="28"/>
          <w:lang w:eastAsia="en-US"/>
        </w:rPr>
        <w:t>2 092 560,97 тыс. рублей</w:t>
      </w:r>
      <w:r w:rsidRPr="00BA3E15">
        <w:rPr>
          <w:sz w:val="28"/>
          <w:szCs w:val="28"/>
        </w:rPr>
        <w:t>.</w:t>
      </w:r>
    </w:p>
    <w:p w:rsidR="00F8134E" w:rsidRPr="00BA3E15" w:rsidRDefault="00F8134E" w:rsidP="00F8134E">
      <w:pPr>
        <w:autoSpaceDE w:val="0"/>
        <w:autoSpaceDN w:val="0"/>
        <w:adjustRightInd w:val="0"/>
        <w:ind w:firstLine="567"/>
        <w:jc w:val="both"/>
        <w:rPr>
          <w:sz w:val="28"/>
          <w:szCs w:val="28"/>
        </w:rPr>
      </w:pPr>
      <w:r w:rsidRPr="00BA3E15">
        <w:rPr>
          <w:sz w:val="28"/>
          <w:szCs w:val="28"/>
        </w:rPr>
        <w:t xml:space="preserve">При этом следует учесть, что полная замена дотации на дополнительный норматив отчисления от НДФЛ несет определенные риски для бюджета города в случае неполного обеспечения исполнения планируемых значений поступления данного налогового источника дохода. </w:t>
      </w:r>
    </w:p>
    <w:p w:rsidR="00F8134E" w:rsidRPr="00BA3E15" w:rsidRDefault="00F8134E" w:rsidP="00F8134E">
      <w:pPr>
        <w:ind w:firstLine="567"/>
        <w:jc w:val="both"/>
        <w:rPr>
          <w:rFonts w:ascii="Verdana" w:hAnsi="Verdana"/>
          <w:sz w:val="28"/>
          <w:szCs w:val="28"/>
        </w:rPr>
      </w:pPr>
      <w:r w:rsidRPr="00BA3E15">
        <w:rPr>
          <w:sz w:val="28"/>
          <w:szCs w:val="28"/>
        </w:rPr>
        <w:t>Согласно стать</w:t>
      </w:r>
      <w:r w:rsidR="00722430" w:rsidRPr="00BA3E15">
        <w:rPr>
          <w:sz w:val="28"/>
          <w:szCs w:val="28"/>
        </w:rPr>
        <w:t>е</w:t>
      </w:r>
      <w:r w:rsidRPr="00BA3E15">
        <w:rPr>
          <w:sz w:val="28"/>
          <w:szCs w:val="28"/>
        </w:rPr>
        <w:t xml:space="preserve"> 138 Бюджетного кодекса Российской Федерации изменение указанных нормативов отчислений в бюджеты городских округов, в течение текущего финансового года не допускается.</w:t>
      </w:r>
      <w:r w:rsidRPr="00BA3E15">
        <w:rPr>
          <w:rFonts w:ascii="Verdana" w:hAnsi="Verdana"/>
          <w:sz w:val="28"/>
          <w:szCs w:val="28"/>
        </w:rPr>
        <w:t xml:space="preserve"> </w:t>
      </w:r>
      <w:r w:rsidRPr="00BA3E15">
        <w:rPr>
          <w:sz w:val="28"/>
          <w:szCs w:val="28"/>
        </w:rPr>
        <w:t>Потери бюджета в связи с получением средств по дополнительному нормативу отчислений от НДФЛ ниже расчетного объема дотации (части расчетного объема дотации) на выравнивание бюджетной обеспеченности городских округов, компенсации из бюджета субъекта Российской Федерации и (или) учету при последующем распределении межбюджетных трансфертов местным бюджетам не подлежат.</w:t>
      </w:r>
    </w:p>
    <w:p w:rsidR="00F8134E" w:rsidRPr="00BA3E15" w:rsidRDefault="00F8134E" w:rsidP="00F8134E">
      <w:pPr>
        <w:ind w:firstLine="567"/>
        <w:jc w:val="both"/>
        <w:rPr>
          <w:sz w:val="28"/>
          <w:szCs w:val="28"/>
        </w:rPr>
      </w:pPr>
      <w:r w:rsidRPr="00BA3E15">
        <w:rPr>
          <w:sz w:val="28"/>
          <w:szCs w:val="28"/>
        </w:rPr>
        <w:lastRenderedPageBreak/>
        <w:t>В результате принятия решения Думы города Нижневартовска от 27.09.2019 № 521, согласно которому полная замена дотаций на выравнивание бюджетной обеспеченности</w:t>
      </w:r>
      <w:r w:rsidRPr="00BA3E15">
        <w:rPr>
          <w:color w:val="FF0000"/>
          <w:sz w:val="28"/>
          <w:szCs w:val="28"/>
        </w:rPr>
        <w:t xml:space="preserve"> </w:t>
      </w:r>
      <w:r w:rsidRPr="00BA3E15">
        <w:rPr>
          <w:sz w:val="28"/>
          <w:szCs w:val="28"/>
        </w:rPr>
        <w:t>городских округов</w:t>
      </w:r>
      <w:r w:rsidRPr="00BA3E15">
        <w:rPr>
          <w:color w:val="FF0000"/>
          <w:sz w:val="28"/>
          <w:szCs w:val="28"/>
        </w:rPr>
        <w:t xml:space="preserve"> </w:t>
      </w:r>
      <w:r w:rsidRPr="00BA3E15">
        <w:rPr>
          <w:sz w:val="28"/>
          <w:szCs w:val="28"/>
        </w:rPr>
        <w:t xml:space="preserve">составляет 2 119 452,00 тыс. рублей на 2020 год, а прогнозируемый объем отчислений по дополнительному нормативу отчислений от НДФЛ на указанный период составит </w:t>
      </w:r>
      <w:r w:rsidRPr="00BA3E15">
        <w:rPr>
          <w:bCs/>
          <w:sz w:val="28"/>
          <w:szCs w:val="28"/>
        </w:rPr>
        <w:t>2 092 560,97</w:t>
      </w:r>
      <w:r w:rsidRPr="00BA3E15">
        <w:rPr>
          <w:sz w:val="28"/>
          <w:szCs w:val="28"/>
        </w:rPr>
        <w:t xml:space="preserve"> тыс. рублей. В результате может сложиться ситуация</w:t>
      </w:r>
      <w:r w:rsidR="00D63502" w:rsidRPr="00BA3E15">
        <w:rPr>
          <w:sz w:val="28"/>
          <w:szCs w:val="28"/>
        </w:rPr>
        <w:t>,</w:t>
      </w:r>
      <w:r w:rsidRPr="00BA3E15">
        <w:rPr>
          <w:sz w:val="28"/>
          <w:szCs w:val="28"/>
        </w:rPr>
        <w:t xml:space="preserve"> при которой бюджет города не</w:t>
      </w:r>
      <w:r w:rsidR="00722430" w:rsidRPr="00BA3E15">
        <w:rPr>
          <w:sz w:val="28"/>
          <w:szCs w:val="28"/>
        </w:rPr>
        <w:t xml:space="preserve"> </w:t>
      </w:r>
      <w:r w:rsidRPr="00BA3E15">
        <w:rPr>
          <w:sz w:val="28"/>
          <w:szCs w:val="28"/>
        </w:rPr>
        <w:t>дополучит 26 891,03 тыс. рублей в случае</w:t>
      </w:r>
      <w:r w:rsidR="00D63502" w:rsidRPr="00BA3E15">
        <w:rPr>
          <w:sz w:val="28"/>
          <w:szCs w:val="28"/>
        </w:rPr>
        <w:t>,</w:t>
      </w:r>
      <w:r w:rsidRPr="00BA3E15">
        <w:rPr>
          <w:sz w:val="28"/>
          <w:szCs w:val="28"/>
        </w:rPr>
        <w:t xml:space="preserve"> если не будет достигнут прогнозируемый объем показателей поступлений налога на доходы физических лиц.</w:t>
      </w:r>
    </w:p>
    <w:p w:rsidR="00F8134E" w:rsidRPr="00BA3E15" w:rsidRDefault="00F8134E" w:rsidP="00F8134E">
      <w:pPr>
        <w:ind w:firstLine="567"/>
        <w:jc w:val="both"/>
        <w:rPr>
          <w:sz w:val="28"/>
          <w:szCs w:val="28"/>
        </w:rPr>
      </w:pPr>
    </w:p>
    <w:p w:rsidR="00F8134E" w:rsidRPr="00BA3E15" w:rsidRDefault="00626D83" w:rsidP="00F8134E">
      <w:pPr>
        <w:ind w:firstLine="567"/>
        <w:contextualSpacing/>
        <w:jc w:val="center"/>
        <w:rPr>
          <w:i/>
          <w:sz w:val="28"/>
          <w:szCs w:val="28"/>
        </w:rPr>
      </w:pPr>
      <w:r w:rsidRPr="00BA3E15">
        <w:rPr>
          <w:i/>
          <w:sz w:val="28"/>
          <w:szCs w:val="28"/>
        </w:rPr>
        <w:t xml:space="preserve">4.3.2. </w:t>
      </w:r>
      <w:r w:rsidR="00F8134E" w:rsidRPr="00BA3E15">
        <w:rPr>
          <w:i/>
          <w:sz w:val="28"/>
          <w:szCs w:val="28"/>
        </w:rPr>
        <w:t>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rsidR="00F8134E" w:rsidRPr="00BA3E15" w:rsidRDefault="00F8134E" w:rsidP="00F8134E">
      <w:pPr>
        <w:autoSpaceDE w:val="0"/>
        <w:autoSpaceDN w:val="0"/>
        <w:adjustRightInd w:val="0"/>
        <w:ind w:firstLine="567"/>
        <w:jc w:val="both"/>
        <w:rPr>
          <w:color w:val="8064A2" w:themeColor="accent4"/>
          <w:sz w:val="28"/>
          <w:szCs w:val="28"/>
        </w:rPr>
      </w:pPr>
    </w:p>
    <w:p w:rsidR="00F8134E" w:rsidRPr="00BA3E15" w:rsidRDefault="00F8134E" w:rsidP="00F8134E">
      <w:pPr>
        <w:autoSpaceDE w:val="0"/>
        <w:autoSpaceDN w:val="0"/>
        <w:adjustRightInd w:val="0"/>
        <w:ind w:firstLine="567"/>
        <w:jc w:val="both"/>
        <w:rPr>
          <w:sz w:val="28"/>
          <w:szCs w:val="28"/>
        </w:rPr>
      </w:pPr>
      <w:r w:rsidRPr="00BA3E15">
        <w:rPr>
          <w:sz w:val="28"/>
          <w:szCs w:val="28"/>
        </w:rPr>
        <w:t>Показатели прогноза по данному налоговому источнику доходов бюджета города на очередной финансовый год и плановый период зависят от планируемого объема поступления в бюджет субъекта Российской Федерации, что соответствует положениям статьи 58 БК РФ</w:t>
      </w:r>
      <w:r w:rsidR="00D63502" w:rsidRPr="00BA3E15">
        <w:rPr>
          <w:sz w:val="28"/>
          <w:szCs w:val="28"/>
        </w:rPr>
        <w:t>,</w:t>
      </w:r>
      <w:r w:rsidRPr="00BA3E15">
        <w:rPr>
          <w:sz w:val="28"/>
          <w:szCs w:val="28"/>
        </w:rPr>
        <w:t xml:space="preserve"> </w:t>
      </w:r>
      <w:r w:rsidR="00D63502" w:rsidRPr="00BA3E15">
        <w:rPr>
          <w:sz w:val="28"/>
          <w:szCs w:val="28"/>
        </w:rPr>
        <w:t>с</w:t>
      </w:r>
      <w:r w:rsidRPr="00BA3E15">
        <w:rPr>
          <w:sz w:val="28"/>
          <w:szCs w:val="28"/>
        </w:rPr>
        <w:t>огласно которой в бюджет города поступает доход от уплаты акцизов, подлежащий распределению между бюджетами субъектов Российской Федерации и местными бюджетами.</w:t>
      </w:r>
    </w:p>
    <w:p w:rsidR="00F8134E" w:rsidRPr="00BA3E15" w:rsidRDefault="00F8134E" w:rsidP="00F8134E">
      <w:pPr>
        <w:ind w:firstLine="567"/>
        <w:jc w:val="both"/>
        <w:rPr>
          <w:sz w:val="28"/>
          <w:szCs w:val="28"/>
        </w:rPr>
      </w:pPr>
      <w:r w:rsidRPr="00BA3E15">
        <w:rPr>
          <w:sz w:val="28"/>
          <w:szCs w:val="28"/>
        </w:rPr>
        <w:t xml:space="preserve">Размер дифференцированных нормативов отчислений в местный бюджет на 2020 – 2022 годы на дизельное топливо, на моторные масла для дизельных и (или) карбюраторных (инжекторных) двигателей, на автомобильный бензин и на прямогонный бензин определен в соответствии с Методикой расчета данного норматива, утверждённой </w:t>
      </w:r>
      <w:r w:rsidRPr="00BA3E15">
        <w:rPr>
          <w:rFonts w:eastAsia="Calibri"/>
          <w:sz w:val="28"/>
          <w:szCs w:val="28"/>
        </w:rPr>
        <w:t>Законом ХМАО-Югры от 10.11.2008 № 132-оз</w:t>
      </w:r>
      <w:r w:rsidRPr="00BA3E15">
        <w:rPr>
          <w:sz w:val="28"/>
          <w:szCs w:val="28"/>
        </w:rPr>
        <w:t>, исходя из протяженности автомобильных дорог, находящихся в собственности городского округа (171,7 км).</w:t>
      </w:r>
    </w:p>
    <w:p w:rsidR="00F8134E" w:rsidRPr="00BA3E15" w:rsidRDefault="00F8134E" w:rsidP="007224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sz w:val="28"/>
          <w:szCs w:val="28"/>
        </w:rPr>
      </w:pPr>
      <w:r w:rsidRPr="00BA3E15">
        <w:rPr>
          <w:sz w:val="28"/>
          <w:szCs w:val="28"/>
        </w:rPr>
        <w:t>Дифференцированный размер норматива отчисления в бюджет города на прогнозируемые периоды в соответствии с законом  Ханты-Мансийского</w:t>
      </w:r>
      <w:r w:rsidR="00722430" w:rsidRPr="00BA3E15">
        <w:rPr>
          <w:sz w:val="28"/>
          <w:szCs w:val="28"/>
        </w:rPr>
        <w:t xml:space="preserve"> </w:t>
      </w:r>
      <w:r w:rsidRPr="00BA3E15">
        <w:rPr>
          <w:sz w:val="28"/>
          <w:szCs w:val="28"/>
        </w:rPr>
        <w:t>автономного округа – Югры</w:t>
      </w:r>
      <w:r w:rsidRPr="00BA3E15">
        <w:rPr>
          <w:rFonts w:ascii="Verdana" w:hAnsi="Verdana" w:cs="Courier New"/>
          <w:sz w:val="28"/>
          <w:szCs w:val="28"/>
        </w:rPr>
        <w:t xml:space="preserve"> </w:t>
      </w:r>
      <w:r w:rsidRPr="00BA3E15">
        <w:rPr>
          <w:sz w:val="28"/>
          <w:szCs w:val="28"/>
        </w:rPr>
        <w:t xml:space="preserve">от 15.11.2018 года </w:t>
      </w:r>
      <w:r w:rsidR="00722430" w:rsidRPr="00BA3E15">
        <w:rPr>
          <w:sz w:val="28"/>
          <w:szCs w:val="28"/>
        </w:rPr>
        <w:t>№</w:t>
      </w:r>
      <w:r w:rsidRPr="00BA3E15">
        <w:rPr>
          <w:sz w:val="28"/>
          <w:szCs w:val="28"/>
        </w:rPr>
        <w:t xml:space="preserve"> 91-оз «О бюджете Ханты-Мансийского автономного округа - Югры на 2019 год и на плановый период 2020 и 2021 годов» составил 0,3779%. </w:t>
      </w:r>
    </w:p>
    <w:p w:rsidR="00F8134E" w:rsidRPr="00BA3E15" w:rsidRDefault="00F8134E" w:rsidP="00F81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b/>
          <w:sz w:val="28"/>
          <w:szCs w:val="28"/>
        </w:rPr>
      </w:pPr>
      <w:r w:rsidRPr="00BA3E15">
        <w:rPr>
          <w:sz w:val="28"/>
          <w:szCs w:val="28"/>
        </w:rPr>
        <w:t> </w:t>
      </w:r>
      <w:r w:rsidR="007E0F2E" w:rsidRPr="00BA3E15">
        <w:rPr>
          <w:sz w:val="28"/>
          <w:szCs w:val="28"/>
        </w:rPr>
        <w:t>З</w:t>
      </w:r>
      <w:r w:rsidRPr="00BA3E15">
        <w:rPr>
          <w:sz w:val="28"/>
          <w:szCs w:val="28"/>
        </w:rPr>
        <w:t>аконом  Ханты-Мансийского автономного округа – Югры</w:t>
      </w:r>
      <w:r w:rsidRPr="00BA3E15">
        <w:rPr>
          <w:rFonts w:ascii="Verdana" w:hAnsi="Verdana" w:cs="Courier New"/>
          <w:sz w:val="28"/>
          <w:szCs w:val="28"/>
        </w:rPr>
        <w:t xml:space="preserve"> </w:t>
      </w:r>
      <w:r w:rsidRPr="00BA3E15">
        <w:rPr>
          <w:sz w:val="28"/>
          <w:szCs w:val="28"/>
        </w:rPr>
        <w:t>«О бюджете Ханты-Мансийского автономного округа - Югры на 2020 год и на плановый период 2021 и 2022 годов» предусмотрено</w:t>
      </w:r>
      <w:r w:rsidRPr="00BA3E15">
        <w:rPr>
          <w:color w:val="FF0000"/>
          <w:sz w:val="28"/>
          <w:szCs w:val="28"/>
        </w:rPr>
        <w:t xml:space="preserve"> </w:t>
      </w:r>
      <w:r w:rsidRPr="00BA3E15">
        <w:rPr>
          <w:sz w:val="28"/>
          <w:szCs w:val="28"/>
        </w:rPr>
        <w:t>увеличение дифференцированного размера норматива отчисления на 0,0645%</w:t>
      </w:r>
      <w:r w:rsidRPr="00BA3E15">
        <w:rPr>
          <w:rFonts w:ascii="Verdana" w:hAnsi="Verdana" w:cs="Courier New"/>
          <w:b/>
          <w:sz w:val="28"/>
          <w:szCs w:val="28"/>
        </w:rPr>
        <w:t xml:space="preserve"> </w:t>
      </w:r>
      <w:r w:rsidRPr="00BA3E15">
        <w:rPr>
          <w:sz w:val="28"/>
          <w:szCs w:val="28"/>
        </w:rPr>
        <w:t>по сравнению с 2019 годом (0,3779%</w:t>
      </w:r>
      <w:r w:rsidR="00722430" w:rsidRPr="00BA3E15">
        <w:rPr>
          <w:sz w:val="28"/>
          <w:szCs w:val="28"/>
        </w:rPr>
        <w:t xml:space="preserve">), что </w:t>
      </w:r>
      <w:r w:rsidRPr="00BA3E15">
        <w:rPr>
          <w:sz w:val="28"/>
          <w:szCs w:val="28"/>
        </w:rPr>
        <w:t>составит 0,4424% ежегодно. Основной причиной увеличения норматива является увеличение протяженности автомобильных дорог, находящихся в собственности городского округа (с 144,6 км до 171,7 км).</w:t>
      </w:r>
    </w:p>
    <w:p w:rsidR="00F8134E" w:rsidRPr="00BA3E15" w:rsidRDefault="00F8134E" w:rsidP="00F8134E">
      <w:pPr>
        <w:ind w:firstLine="567"/>
        <w:jc w:val="both"/>
        <w:rPr>
          <w:rFonts w:eastAsia="Calibri"/>
          <w:sz w:val="28"/>
          <w:szCs w:val="28"/>
          <w:lang w:eastAsia="en-US"/>
        </w:rPr>
      </w:pPr>
      <w:r w:rsidRPr="00BA3E15">
        <w:rPr>
          <w:rFonts w:eastAsia="Calibri"/>
          <w:sz w:val="28"/>
          <w:szCs w:val="28"/>
          <w:lang w:eastAsia="en-US"/>
        </w:rPr>
        <w:t>Динамика доходов по акцизам на нефтепродукты</w:t>
      </w:r>
      <w:r w:rsidRPr="00BA3E15">
        <w:rPr>
          <w:rFonts w:eastAsia="Calibri"/>
          <w:b/>
          <w:sz w:val="28"/>
          <w:szCs w:val="28"/>
          <w:lang w:eastAsia="en-US"/>
        </w:rPr>
        <w:t xml:space="preserve"> </w:t>
      </w:r>
      <w:r w:rsidRPr="00BA3E15">
        <w:rPr>
          <w:rFonts w:eastAsia="Calibri"/>
          <w:sz w:val="28"/>
          <w:szCs w:val="28"/>
          <w:lang w:eastAsia="en-US"/>
        </w:rPr>
        <w:t>в 2019 - 2022 годах приведена в следующей таблице.</w:t>
      </w:r>
    </w:p>
    <w:tbl>
      <w:tblPr>
        <w:tblW w:w="9371" w:type="dxa"/>
        <w:tblInd w:w="93" w:type="dxa"/>
        <w:tblLook w:val="04A0" w:firstRow="1" w:lastRow="0" w:firstColumn="1" w:lastColumn="0" w:noHBand="0" w:noVBand="1"/>
      </w:tblPr>
      <w:tblGrid>
        <w:gridCol w:w="4551"/>
        <w:gridCol w:w="1134"/>
        <w:gridCol w:w="1276"/>
        <w:gridCol w:w="1134"/>
        <w:gridCol w:w="1276"/>
      </w:tblGrid>
      <w:tr w:rsidR="00722430" w:rsidRPr="00BA3E15" w:rsidTr="00722430">
        <w:trPr>
          <w:trHeight w:val="525"/>
        </w:trPr>
        <w:tc>
          <w:tcPr>
            <w:tcW w:w="45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bCs/>
                <w:sz w:val="20"/>
                <w:szCs w:val="20"/>
              </w:rPr>
              <w:t>Показатели</w:t>
            </w:r>
          </w:p>
        </w:tc>
        <w:tc>
          <w:tcPr>
            <w:tcW w:w="1134" w:type="dxa"/>
            <w:tcBorders>
              <w:top w:val="single" w:sz="8" w:space="0" w:color="auto"/>
              <w:left w:val="nil"/>
              <w:bottom w:val="nil"/>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bCs/>
                <w:sz w:val="20"/>
                <w:szCs w:val="20"/>
              </w:rPr>
              <w:t>Оценка 2019 год</w:t>
            </w:r>
          </w:p>
        </w:tc>
        <w:tc>
          <w:tcPr>
            <w:tcW w:w="3686" w:type="dxa"/>
            <w:gridSpan w:val="3"/>
            <w:tcBorders>
              <w:top w:val="single" w:sz="8" w:space="0" w:color="auto"/>
              <w:left w:val="nil"/>
              <w:bottom w:val="single" w:sz="8" w:space="0" w:color="auto"/>
              <w:right w:val="single" w:sz="8" w:space="0" w:color="000000"/>
            </w:tcBorders>
            <w:shd w:val="clear" w:color="auto" w:fill="auto"/>
            <w:vAlign w:val="center"/>
            <w:hideMark/>
          </w:tcPr>
          <w:p w:rsidR="00722430" w:rsidRPr="00BA3E15" w:rsidRDefault="00722430" w:rsidP="00722430">
            <w:pPr>
              <w:jc w:val="center"/>
              <w:rPr>
                <w:sz w:val="20"/>
                <w:szCs w:val="20"/>
              </w:rPr>
            </w:pPr>
            <w:r w:rsidRPr="00BA3E15">
              <w:rPr>
                <w:bCs/>
                <w:sz w:val="20"/>
                <w:szCs w:val="20"/>
              </w:rPr>
              <w:t>Проект решения о бюджете</w:t>
            </w:r>
          </w:p>
        </w:tc>
      </w:tr>
      <w:tr w:rsidR="00722430" w:rsidRPr="00BA3E15" w:rsidTr="00722430">
        <w:trPr>
          <w:trHeight w:val="270"/>
        </w:trPr>
        <w:tc>
          <w:tcPr>
            <w:tcW w:w="4551" w:type="dxa"/>
            <w:vMerge/>
            <w:tcBorders>
              <w:top w:val="single" w:sz="8" w:space="0" w:color="auto"/>
              <w:left w:val="single" w:sz="8" w:space="0" w:color="auto"/>
              <w:bottom w:val="single" w:sz="8" w:space="0" w:color="000000"/>
              <w:right w:val="single" w:sz="8" w:space="0" w:color="auto"/>
            </w:tcBorders>
            <w:vAlign w:val="center"/>
            <w:hideMark/>
          </w:tcPr>
          <w:p w:rsidR="00722430" w:rsidRPr="00BA3E15" w:rsidRDefault="00722430" w:rsidP="00722430">
            <w:pPr>
              <w:rPr>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rPr>
                <w:rFonts w:ascii="Calibri" w:hAnsi="Calibri"/>
                <w:sz w:val="20"/>
                <w:szCs w:val="20"/>
              </w:rPr>
            </w:pPr>
            <w:r w:rsidRPr="00BA3E15">
              <w:rPr>
                <w:rFonts w:ascii="Calibri" w:hAnsi="Calibri"/>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bCs/>
                <w:sz w:val="20"/>
                <w:szCs w:val="20"/>
              </w:rPr>
              <w:t>2020 год</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bCs/>
                <w:sz w:val="20"/>
                <w:szCs w:val="20"/>
              </w:rPr>
              <w:t>2021 год</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bCs/>
                <w:sz w:val="20"/>
                <w:szCs w:val="20"/>
              </w:rPr>
              <w:t>2022 год</w:t>
            </w:r>
          </w:p>
        </w:tc>
      </w:tr>
      <w:tr w:rsidR="00722430" w:rsidRPr="00BA3E15" w:rsidTr="00722430">
        <w:trPr>
          <w:trHeight w:val="405"/>
        </w:trPr>
        <w:tc>
          <w:tcPr>
            <w:tcW w:w="4551" w:type="dxa"/>
            <w:tcBorders>
              <w:top w:val="nil"/>
              <w:left w:val="single" w:sz="8" w:space="0" w:color="auto"/>
              <w:bottom w:val="single" w:sz="8" w:space="0" w:color="auto"/>
              <w:right w:val="single" w:sz="8" w:space="0" w:color="auto"/>
            </w:tcBorders>
            <w:shd w:val="clear" w:color="auto" w:fill="auto"/>
            <w:vAlign w:val="center"/>
            <w:hideMark/>
          </w:tcPr>
          <w:p w:rsidR="00722430" w:rsidRPr="00BA3E15" w:rsidRDefault="00722430" w:rsidP="00722430">
            <w:pPr>
              <w:rPr>
                <w:sz w:val="20"/>
                <w:szCs w:val="20"/>
              </w:rPr>
            </w:pPr>
            <w:r w:rsidRPr="00BA3E15">
              <w:rPr>
                <w:bCs/>
                <w:sz w:val="20"/>
                <w:szCs w:val="20"/>
              </w:rPr>
              <w:t>Акцизы на подакцизные товары (нефтепродукты), тыс. рублей</w:t>
            </w:r>
          </w:p>
        </w:tc>
        <w:tc>
          <w:tcPr>
            <w:tcW w:w="1134" w:type="dxa"/>
            <w:tcBorders>
              <w:top w:val="nil"/>
              <w:left w:val="nil"/>
              <w:bottom w:val="single" w:sz="8" w:space="0" w:color="auto"/>
              <w:right w:val="single" w:sz="8" w:space="0" w:color="auto"/>
            </w:tcBorders>
            <w:shd w:val="clear" w:color="000000" w:fill="FFFFFF"/>
            <w:noWrap/>
            <w:hideMark/>
          </w:tcPr>
          <w:p w:rsidR="00722430" w:rsidRPr="00BA3E15" w:rsidRDefault="00722430" w:rsidP="00722430">
            <w:pPr>
              <w:jc w:val="right"/>
              <w:rPr>
                <w:sz w:val="20"/>
                <w:szCs w:val="20"/>
              </w:rPr>
            </w:pPr>
            <w:r w:rsidRPr="00BA3E15">
              <w:rPr>
                <w:sz w:val="20"/>
                <w:szCs w:val="20"/>
              </w:rPr>
              <w:t>21 135,30</w:t>
            </w:r>
          </w:p>
        </w:tc>
        <w:tc>
          <w:tcPr>
            <w:tcW w:w="1276" w:type="dxa"/>
            <w:tcBorders>
              <w:top w:val="nil"/>
              <w:left w:val="nil"/>
              <w:bottom w:val="single" w:sz="8" w:space="0" w:color="auto"/>
              <w:right w:val="single" w:sz="8" w:space="0" w:color="auto"/>
            </w:tcBorders>
            <w:shd w:val="clear" w:color="000000" w:fill="FFFFFF"/>
            <w:noWrap/>
            <w:hideMark/>
          </w:tcPr>
          <w:p w:rsidR="00722430" w:rsidRPr="00BA3E15" w:rsidRDefault="00722430" w:rsidP="00722430">
            <w:pPr>
              <w:jc w:val="right"/>
              <w:rPr>
                <w:sz w:val="20"/>
                <w:szCs w:val="20"/>
              </w:rPr>
            </w:pPr>
            <w:r w:rsidRPr="00BA3E15">
              <w:rPr>
                <w:sz w:val="20"/>
                <w:szCs w:val="20"/>
              </w:rPr>
              <w:t>21 807,30</w:t>
            </w:r>
          </w:p>
        </w:tc>
        <w:tc>
          <w:tcPr>
            <w:tcW w:w="1134" w:type="dxa"/>
            <w:tcBorders>
              <w:top w:val="nil"/>
              <w:left w:val="nil"/>
              <w:bottom w:val="single" w:sz="8" w:space="0" w:color="auto"/>
              <w:right w:val="single" w:sz="8" w:space="0" w:color="auto"/>
            </w:tcBorders>
            <w:shd w:val="clear" w:color="000000" w:fill="FFFFFF"/>
            <w:noWrap/>
            <w:hideMark/>
          </w:tcPr>
          <w:p w:rsidR="00722430" w:rsidRPr="00BA3E15" w:rsidRDefault="00722430" w:rsidP="00722430">
            <w:pPr>
              <w:jc w:val="right"/>
              <w:rPr>
                <w:sz w:val="20"/>
                <w:szCs w:val="20"/>
              </w:rPr>
            </w:pPr>
            <w:r w:rsidRPr="00BA3E15">
              <w:rPr>
                <w:sz w:val="20"/>
                <w:szCs w:val="20"/>
              </w:rPr>
              <w:t>23 849,39</w:t>
            </w:r>
          </w:p>
        </w:tc>
        <w:tc>
          <w:tcPr>
            <w:tcW w:w="1276" w:type="dxa"/>
            <w:tcBorders>
              <w:top w:val="nil"/>
              <w:left w:val="nil"/>
              <w:bottom w:val="single" w:sz="8" w:space="0" w:color="auto"/>
              <w:right w:val="single" w:sz="8" w:space="0" w:color="auto"/>
            </w:tcBorders>
            <w:shd w:val="clear" w:color="000000" w:fill="FFFFFF"/>
            <w:noWrap/>
            <w:hideMark/>
          </w:tcPr>
          <w:p w:rsidR="00722430" w:rsidRPr="00BA3E15" w:rsidRDefault="00722430" w:rsidP="00722430">
            <w:pPr>
              <w:jc w:val="right"/>
              <w:rPr>
                <w:sz w:val="20"/>
                <w:szCs w:val="20"/>
              </w:rPr>
            </w:pPr>
            <w:r w:rsidRPr="00BA3E15">
              <w:rPr>
                <w:sz w:val="20"/>
                <w:szCs w:val="20"/>
              </w:rPr>
              <w:t>23 849,39</w:t>
            </w:r>
          </w:p>
        </w:tc>
      </w:tr>
      <w:tr w:rsidR="00722430" w:rsidRPr="00BA3E15" w:rsidTr="00722430">
        <w:trPr>
          <w:trHeight w:val="270"/>
        </w:trPr>
        <w:tc>
          <w:tcPr>
            <w:tcW w:w="4551" w:type="dxa"/>
            <w:tcBorders>
              <w:top w:val="nil"/>
              <w:left w:val="single" w:sz="8" w:space="0" w:color="auto"/>
              <w:bottom w:val="single" w:sz="8" w:space="0" w:color="auto"/>
              <w:right w:val="single" w:sz="8" w:space="0" w:color="auto"/>
            </w:tcBorders>
            <w:shd w:val="clear" w:color="auto" w:fill="auto"/>
            <w:vAlign w:val="center"/>
            <w:hideMark/>
          </w:tcPr>
          <w:p w:rsidR="00722430" w:rsidRPr="00BA3E15" w:rsidRDefault="00722430" w:rsidP="00722430">
            <w:pPr>
              <w:rPr>
                <w:sz w:val="20"/>
                <w:szCs w:val="20"/>
              </w:rPr>
            </w:pPr>
            <w:r w:rsidRPr="00BA3E15">
              <w:rPr>
                <w:sz w:val="20"/>
                <w:szCs w:val="20"/>
              </w:rPr>
              <w:t>доля в налоговых доходах, %</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0,3</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0,3</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0,3</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0,3</w:t>
            </w:r>
          </w:p>
        </w:tc>
      </w:tr>
      <w:tr w:rsidR="00722430" w:rsidRPr="00BA3E15" w:rsidTr="00722430">
        <w:trPr>
          <w:trHeight w:val="62"/>
        </w:trPr>
        <w:tc>
          <w:tcPr>
            <w:tcW w:w="4551" w:type="dxa"/>
            <w:tcBorders>
              <w:top w:val="nil"/>
              <w:left w:val="single" w:sz="8" w:space="0" w:color="auto"/>
              <w:bottom w:val="single" w:sz="8" w:space="0" w:color="auto"/>
              <w:right w:val="single" w:sz="8" w:space="0" w:color="auto"/>
            </w:tcBorders>
            <w:shd w:val="clear" w:color="auto" w:fill="auto"/>
            <w:vAlign w:val="center"/>
            <w:hideMark/>
          </w:tcPr>
          <w:p w:rsidR="00722430" w:rsidRPr="00BA3E15" w:rsidRDefault="00722430" w:rsidP="00722430">
            <w:pPr>
              <w:rPr>
                <w:sz w:val="20"/>
                <w:szCs w:val="20"/>
              </w:rPr>
            </w:pPr>
            <w:r w:rsidRPr="00BA3E15">
              <w:rPr>
                <w:sz w:val="20"/>
                <w:szCs w:val="20"/>
              </w:rPr>
              <w:t>изменения к предыдущему году, тыс. рублей:</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4 503,13*</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672,00</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2 042,09</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0</w:t>
            </w:r>
          </w:p>
        </w:tc>
      </w:tr>
      <w:tr w:rsidR="00722430" w:rsidRPr="00BA3E15" w:rsidTr="00722430">
        <w:trPr>
          <w:trHeight w:val="94"/>
        </w:trPr>
        <w:tc>
          <w:tcPr>
            <w:tcW w:w="4551" w:type="dxa"/>
            <w:tcBorders>
              <w:top w:val="nil"/>
              <w:left w:val="single" w:sz="8" w:space="0" w:color="auto"/>
              <w:bottom w:val="single" w:sz="8" w:space="0" w:color="auto"/>
              <w:right w:val="single" w:sz="8" w:space="0" w:color="auto"/>
            </w:tcBorders>
            <w:shd w:val="clear" w:color="auto" w:fill="auto"/>
            <w:vAlign w:val="center"/>
            <w:hideMark/>
          </w:tcPr>
          <w:p w:rsidR="00722430" w:rsidRPr="00BA3E15" w:rsidRDefault="00722430" w:rsidP="00722430">
            <w:pPr>
              <w:rPr>
                <w:sz w:val="20"/>
                <w:szCs w:val="20"/>
              </w:rPr>
            </w:pPr>
            <w:r w:rsidRPr="00BA3E15">
              <w:rPr>
                <w:sz w:val="20"/>
                <w:szCs w:val="20"/>
              </w:rPr>
              <w:t>изменения к предыдущему году, %</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27,1</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3,2</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9,4</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0</w:t>
            </w:r>
          </w:p>
        </w:tc>
      </w:tr>
      <w:tr w:rsidR="00722430" w:rsidRPr="00BA3E15" w:rsidTr="00722430">
        <w:trPr>
          <w:trHeight w:val="125"/>
        </w:trPr>
        <w:tc>
          <w:tcPr>
            <w:tcW w:w="4551" w:type="dxa"/>
            <w:tcBorders>
              <w:top w:val="nil"/>
              <w:left w:val="single" w:sz="8" w:space="0" w:color="auto"/>
              <w:bottom w:val="single" w:sz="8" w:space="0" w:color="auto"/>
              <w:right w:val="single" w:sz="8" w:space="0" w:color="auto"/>
            </w:tcBorders>
            <w:shd w:val="clear" w:color="auto" w:fill="auto"/>
            <w:vAlign w:val="center"/>
            <w:hideMark/>
          </w:tcPr>
          <w:p w:rsidR="00722430" w:rsidRPr="00BA3E15" w:rsidRDefault="00722430" w:rsidP="00722430">
            <w:pPr>
              <w:rPr>
                <w:sz w:val="20"/>
                <w:szCs w:val="20"/>
              </w:rPr>
            </w:pPr>
            <w:r w:rsidRPr="00BA3E15">
              <w:rPr>
                <w:sz w:val="20"/>
                <w:szCs w:val="20"/>
              </w:rPr>
              <w:t>темпы роста к оценке 2019 года, %</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103,2</w:t>
            </w:r>
          </w:p>
        </w:tc>
        <w:tc>
          <w:tcPr>
            <w:tcW w:w="1134"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112,8</w:t>
            </w:r>
          </w:p>
        </w:tc>
        <w:tc>
          <w:tcPr>
            <w:tcW w:w="1276" w:type="dxa"/>
            <w:tcBorders>
              <w:top w:val="nil"/>
              <w:left w:val="nil"/>
              <w:bottom w:val="single" w:sz="8" w:space="0" w:color="auto"/>
              <w:right w:val="single" w:sz="8" w:space="0" w:color="auto"/>
            </w:tcBorders>
            <w:shd w:val="clear" w:color="auto" w:fill="auto"/>
            <w:vAlign w:val="center"/>
            <w:hideMark/>
          </w:tcPr>
          <w:p w:rsidR="00722430" w:rsidRPr="00BA3E15" w:rsidRDefault="00722430" w:rsidP="00722430">
            <w:pPr>
              <w:jc w:val="center"/>
              <w:rPr>
                <w:sz w:val="20"/>
                <w:szCs w:val="20"/>
              </w:rPr>
            </w:pPr>
            <w:r w:rsidRPr="00BA3E15">
              <w:rPr>
                <w:sz w:val="20"/>
                <w:szCs w:val="20"/>
              </w:rPr>
              <w:t>112,8</w:t>
            </w:r>
          </w:p>
        </w:tc>
      </w:tr>
    </w:tbl>
    <w:p w:rsidR="00F8134E" w:rsidRPr="00BA3E15" w:rsidRDefault="00F8134E" w:rsidP="00F8134E">
      <w:pPr>
        <w:ind w:firstLine="567"/>
        <w:jc w:val="both"/>
        <w:rPr>
          <w:rFonts w:eastAsia="Calibri"/>
          <w:i/>
          <w:sz w:val="20"/>
          <w:szCs w:val="20"/>
          <w:lang w:eastAsia="en-US"/>
        </w:rPr>
      </w:pPr>
      <w:r w:rsidRPr="00BA3E15">
        <w:rPr>
          <w:rFonts w:eastAsia="Calibri"/>
          <w:sz w:val="20"/>
          <w:szCs w:val="20"/>
          <w:lang w:eastAsia="en-US"/>
        </w:rPr>
        <w:t>*</w:t>
      </w:r>
      <w:r w:rsidRPr="00BA3E15">
        <w:rPr>
          <w:rFonts w:eastAsia="Calibri"/>
          <w:i/>
          <w:sz w:val="20"/>
          <w:szCs w:val="20"/>
          <w:lang w:eastAsia="en-US"/>
        </w:rPr>
        <w:t xml:space="preserve"> Сумма рассчитана как разность </w:t>
      </w:r>
      <w:r w:rsidRPr="00BA3E15">
        <w:rPr>
          <w:i/>
          <w:sz w:val="20"/>
          <w:szCs w:val="20"/>
        </w:rPr>
        <w:t xml:space="preserve">ожидаемой оценкой 2019 </w:t>
      </w:r>
      <w:r w:rsidRPr="00BA3E15">
        <w:rPr>
          <w:rFonts w:eastAsia="Calibri"/>
          <w:i/>
          <w:sz w:val="20"/>
          <w:szCs w:val="20"/>
          <w:lang w:eastAsia="en-US"/>
        </w:rPr>
        <w:t xml:space="preserve">планируемых поступлений </w:t>
      </w:r>
      <w:r w:rsidRPr="00BA3E15">
        <w:rPr>
          <w:bCs/>
          <w:i/>
          <w:sz w:val="20"/>
          <w:szCs w:val="20"/>
        </w:rPr>
        <w:t xml:space="preserve">акцизов на подакцизные товары </w:t>
      </w:r>
      <w:r w:rsidRPr="00BA3E15">
        <w:rPr>
          <w:i/>
          <w:sz w:val="20"/>
          <w:szCs w:val="20"/>
        </w:rPr>
        <w:t>(21 135,30 тыс. рублей)  и суммы поступившего в 2018 году указанного налога (</w:t>
      </w:r>
      <w:r w:rsidRPr="00BA3E15">
        <w:rPr>
          <w:rFonts w:eastAsia="Calibri"/>
          <w:i/>
          <w:sz w:val="20"/>
          <w:szCs w:val="20"/>
          <w:lang w:eastAsia="en-US"/>
        </w:rPr>
        <w:t>16 632,17 тыс. рублей).</w:t>
      </w:r>
    </w:p>
    <w:p w:rsidR="00F8134E" w:rsidRPr="00BA3E15" w:rsidRDefault="00F8134E" w:rsidP="00F8134E">
      <w:pPr>
        <w:autoSpaceDE w:val="0"/>
        <w:autoSpaceDN w:val="0"/>
        <w:adjustRightInd w:val="0"/>
        <w:ind w:firstLine="567"/>
        <w:jc w:val="both"/>
        <w:rPr>
          <w:sz w:val="28"/>
          <w:szCs w:val="28"/>
        </w:rPr>
      </w:pPr>
      <w:r w:rsidRPr="00BA3E15">
        <w:rPr>
          <w:sz w:val="28"/>
          <w:szCs w:val="28"/>
        </w:rPr>
        <w:t>Таким образом, по данному налоговому источнику предполагается незначительная тенденция увеличения поступлени</w:t>
      </w:r>
      <w:r w:rsidR="00D63502" w:rsidRPr="00BA3E15">
        <w:rPr>
          <w:sz w:val="28"/>
          <w:szCs w:val="28"/>
        </w:rPr>
        <w:t>й</w:t>
      </w:r>
      <w:r w:rsidRPr="00BA3E15">
        <w:rPr>
          <w:sz w:val="28"/>
          <w:szCs w:val="28"/>
        </w:rPr>
        <w:t xml:space="preserve"> в бюджет города.</w:t>
      </w:r>
    </w:p>
    <w:p w:rsidR="00F8134E" w:rsidRPr="00BA3E15" w:rsidRDefault="00F8134E" w:rsidP="00F8134E">
      <w:pPr>
        <w:autoSpaceDE w:val="0"/>
        <w:autoSpaceDN w:val="0"/>
        <w:adjustRightInd w:val="0"/>
        <w:ind w:firstLine="567"/>
        <w:jc w:val="both"/>
        <w:rPr>
          <w:sz w:val="28"/>
          <w:szCs w:val="28"/>
        </w:rPr>
      </w:pPr>
      <w:r w:rsidRPr="00BA3E15">
        <w:rPr>
          <w:sz w:val="28"/>
          <w:szCs w:val="28"/>
        </w:rPr>
        <w:t>Анализом полноты и достоверности формирования прогноза поступления акциза на нефтепродукты в проекте Решения о бюджете города установлено:</w:t>
      </w:r>
    </w:p>
    <w:p w:rsidR="00F8134E" w:rsidRPr="00BA3E15" w:rsidRDefault="00F8134E" w:rsidP="00F8134E">
      <w:pPr>
        <w:tabs>
          <w:tab w:val="left" w:pos="851"/>
        </w:tabs>
        <w:autoSpaceDE w:val="0"/>
        <w:autoSpaceDN w:val="0"/>
        <w:adjustRightInd w:val="0"/>
        <w:ind w:firstLine="567"/>
        <w:jc w:val="both"/>
        <w:rPr>
          <w:i/>
          <w:sz w:val="28"/>
          <w:szCs w:val="28"/>
        </w:rPr>
      </w:pPr>
      <w:r w:rsidRPr="00BA3E15">
        <w:rPr>
          <w:sz w:val="28"/>
          <w:szCs w:val="28"/>
        </w:rPr>
        <w:t>ожидаемая оценка составляет 21 135,30 тыс. рублей, что выше на 27,1%</w:t>
      </w:r>
      <w:r w:rsidR="00D63502" w:rsidRPr="00BA3E15">
        <w:rPr>
          <w:sz w:val="28"/>
          <w:szCs w:val="28"/>
        </w:rPr>
        <w:t>,</w:t>
      </w:r>
      <w:r w:rsidRPr="00BA3E15">
        <w:rPr>
          <w:sz w:val="28"/>
          <w:szCs w:val="28"/>
        </w:rPr>
        <w:t xml:space="preserve"> или 4 503,13 тыс. рублей</w:t>
      </w:r>
      <w:r w:rsidR="00D63502" w:rsidRPr="00BA3E15">
        <w:rPr>
          <w:sz w:val="28"/>
          <w:szCs w:val="28"/>
        </w:rPr>
        <w:t>,</w:t>
      </w:r>
      <w:r w:rsidRPr="00BA3E15">
        <w:rPr>
          <w:sz w:val="28"/>
          <w:szCs w:val="28"/>
        </w:rPr>
        <w:t xml:space="preserve"> фактического исполнения 2018 года (16 632,17 тыс. рублей);</w:t>
      </w:r>
    </w:p>
    <w:p w:rsidR="00F8134E" w:rsidRPr="00BA3E15" w:rsidRDefault="00F8134E" w:rsidP="00F8134E">
      <w:pPr>
        <w:autoSpaceDE w:val="0"/>
        <w:autoSpaceDN w:val="0"/>
        <w:adjustRightInd w:val="0"/>
        <w:ind w:firstLine="567"/>
        <w:contextualSpacing/>
        <w:jc w:val="both"/>
        <w:rPr>
          <w:i/>
          <w:sz w:val="28"/>
          <w:szCs w:val="28"/>
        </w:rPr>
      </w:pPr>
      <w:r w:rsidRPr="00BA3E15">
        <w:rPr>
          <w:sz w:val="28"/>
          <w:szCs w:val="28"/>
        </w:rPr>
        <w:t>прогнозируемое поступление акцизов в бюджет города на 2020 год составило 21 807,30 тыс. рублей, что выше ожидаемой оценки 2019 года на 3,2% или 672,00 тыс. рублей;</w:t>
      </w:r>
    </w:p>
    <w:p w:rsidR="00F8134E" w:rsidRPr="00BA3E15" w:rsidRDefault="00F8134E" w:rsidP="00F8134E">
      <w:pPr>
        <w:autoSpaceDE w:val="0"/>
        <w:autoSpaceDN w:val="0"/>
        <w:adjustRightInd w:val="0"/>
        <w:ind w:firstLine="567"/>
        <w:contextualSpacing/>
        <w:jc w:val="both"/>
        <w:rPr>
          <w:sz w:val="28"/>
          <w:szCs w:val="28"/>
        </w:rPr>
      </w:pPr>
      <w:r w:rsidRPr="00BA3E15">
        <w:rPr>
          <w:sz w:val="28"/>
          <w:szCs w:val="28"/>
        </w:rPr>
        <w:t>на плановый 2020 год и 2021 год прогнозируется также увеличение поступления акцизов по сравнению с 2019 годом до 23 849,39 тыс. рублей ежегодно, что выше на 12,3%</w:t>
      </w:r>
      <w:r w:rsidR="00D63502" w:rsidRPr="00BA3E15">
        <w:rPr>
          <w:sz w:val="28"/>
          <w:szCs w:val="28"/>
        </w:rPr>
        <w:t>,</w:t>
      </w:r>
      <w:r w:rsidRPr="00BA3E15">
        <w:rPr>
          <w:sz w:val="28"/>
          <w:szCs w:val="28"/>
        </w:rPr>
        <w:t xml:space="preserve"> или на 2 714,09 тыс. рублей</w:t>
      </w:r>
      <w:r w:rsidR="00D63502" w:rsidRPr="00BA3E15">
        <w:rPr>
          <w:sz w:val="28"/>
          <w:szCs w:val="28"/>
        </w:rPr>
        <w:t>,</w:t>
      </w:r>
      <w:r w:rsidRPr="00BA3E15">
        <w:rPr>
          <w:sz w:val="28"/>
          <w:szCs w:val="28"/>
        </w:rPr>
        <w:t xml:space="preserve"> ожидаемой оценки 2019 года.</w:t>
      </w:r>
    </w:p>
    <w:p w:rsidR="00F8134E" w:rsidRPr="00BA3E15" w:rsidRDefault="00F8134E" w:rsidP="00F8134E">
      <w:pPr>
        <w:autoSpaceDE w:val="0"/>
        <w:autoSpaceDN w:val="0"/>
        <w:adjustRightInd w:val="0"/>
        <w:ind w:firstLine="567"/>
        <w:contextualSpacing/>
        <w:jc w:val="both"/>
        <w:rPr>
          <w:sz w:val="28"/>
          <w:szCs w:val="28"/>
        </w:rPr>
      </w:pPr>
      <w:r w:rsidRPr="00BA3E15">
        <w:rPr>
          <w:sz w:val="28"/>
          <w:szCs w:val="28"/>
        </w:rPr>
        <w:t>Запланированное увеличение поступления указанного доходного источника обусловлено повышением размера норматива зачисления в бюджет субъекта Российской Федерации, в силу действия положений Федерального закона от 30.11.2016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с учетом изменений, внесенных Федеральным законом от 28.11.2018 № 456-ФЗ «О внесении изменений в Бюджетный кодекс Российской Федерации и отдельные законодательные акты Российской Федерации», согласно  которым акцизы на нефтепродукты зачисляются в бюджеты субъектов Российской Федерации:</w:t>
      </w:r>
    </w:p>
    <w:p w:rsidR="00F8134E" w:rsidRPr="00BA3E15" w:rsidRDefault="00F8134E" w:rsidP="00F8134E">
      <w:pPr>
        <w:tabs>
          <w:tab w:val="left" w:pos="851"/>
        </w:tabs>
        <w:autoSpaceDE w:val="0"/>
        <w:autoSpaceDN w:val="0"/>
        <w:adjustRightInd w:val="0"/>
        <w:ind w:firstLine="567"/>
        <w:jc w:val="both"/>
        <w:rPr>
          <w:sz w:val="28"/>
          <w:szCs w:val="28"/>
        </w:rPr>
      </w:pPr>
      <w:r w:rsidRPr="00BA3E15">
        <w:rPr>
          <w:sz w:val="28"/>
          <w:szCs w:val="28"/>
        </w:rPr>
        <w:t>в 2020 году по нормативу 66,6%, что выше на 1,3% по сравнению с нормативом  2019 года (65,3%);</w:t>
      </w:r>
    </w:p>
    <w:p w:rsidR="00F8134E" w:rsidRPr="00BA3E15" w:rsidRDefault="00F8134E" w:rsidP="00F8134E">
      <w:pPr>
        <w:autoSpaceDE w:val="0"/>
        <w:autoSpaceDN w:val="0"/>
        <w:adjustRightInd w:val="0"/>
        <w:ind w:firstLine="567"/>
        <w:contextualSpacing/>
        <w:jc w:val="both"/>
        <w:rPr>
          <w:sz w:val="28"/>
          <w:szCs w:val="28"/>
        </w:rPr>
      </w:pPr>
      <w:r w:rsidRPr="00BA3E15">
        <w:rPr>
          <w:sz w:val="28"/>
          <w:szCs w:val="28"/>
        </w:rPr>
        <w:t xml:space="preserve">в 2021 году - по нормативу 74,9 %, что выше на 8,3% по сравнению с предыдущем периодом. </w:t>
      </w:r>
    </w:p>
    <w:p w:rsidR="00F8134E" w:rsidRPr="00BA3E15" w:rsidRDefault="00F8134E" w:rsidP="00F8134E">
      <w:pPr>
        <w:autoSpaceDE w:val="0"/>
        <w:autoSpaceDN w:val="0"/>
        <w:adjustRightInd w:val="0"/>
        <w:ind w:firstLine="567"/>
        <w:jc w:val="both"/>
        <w:rPr>
          <w:sz w:val="28"/>
          <w:szCs w:val="28"/>
        </w:rPr>
      </w:pPr>
      <w:r w:rsidRPr="00BA3E15">
        <w:rPr>
          <w:sz w:val="28"/>
          <w:szCs w:val="28"/>
        </w:rPr>
        <w:t xml:space="preserve">Прогноз сумм поступлений акцизов на нефтепродукты на 2020-2022 годы предоставлен главным администратором доходов бюджета города на 2020 год и плановый период 2021-2022 годов по данному налоговому источнику (вх. 06.02.2019 № 87-04-19/04-683), которым является Управление федерального казначейства по Ханты-Мансийскому автономному округу-Югре (код 100). При этом прогноз доходов от уплаты акцизов на </w:t>
      </w:r>
      <w:r w:rsidRPr="00BA3E15">
        <w:rPr>
          <w:sz w:val="28"/>
          <w:szCs w:val="28"/>
        </w:rPr>
        <w:lastRenderedPageBreak/>
        <w:t>нефтепродукты осуществлен без применения дифференцированных нормативов отчислений в бюджет.</w:t>
      </w:r>
    </w:p>
    <w:p w:rsidR="00F8134E" w:rsidRPr="00BA3E15" w:rsidRDefault="00F8134E" w:rsidP="00F8134E">
      <w:pPr>
        <w:tabs>
          <w:tab w:val="left" w:pos="567"/>
        </w:tabs>
        <w:ind w:firstLine="567"/>
        <w:jc w:val="both"/>
        <w:rPr>
          <w:sz w:val="28"/>
          <w:szCs w:val="28"/>
        </w:rPr>
      </w:pPr>
      <w:r w:rsidRPr="00BA3E15">
        <w:rPr>
          <w:sz w:val="28"/>
          <w:szCs w:val="28"/>
        </w:rPr>
        <w:t>Из вышеизложенного следует, что имеется потенциальный резерв поступлений в 2020 году в бюджет города доходов от уплаты акцизов на нефтепродукты, рассчитанных без учета увеличения на 0,0645% дифференцированного размера норматива отчисления в бюджет города на прогнозируемые периоды (0,4424% ежегодно) по сравнению с 2019 годом (0,3779%).</w:t>
      </w:r>
    </w:p>
    <w:p w:rsidR="00F8134E" w:rsidRPr="00BA3E15" w:rsidRDefault="00F8134E" w:rsidP="00F8134E">
      <w:pPr>
        <w:tabs>
          <w:tab w:val="left" w:pos="2432"/>
          <w:tab w:val="center" w:pos="4677"/>
        </w:tabs>
        <w:ind w:firstLine="567"/>
        <w:contextualSpacing/>
        <w:jc w:val="center"/>
        <w:rPr>
          <w:color w:val="FF0000"/>
          <w:sz w:val="28"/>
          <w:szCs w:val="28"/>
        </w:rPr>
      </w:pPr>
    </w:p>
    <w:p w:rsidR="00F8134E" w:rsidRPr="00BA3E15" w:rsidRDefault="00626D83" w:rsidP="00F8134E">
      <w:pPr>
        <w:tabs>
          <w:tab w:val="left" w:pos="2432"/>
          <w:tab w:val="center" w:pos="4677"/>
        </w:tabs>
        <w:ind w:firstLine="567"/>
        <w:contextualSpacing/>
        <w:jc w:val="center"/>
        <w:rPr>
          <w:bCs/>
          <w:i/>
          <w:sz w:val="28"/>
          <w:szCs w:val="28"/>
        </w:rPr>
      </w:pPr>
      <w:r w:rsidRPr="00BA3E15">
        <w:rPr>
          <w:bCs/>
          <w:i/>
          <w:sz w:val="28"/>
          <w:szCs w:val="28"/>
        </w:rPr>
        <w:t>4.3.3.</w:t>
      </w:r>
      <w:r w:rsidR="00F8134E" w:rsidRPr="00BA3E15">
        <w:rPr>
          <w:bCs/>
          <w:i/>
          <w:sz w:val="28"/>
          <w:szCs w:val="28"/>
        </w:rPr>
        <w:t>Налоги на совокупный доход</w:t>
      </w:r>
    </w:p>
    <w:p w:rsidR="00F8134E" w:rsidRPr="00BA3E15" w:rsidRDefault="00F8134E" w:rsidP="00F8134E">
      <w:pPr>
        <w:tabs>
          <w:tab w:val="left" w:pos="2432"/>
          <w:tab w:val="center" w:pos="4677"/>
        </w:tabs>
        <w:ind w:firstLine="567"/>
        <w:contextualSpacing/>
        <w:jc w:val="center"/>
        <w:rPr>
          <w:bCs/>
          <w:i/>
          <w:color w:val="8064A2" w:themeColor="accent4"/>
          <w:sz w:val="28"/>
          <w:szCs w:val="28"/>
        </w:rPr>
      </w:pPr>
    </w:p>
    <w:p w:rsidR="00F8134E" w:rsidRPr="00BA3E15" w:rsidRDefault="00F8134E" w:rsidP="00F8134E">
      <w:pPr>
        <w:ind w:firstLine="567"/>
        <w:contextualSpacing/>
        <w:jc w:val="both"/>
        <w:rPr>
          <w:sz w:val="28"/>
          <w:szCs w:val="28"/>
        </w:rPr>
      </w:pPr>
      <w:r w:rsidRPr="00BA3E15">
        <w:rPr>
          <w:bCs/>
          <w:sz w:val="28"/>
          <w:szCs w:val="28"/>
        </w:rPr>
        <w:t>Данная группа налоговых доходов включает</w:t>
      </w:r>
      <w:r w:rsidRPr="00BA3E15">
        <w:rPr>
          <w:sz w:val="28"/>
          <w:szCs w:val="28"/>
        </w:rPr>
        <w:t xml:space="preserve"> четыре системы специальных налоговых режимов: </w:t>
      </w:r>
    </w:p>
    <w:p w:rsidR="00F8134E" w:rsidRPr="00BA3E15" w:rsidRDefault="00F8134E" w:rsidP="00F8134E">
      <w:pPr>
        <w:ind w:firstLine="567"/>
        <w:jc w:val="both"/>
        <w:rPr>
          <w:sz w:val="28"/>
          <w:szCs w:val="28"/>
        </w:rPr>
      </w:pPr>
      <w:r w:rsidRPr="00BA3E15">
        <w:rPr>
          <w:sz w:val="28"/>
          <w:szCs w:val="28"/>
        </w:rPr>
        <w:t xml:space="preserve">упрощенная система налогообложения </w:t>
      </w:r>
      <w:r w:rsidRPr="00BA3E15">
        <w:rPr>
          <w:i/>
          <w:sz w:val="28"/>
          <w:szCs w:val="28"/>
        </w:rPr>
        <w:t>(</w:t>
      </w:r>
      <w:r w:rsidRPr="00BA3E15">
        <w:rPr>
          <w:sz w:val="28"/>
          <w:szCs w:val="28"/>
        </w:rPr>
        <w:t>далее также – УСН);</w:t>
      </w:r>
    </w:p>
    <w:p w:rsidR="00F8134E" w:rsidRPr="00BA3E15" w:rsidRDefault="00F8134E" w:rsidP="00F8134E">
      <w:pPr>
        <w:ind w:firstLine="567"/>
        <w:jc w:val="both"/>
        <w:rPr>
          <w:sz w:val="28"/>
          <w:szCs w:val="28"/>
        </w:rPr>
      </w:pPr>
      <w:r w:rsidRPr="00BA3E15">
        <w:rPr>
          <w:sz w:val="28"/>
          <w:szCs w:val="28"/>
        </w:rPr>
        <w:t>единый налог на вмененный доход для отдельных видов деятельности (далее также – ЕНВД);</w:t>
      </w:r>
    </w:p>
    <w:p w:rsidR="00F8134E" w:rsidRPr="00BA3E15" w:rsidRDefault="00F8134E" w:rsidP="00F8134E">
      <w:pPr>
        <w:ind w:firstLine="567"/>
        <w:jc w:val="both"/>
        <w:rPr>
          <w:sz w:val="28"/>
          <w:szCs w:val="28"/>
        </w:rPr>
      </w:pPr>
      <w:r w:rsidRPr="00BA3E15">
        <w:rPr>
          <w:sz w:val="28"/>
          <w:szCs w:val="28"/>
        </w:rPr>
        <w:t xml:space="preserve">единый сельскохозяйственный налог (далее также – ЕСХН);  </w:t>
      </w:r>
    </w:p>
    <w:p w:rsidR="00F8134E" w:rsidRPr="00BA3E15" w:rsidRDefault="00F8134E" w:rsidP="00F8134E">
      <w:pPr>
        <w:ind w:firstLine="567"/>
        <w:jc w:val="both"/>
        <w:rPr>
          <w:sz w:val="28"/>
          <w:szCs w:val="28"/>
        </w:rPr>
      </w:pPr>
      <w:r w:rsidRPr="00BA3E15">
        <w:rPr>
          <w:sz w:val="28"/>
          <w:szCs w:val="28"/>
        </w:rPr>
        <w:t>патентная система налогообложения (далее также – ПСН).</w:t>
      </w:r>
    </w:p>
    <w:p w:rsidR="00F8134E" w:rsidRPr="00BA3E15" w:rsidRDefault="00F8134E" w:rsidP="00F8134E">
      <w:pPr>
        <w:ind w:firstLine="567"/>
        <w:jc w:val="both"/>
        <w:rPr>
          <w:rFonts w:eastAsia="Calibri"/>
          <w:sz w:val="28"/>
          <w:szCs w:val="28"/>
          <w:lang w:eastAsia="en-US"/>
        </w:rPr>
      </w:pPr>
      <w:r w:rsidRPr="00BA3E15">
        <w:rPr>
          <w:rFonts w:eastAsia="Calibri"/>
          <w:sz w:val="28"/>
          <w:szCs w:val="28"/>
          <w:lang w:eastAsia="en-US"/>
        </w:rPr>
        <w:t>Динамика доходов от налогов на совокупный доход</w:t>
      </w:r>
      <w:r w:rsidRPr="00BA3E15">
        <w:rPr>
          <w:rFonts w:eastAsia="Calibri"/>
          <w:b/>
          <w:sz w:val="28"/>
          <w:szCs w:val="28"/>
          <w:lang w:eastAsia="en-US"/>
        </w:rPr>
        <w:t xml:space="preserve"> </w:t>
      </w:r>
      <w:r w:rsidRPr="00BA3E15">
        <w:rPr>
          <w:rFonts w:eastAsia="Calibri"/>
          <w:sz w:val="28"/>
          <w:szCs w:val="28"/>
          <w:lang w:eastAsia="en-US"/>
        </w:rPr>
        <w:t>в 2019 - 2022 годах приведена в следующей таблице.</w:t>
      </w:r>
    </w:p>
    <w:tbl>
      <w:tblPr>
        <w:tblW w:w="9580" w:type="dxa"/>
        <w:tblInd w:w="93" w:type="dxa"/>
        <w:tblLook w:val="04A0" w:firstRow="1" w:lastRow="0" w:firstColumn="1" w:lastColumn="0" w:noHBand="0" w:noVBand="1"/>
      </w:tblPr>
      <w:tblGrid>
        <w:gridCol w:w="3400"/>
        <w:gridCol w:w="1660"/>
        <w:gridCol w:w="1840"/>
        <w:gridCol w:w="1380"/>
        <w:gridCol w:w="1300"/>
      </w:tblGrid>
      <w:tr w:rsidR="00722430" w:rsidRPr="00BA3E15" w:rsidTr="00722430">
        <w:trPr>
          <w:trHeight w:val="750"/>
        </w:trPr>
        <w:tc>
          <w:tcPr>
            <w:tcW w:w="340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2430" w:rsidRPr="00BA3E15" w:rsidRDefault="00722430" w:rsidP="00722430">
            <w:pPr>
              <w:jc w:val="center"/>
              <w:rPr>
                <w:sz w:val="20"/>
                <w:szCs w:val="20"/>
              </w:rPr>
            </w:pPr>
            <w:r w:rsidRPr="00BA3E15">
              <w:rPr>
                <w:bCs/>
                <w:sz w:val="20"/>
                <w:szCs w:val="20"/>
              </w:rPr>
              <w:t>Показатели</w:t>
            </w:r>
          </w:p>
        </w:tc>
        <w:tc>
          <w:tcPr>
            <w:tcW w:w="1660"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722430" w:rsidRPr="00BA3E15" w:rsidRDefault="00722430" w:rsidP="00D63502">
            <w:pPr>
              <w:jc w:val="center"/>
              <w:rPr>
                <w:sz w:val="20"/>
                <w:szCs w:val="20"/>
              </w:rPr>
            </w:pPr>
            <w:r w:rsidRPr="00BA3E15">
              <w:rPr>
                <w:bCs/>
                <w:sz w:val="20"/>
                <w:szCs w:val="20"/>
              </w:rPr>
              <w:t>2019 год (Оценка</w:t>
            </w:r>
            <w:r w:rsidR="00D63502" w:rsidRPr="00BA3E15">
              <w:rPr>
                <w:bCs/>
                <w:sz w:val="20"/>
                <w:szCs w:val="20"/>
              </w:rPr>
              <w:t>)</w:t>
            </w:r>
          </w:p>
        </w:tc>
        <w:tc>
          <w:tcPr>
            <w:tcW w:w="4520" w:type="dxa"/>
            <w:gridSpan w:val="3"/>
            <w:tcBorders>
              <w:top w:val="single" w:sz="8" w:space="0" w:color="auto"/>
              <w:left w:val="nil"/>
              <w:bottom w:val="single" w:sz="8" w:space="0" w:color="auto"/>
              <w:right w:val="single" w:sz="8" w:space="0" w:color="000000"/>
            </w:tcBorders>
            <w:shd w:val="clear" w:color="auto" w:fill="auto"/>
            <w:hideMark/>
          </w:tcPr>
          <w:p w:rsidR="00722430" w:rsidRPr="00BA3E15" w:rsidRDefault="00722430" w:rsidP="00722430">
            <w:pPr>
              <w:jc w:val="center"/>
              <w:rPr>
                <w:sz w:val="20"/>
                <w:szCs w:val="20"/>
              </w:rPr>
            </w:pPr>
            <w:r w:rsidRPr="00BA3E15">
              <w:rPr>
                <w:bCs/>
                <w:sz w:val="20"/>
                <w:szCs w:val="20"/>
              </w:rPr>
              <w:t xml:space="preserve">Проект </w:t>
            </w:r>
          </w:p>
        </w:tc>
      </w:tr>
      <w:tr w:rsidR="00722430" w:rsidRPr="00BA3E15" w:rsidTr="00722430">
        <w:trPr>
          <w:trHeight w:val="270"/>
        </w:trPr>
        <w:tc>
          <w:tcPr>
            <w:tcW w:w="3400" w:type="dxa"/>
            <w:vMerge/>
            <w:tcBorders>
              <w:top w:val="single" w:sz="8" w:space="0" w:color="auto"/>
              <w:left w:val="single" w:sz="8" w:space="0" w:color="auto"/>
              <w:bottom w:val="single" w:sz="8" w:space="0" w:color="000000"/>
              <w:right w:val="single" w:sz="8" w:space="0" w:color="auto"/>
            </w:tcBorders>
            <w:vAlign w:val="center"/>
            <w:hideMark/>
          </w:tcPr>
          <w:p w:rsidR="00722430" w:rsidRPr="00BA3E15" w:rsidRDefault="00722430" w:rsidP="00722430">
            <w:pPr>
              <w:rPr>
                <w:sz w:val="20"/>
                <w:szCs w:val="20"/>
              </w:rPr>
            </w:pPr>
          </w:p>
        </w:tc>
        <w:tc>
          <w:tcPr>
            <w:tcW w:w="1660" w:type="dxa"/>
            <w:vMerge/>
            <w:tcBorders>
              <w:top w:val="single" w:sz="8" w:space="0" w:color="auto"/>
              <w:left w:val="single" w:sz="8" w:space="0" w:color="auto"/>
              <w:bottom w:val="single" w:sz="8" w:space="0" w:color="000000"/>
              <w:right w:val="single" w:sz="8" w:space="0" w:color="auto"/>
            </w:tcBorders>
            <w:vAlign w:val="center"/>
            <w:hideMark/>
          </w:tcPr>
          <w:p w:rsidR="00722430" w:rsidRPr="00BA3E15" w:rsidRDefault="00722430" w:rsidP="00722430">
            <w:pPr>
              <w:rPr>
                <w:sz w:val="20"/>
                <w:szCs w:val="20"/>
              </w:rPr>
            </w:pPr>
          </w:p>
        </w:tc>
        <w:tc>
          <w:tcPr>
            <w:tcW w:w="184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center"/>
              <w:rPr>
                <w:sz w:val="20"/>
                <w:szCs w:val="20"/>
              </w:rPr>
            </w:pPr>
            <w:r w:rsidRPr="00BA3E15">
              <w:rPr>
                <w:bCs/>
                <w:sz w:val="20"/>
                <w:szCs w:val="20"/>
              </w:rPr>
              <w:t>2020 год</w:t>
            </w:r>
          </w:p>
        </w:tc>
        <w:tc>
          <w:tcPr>
            <w:tcW w:w="138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center"/>
              <w:rPr>
                <w:sz w:val="20"/>
                <w:szCs w:val="20"/>
              </w:rPr>
            </w:pPr>
            <w:r w:rsidRPr="00BA3E15">
              <w:rPr>
                <w:bCs/>
                <w:sz w:val="20"/>
                <w:szCs w:val="20"/>
              </w:rPr>
              <w:t>2021 год</w:t>
            </w:r>
          </w:p>
        </w:tc>
        <w:tc>
          <w:tcPr>
            <w:tcW w:w="130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center"/>
              <w:rPr>
                <w:sz w:val="20"/>
                <w:szCs w:val="20"/>
              </w:rPr>
            </w:pPr>
            <w:r w:rsidRPr="00BA3E15">
              <w:rPr>
                <w:bCs/>
                <w:sz w:val="20"/>
                <w:szCs w:val="20"/>
              </w:rPr>
              <w:t>2022 год</w:t>
            </w:r>
          </w:p>
        </w:tc>
      </w:tr>
      <w:tr w:rsidR="00722430" w:rsidRPr="00BA3E15" w:rsidTr="00722430">
        <w:trPr>
          <w:trHeight w:val="525"/>
        </w:trPr>
        <w:tc>
          <w:tcPr>
            <w:tcW w:w="3400" w:type="dxa"/>
            <w:tcBorders>
              <w:top w:val="nil"/>
              <w:left w:val="single" w:sz="8" w:space="0" w:color="auto"/>
              <w:bottom w:val="single" w:sz="8" w:space="0" w:color="auto"/>
              <w:right w:val="single" w:sz="8" w:space="0" w:color="auto"/>
            </w:tcBorders>
            <w:shd w:val="clear" w:color="auto" w:fill="auto"/>
            <w:hideMark/>
          </w:tcPr>
          <w:p w:rsidR="00722430" w:rsidRPr="00BA3E15" w:rsidRDefault="00722430" w:rsidP="00722430">
            <w:pPr>
              <w:rPr>
                <w:sz w:val="20"/>
                <w:szCs w:val="20"/>
              </w:rPr>
            </w:pPr>
            <w:r w:rsidRPr="00BA3E15">
              <w:rPr>
                <w:bCs/>
                <w:sz w:val="20"/>
                <w:szCs w:val="20"/>
              </w:rPr>
              <w:t>Налоги на совокупный доход, тыс. рублей</w:t>
            </w:r>
          </w:p>
        </w:tc>
        <w:tc>
          <w:tcPr>
            <w:tcW w:w="1660" w:type="dxa"/>
            <w:tcBorders>
              <w:top w:val="nil"/>
              <w:left w:val="nil"/>
              <w:bottom w:val="single" w:sz="8" w:space="0" w:color="auto"/>
              <w:right w:val="single" w:sz="8" w:space="0" w:color="auto"/>
            </w:tcBorders>
            <w:shd w:val="clear" w:color="000000" w:fill="FFFFFF"/>
            <w:hideMark/>
          </w:tcPr>
          <w:p w:rsidR="00722430" w:rsidRPr="00BA3E15" w:rsidRDefault="00722430" w:rsidP="00722430">
            <w:pPr>
              <w:jc w:val="right"/>
              <w:rPr>
                <w:sz w:val="20"/>
                <w:szCs w:val="20"/>
              </w:rPr>
            </w:pPr>
            <w:r w:rsidRPr="00BA3E15">
              <w:rPr>
                <w:sz w:val="20"/>
                <w:szCs w:val="20"/>
              </w:rPr>
              <w:t>1 212 807,10</w:t>
            </w:r>
          </w:p>
        </w:tc>
        <w:tc>
          <w:tcPr>
            <w:tcW w:w="1840" w:type="dxa"/>
            <w:tcBorders>
              <w:top w:val="nil"/>
              <w:left w:val="nil"/>
              <w:bottom w:val="single" w:sz="8" w:space="0" w:color="auto"/>
              <w:right w:val="single" w:sz="8" w:space="0" w:color="auto"/>
            </w:tcBorders>
            <w:shd w:val="clear" w:color="000000" w:fill="FFFFFF"/>
            <w:noWrap/>
            <w:hideMark/>
          </w:tcPr>
          <w:p w:rsidR="00722430" w:rsidRPr="00BA3E15" w:rsidRDefault="00722430" w:rsidP="00722430">
            <w:pPr>
              <w:jc w:val="right"/>
              <w:rPr>
                <w:sz w:val="20"/>
                <w:szCs w:val="20"/>
              </w:rPr>
            </w:pPr>
            <w:r w:rsidRPr="00BA3E15">
              <w:rPr>
                <w:sz w:val="20"/>
                <w:szCs w:val="20"/>
              </w:rPr>
              <w:t>1 232 102,00</w:t>
            </w:r>
          </w:p>
        </w:tc>
        <w:tc>
          <w:tcPr>
            <w:tcW w:w="1380" w:type="dxa"/>
            <w:tcBorders>
              <w:top w:val="nil"/>
              <w:left w:val="nil"/>
              <w:bottom w:val="single" w:sz="8" w:space="0" w:color="auto"/>
              <w:right w:val="single" w:sz="8" w:space="0" w:color="auto"/>
            </w:tcBorders>
            <w:shd w:val="clear" w:color="000000" w:fill="FFFFFF"/>
            <w:noWrap/>
            <w:hideMark/>
          </w:tcPr>
          <w:p w:rsidR="00722430" w:rsidRPr="00BA3E15" w:rsidRDefault="00722430" w:rsidP="00722430">
            <w:pPr>
              <w:jc w:val="right"/>
              <w:rPr>
                <w:sz w:val="20"/>
                <w:szCs w:val="20"/>
              </w:rPr>
            </w:pPr>
            <w:r w:rsidRPr="00BA3E15">
              <w:rPr>
                <w:sz w:val="20"/>
                <w:szCs w:val="20"/>
              </w:rPr>
              <w:t>1 209 025,60</w:t>
            </w:r>
          </w:p>
        </w:tc>
        <w:tc>
          <w:tcPr>
            <w:tcW w:w="1300" w:type="dxa"/>
            <w:tcBorders>
              <w:top w:val="nil"/>
              <w:left w:val="nil"/>
              <w:bottom w:val="single" w:sz="8" w:space="0" w:color="auto"/>
              <w:right w:val="single" w:sz="8" w:space="0" w:color="auto"/>
            </w:tcBorders>
            <w:shd w:val="clear" w:color="000000" w:fill="FFFFFF"/>
            <w:noWrap/>
            <w:hideMark/>
          </w:tcPr>
          <w:p w:rsidR="00722430" w:rsidRPr="00BA3E15" w:rsidRDefault="00722430" w:rsidP="00722430">
            <w:pPr>
              <w:jc w:val="right"/>
              <w:rPr>
                <w:sz w:val="20"/>
                <w:szCs w:val="20"/>
              </w:rPr>
            </w:pPr>
            <w:r w:rsidRPr="00BA3E15">
              <w:rPr>
                <w:sz w:val="20"/>
                <w:szCs w:val="20"/>
              </w:rPr>
              <w:t>1 212 782,40</w:t>
            </w:r>
          </w:p>
        </w:tc>
      </w:tr>
      <w:tr w:rsidR="00722430" w:rsidRPr="00BA3E15" w:rsidTr="00722430">
        <w:trPr>
          <w:trHeight w:val="270"/>
        </w:trPr>
        <w:tc>
          <w:tcPr>
            <w:tcW w:w="3400" w:type="dxa"/>
            <w:tcBorders>
              <w:top w:val="nil"/>
              <w:left w:val="single" w:sz="8" w:space="0" w:color="auto"/>
              <w:bottom w:val="single" w:sz="8" w:space="0" w:color="auto"/>
              <w:right w:val="single" w:sz="8" w:space="0" w:color="auto"/>
            </w:tcBorders>
            <w:shd w:val="clear" w:color="auto" w:fill="auto"/>
            <w:hideMark/>
          </w:tcPr>
          <w:p w:rsidR="00722430" w:rsidRPr="00BA3E15" w:rsidRDefault="00722430" w:rsidP="00722430">
            <w:pPr>
              <w:rPr>
                <w:sz w:val="20"/>
                <w:szCs w:val="20"/>
              </w:rPr>
            </w:pPr>
            <w:r w:rsidRPr="00BA3E15">
              <w:rPr>
                <w:sz w:val="20"/>
                <w:szCs w:val="20"/>
              </w:rPr>
              <w:t>доля в налоговых доходах, %</w:t>
            </w:r>
          </w:p>
        </w:tc>
        <w:tc>
          <w:tcPr>
            <w:tcW w:w="166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16,40</w:t>
            </w:r>
          </w:p>
        </w:tc>
        <w:tc>
          <w:tcPr>
            <w:tcW w:w="184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16,00</w:t>
            </w:r>
          </w:p>
        </w:tc>
        <w:tc>
          <w:tcPr>
            <w:tcW w:w="138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16,40</w:t>
            </w:r>
          </w:p>
        </w:tc>
        <w:tc>
          <w:tcPr>
            <w:tcW w:w="130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16,00</w:t>
            </w:r>
          </w:p>
        </w:tc>
      </w:tr>
      <w:tr w:rsidR="00722430" w:rsidRPr="00BA3E15" w:rsidTr="00722430">
        <w:trPr>
          <w:trHeight w:val="525"/>
        </w:trPr>
        <w:tc>
          <w:tcPr>
            <w:tcW w:w="3400" w:type="dxa"/>
            <w:tcBorders>
              <w:top w:val="nil"/>
              <w:left w:val="single" w:sz="8" w:space="0" w:color="auto"/>
              <w:bottom w:val="single" w:sz="8" w:space="0" w:color="auto"/>
              <w:right w:val="single" w:sz="8" w:space="0" w:color="auto"/>
            </w:tcBorders>
            <w:shd w:val="clear" w:color="auto" w:fill="auto"/>
            <w:hideMark/>
          </w:tcPr>
          <w:p w:rsidR="00722430" w:rsidRPr="00BA3E15" w:rsidRDefault="00722430" w:rsidP="00722430">
            <w:pPr>
              <w:rPr>
                <w:sz w:val="20"/>
                <w:szCs w:val="20"/>
              </w:rPr>
            </w:pPr>
            <w:r w:rsidRPr="00BA3E15">
              <w:rPr>
                <w:sz w:val="20"/>
                <w:szCs w:val="20"/>
              </w:rPr>
              <w:t>изменения к предыдущему году, тыс. рублей:</w:t>
            </w:r>
          </w:p>
        </w:tc>
        <w:tc>
          <w:tcPr>
            <w:tcW w:w="166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-12 941,04*</w:t>
            </w:r>
          </w:p>
        </w:tc>
        <w:tc>
          <w:tcPr>
            <w:tcW w:w="184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19 294,90</w:t>
            </w:r>
          </w:p>
        </w:tc>
        <w:tc>
          <w:tcPr>
            <w:tcW w:w="138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-23 076,40</w:t>
            </w:r>
          </w:p>
        </w:tc>
        <w:tc>
          <w:tcPr>
            <w:tcW w:w="130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3 756,80</w:t>
            </w:r>
          </w:p>
        </w:tc>
      </w:tr>
      <w:tr w:rsidR="00722430" w:rsidRPr="00BA3E15" w:rsidTr="00722430">
        <w:trPr>
          <w:trHeight w:val="270"/>
        </w:trPr>
        <w:tc>
          <w:tcPr>
            <w:tcW w:w="3400" w:type="dxa"/>
            <w:tcBorders>
              <w:top w:val="nil"/>
              <w:left w:val="single" w:sz="8" w:space="0" w:color="auto"/>
              <w:bottom w:val="single" w:sz="8" w:space="0" w:color="auto"/>
              <w:right w:val="single" w:sz="8" w:space="0" w:color="auto"/>
            </w:tcBorders>
            <w:shd w:val="clear" w:color="auto" w:fill="auto"/>
            <w:hideMark/>
          </w:tcPr>
          <w:p w:rsidR="00722430" w:rsidRPr="00BA3E15" w:rsidRDefault="00722430" w:rsidP="00722430">
            <w:pPr>
              <w:rPr>
                <w:sz w:val="20"/>
                <w:szCs w:val="20"/>
              </w:rPr>
            </w:pPr>
            <w:r w:rsidRPr="00BA3E15">
              <w:rPr>
                <w:sz w:val="20"/>
                <w:szCs w:val="20"/>
              </w:rPr>
              <w:t>изменения к предыдущему году, %</w:t>
            </w:r>
          </w:p>
        </w:tc>
        <w:tc>
          <w:tcPr>
            <w:tcW w:w="166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-1,1</w:t>
            </w:r>
          </w:p>
        </w:tc>
        <w:tc>
          <w:tcPr>
            <w:tcW w:w="184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1,6</w:t>
            </w:r>
          </w:p>
        </w:tc>
        <w:tc>
          <w:tcPr>
            <w:tcW w:w="138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-1,9</w:t>
            </w:r>
          </w:p>
        </w:tc>
        <w:tc>
          <w:tcPr>
            <w:tcW w:w="130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0,3</w:t>
            </w:r>
          </w:p>
        </w:tc>
      </w:tr>
      <w:tr w:rsidR="00722430" w:rsidRPr="00BA3E15" w:rsidTr="00722430">
        <w:trPr>
          <w:trHeight w:val="270"/>
        </w:trPr>
        <w:tc>
          <w:tcPr>
            <w:tcW w:w="3400" w:type="dxa"/>
            <w:tcBorders>
              <w:top w:val="nil"/>
              <w:left w:val="single" w:sz="8" w:space="0" w:color="auto"/>
              <w:bottom w:val="single" w:sz="8" w:space="0" w:color="auto"/>
              <w:right w:val="single" w:sz="8" w:space="0" w:color="auto"/>
            </w:tcBorders>
            <w:shd w:val="clear" w:color="auto" w:fill="auto"/>
            <w:hideMark/>
          </w:tcPr>
          <w:p w:rsidR="00722430" w:rsidRPr="00BA3E15" w:rsidRDefault="00722430" w:rsidP="00722430">
            <w:pPr>
              <w:rPr>
                <w:sz w:val="20"/>
                <w:szCs w:val="20"/>
              </w:rPr>
            </w:pPr>
            <w:r w:rsidRPr="00BA3E15">
              <w:rPr>
                <w:sz w:val="20"/>
                <w:szCs w:val="20"/>
              </w:rPr>
              <w:t>темпы роста к 2019 году</w:t>
            </w:r>
          </w:p>
        </w:tc>
        <w:tc>
          <w:tcPr>
            <w:tcW w:w="166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 </w:t>
            </w:r>
          </w:p>
        </w:tc>
        <w:tc>
          <w:tcPr>
            <w:tcW w:w="184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101,6</w:t>
            </w:r>
          </w:p>
        </w:tc>
        <w:tc>
          <w:tcPr>
            <w:tcW w:w="138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99,7</w:t>
            </w:r>
          </w:p>
        </w:tc>
        <w:tc>
          <w:tcPr>
            <w:tcW w:w="1300" w:type="dxa"/>
            <w:tcBorders>
              <w:top w:val="nil"/>
              <w:left w:val="nil"/>
              <w:bottom w:val="single" w:sz="8" w:space="0" w:color="auto"/>
              <w:right w:val="single" w:sz="8" w:space="0" w:color="auto"/>
            </w:tcBorders>
            <w:shd w:val="clear" w:color="auto" w:fill="auto"/>
            <w:hideMark/>
          </w:tcPr>
          <w:p w:rsidR="00722430" w:rsidRPr="00BA3E15" w:rsidRDefault="00722430" w:rsidP="00722430">
            <w:pPr>
              <w:jc w:val="right"/>
              <w:rPr>
                <w:sz w:val="20"/>
                <w:szCs w:val="20"/>
              </w:rPr>
            </w:pPr>
            <w:r w:rsidRPr="00BA3E15">
              <w:rPr>
                <w:sz w:val="20"/>
                <w:szCs w:val="20"/>
              </w:rPr>
              <w:t>100,3</w:t>
            </w:r>
          </w:p>
        </w:tc>
      </w:tr>
    </w:tbl>
    <w:p w:rsidR="00F8134E" w:rsidRPr="00BA3E15" w:rsidRDefault="00F8134E" w:rsidP="00F8134E">
      <w:pPr>
        <w:ind w:firstLine="567"/>
        <w:jc w:val="both"/>
        <w:rPr>
          <w:rFonts w:eastAsia="Calibri"/>
          <w:i/>
          <w:sz w:val="20"/>
          <w:szCs w:val="20"/>
          <w:lang w:eastAsia="en-US"/>
        </w:rPr>
      </w:pPr>
      <w:r w:rsidRPr="00BA3E15">
        <w:rPr>
          <w:rFonts w:eastAsia="Calibri"/>
          <w:i/>
          <w:sz w:val="28"/>
          <w:szCs w:val="28"/>
          <w:lang w:eastAsia="en-US"/>
        </w:rPr>
        <w:t>*</w:t>
      </w:r>
      <w:r w:rsidRPr="00BA3E15">
        <w:rPr>
          <w:rFonts w:eastAsia="Calibri"/>
          <w:i/>
          <w:sz w:val="20"/>
          <w:szCs w:val="20"/>
          <w:lang w:eastAsia="en-US"/>
        </w:rPr>
        <w:t xml:space="preserve">Сумма рассчитана как разность суммы </w:t>
      </w:r>
      <w:r w:rsidRPr="00BA3E15">
        <w:rPr>
          <w:i/>
          <w:sz w:val="20"/>
          <w:szCs w:val="20"/>
        </w:rPr>
        <w:t xml:space="preserve">ожидаемой оценкой 2019 года </w:t>
      </w:r>
      <w:r w:rsidRPr="00BA3E15">
        <w:rPr>
          <w:rFonts w:eastAsia="Calibri"/>
          <w:i/>
          <w:sz w:val="20"/>
          <w:szCs w:val="20"/>
          <w:lang w:eastAsia="en-US"/>
        </w:rPr>
        <w:t xml:space="preserve">планируемых поступлений налогов на совокупный доход </w:t>
      </w:r>
      <w:r w:rsidRPr="00BA3E15">
        <w:rPr>
          <w:i/>
          <w:sz w:val="20"/>
          <w:szCs w:val="20"/>
        </w:rPr>
        <w:t>(1 212 807,10</w:t>
      </w:r>
      <w:r w:rsidRPr="00BA3E15">
        <w:rPr>
          <w:sz w:val="20"/>
          <w:szCs w:val="20"/>
        </w:rPr>
        <w:t xml:space="preserve"> </w:t>
      </w:r>
      <w:r w:rsidRPr="00BA3E15">
        <w:rPr>
          <w:i/>
          <w:sz w:val="20"/>
          <w:szCs w:val="20"/>
        </w:rPr>
        <w:t>тыс. рублей)  и поступивших в 2018 году сумм указанных налогов (</w:t>
      </w:r>
      <w:r w:rsidRPr="00BA3E15">
        <w:rPr>
          <w:rFonts w:eastAsia="Calibri"/>
          <w:i/>
          <w:sz w:val="20"/>
          <w:szCs w:val="20"/>
          <w:lang w:eastAsia="en-US"/>
        </w:rPr>
        <w:t>1 225 748,14тыс. рублей).</w:t>
      </w:r>
    </w:p>
    <w:p w:rsidR="00F8134E" w:rsidRPr="00BA3E15" w:rsidRDefault="00F8134E" w:rsidP="00F8134E">
      <w:pPr>
        <w:ind w:firstLine="567"/>
        <w:jc w:val="both"/>
        <w:rPr>
          <w:sz w:val="28"/>
          <w:szCs w:val="28"/>
        </w:rPr>
      </w:pPr>
      <w:r w:rsidRPr="00BA3E15">
        <w:rPr>
          <w:sz w:val="28"/>
          <w:szCs w:val="28"/>
        </w:rPr>
        <w:t>Налоги на совокупный доход в формировании налоговых доходов бюджета города занимают второе место среди налоговых доходов бюджета города. На их долю в очередном финансовом году и плановом периоде в среднем приходится</w:t>
      </w:r>
      <w:r w:rsidRPr="00BA3E15">
        <w:rPr>
          <w:color w:val="FF0000"/>
          <w:sz w:val="28"/>
          <w:szCs w:val="28"/>
        </w:rPr>
        <w:t xml:space="preserve"> </w:t>
      </w:r>
      <w:r w:rsidRPr="00BA3E15">
        <w:rPr>
          <w:sz w:val="28"/>
          <w:szCs w:val="28"/>
        </w:rPr>
        <w:t xml:space="preserve">16,2% от налоговых доходов </w:t>
      </w:r>
      <w:r w:rsidR="00D63502" w:rsidRPr="00BA3E15">
        <w:rPr>
          <w:sz w:val="28"/>
          <w:szCs w:val="28"/>
        </w:rPr>
        <w:t>от</w:t>
      </w:r>
      <w:r w:rsidRPr="00BA3E15">
        <w:rPr>
          <w:sz w:val="28"/>
          <w:szCs w:val="28"/>
        </w:rPr>
        <w:t xml:space="preserve"> 6,3% </w:t>
      </w:r>
      <w:r w:rsidR="00D63502" w:rsidRPr="00BA3E15">
        <w:rPr>
          <w:sz w:val="28"/>
          <w:szCs w:val="28"/>
        </w:rPr>
        <w:t xml:space="preserve">до </w:t>
      </w:r>
      <w:r w:rsidRPr="00BA3E15">
        <w:rPr>
          <w:sz w:val="28"/>
          <w:szCs w:val="28"/>
        </w:rPr>
        <w:t xml:space="preserve">7,0% от общего объема доходов, поступающих в бюджет города. </w:t>
      </w:r>
    </w:p>
    <w:p w:rsidR="00F8134E" w:rsidRPr="00BA3E15" w:rsidRDefault="00F8134E" w:rsidP="00F8134E">
      <w:pPr>
        <w:ind w:firstLine="567"/>
        <w:jc w:val="both"/>
        <w:rPr>
          <w:sz w:val="28"/>
          <w:szCs w:val="28"/>
        </w:rPr>
      </w:pPr>
      <w:r w:rsidRPr="00BA3E15">
        <w:rPr>
          <w:sz w:val="28"/>
          <w:szCs w:val="28"/>
        </w:rPr>
        <w:t xml:space="preserve">Проведенный анализ прогнозного показателя налогов на совокупный доход, установленного проектом Решения о бюджете города, показал на </w:t>
      </w:r>
      <w:r w:rsidR="00722430" w:rsidRPr="00BA3E15">
        <w:rPr>
          <w:sz w:val="28"/>
          <w:szCs w:val="28"/>
        </w:rPr>
        <w:t xml:space="preserve">планируемое </w:t>
      </w:r>
      <w:r w:rsidRPr="00BA3E15">
        <w:rPr>
          <w:sz w:val="28"/>
          <w:szCs w:val="28"/>
        </w:rPr>
        <w:t>увеличение поступления данного источника налогового дохода в 2020 году (1</w:t>
      </w:r>
      <w:r w:rsidR="00D63502" w:rsidRPr="00BA3E15">
        <w:rPr>
          <w:sz w:val="28"/>
          <w:szCs w:val="28"/>
        </w:rPr>
        <w:t> </w:t>
      </w:r>
      <w:r w:rsidRPr="00BA3E15">
        <w:rPr>
          <w:sz w:val="28"/>
          <w:szCs w:val="28"/>
        </w:rPr>
        <w:t>232</w:t>
      </w:r>
      <w:r w:rsidR="00D63502" w:rsidRPr="00BA3E15">
        <w:rPr>
          <w:sz w:val="28"/>
          <w:szCs w:val="28"/>
        </w:rPr>
        <w:t> </w:t>
      </w:r>
      <w:r w:rsidRPr="00BA3E15">
        <w:rPr>
          <w:sz w:val="28"/>
          <w:szCs w:val="28"/>
        </w:rPr>
        <w:t>102</w:t>
      </w:r>
      <w:r w:rsidR="00D63502" w:rsidRPr="00BA3E15">
        <w:rPr>
          <w:sz w:val="28"/>
          <w:szCs w:val="28"/>
        </w:rPr>
        <w:t>,</w:t>
      </w:r>
      <w:r w:rsidRPr="00BA3E15">
        <w:rPr>
          <w:sz w:val="28"/>
          <w:szCs w:val="28"/>
        </w:rPr>
        <w:t>00 тыс. рублей) по отношению к ож</w:t>
      </w:r>
      <w:r w:rsidR="00D63502" w:rsidRPr="00BA3E15">
        <w:rPr>
          <w:sz w:val="28"/>
          <w:szCs w:val="28"/>
        </w:rPr>
        <w:t>идаемой оценке 2019 года (1 212 </w:t>
      </w:r>
      <w:r w:rsidRPr="00BA3E15">
        <w:rPr>
          <w:sz w:val="28"/>
          <w:szCs w:val="28"/>
        </w:rPr>
        <w:t>807</w:t>
      </w:r>
      <w:r w:rsidR="00D63502" w:rsidRPr="00BA3E15">
        <w:rPr>
          <w:sz w:val="28"/>
          <w:szCs w:val="28"/>
        </w:rPr>
        <w:t>,</w:t>
      </w:r>
      <w:r w:rsidRPr="00BA3E15">
        <w:rPr>
          <w:sz w:val="28"/>
          <w:szCs w:val="28"/>
        </w:rPr>
        <w:t>10 тыс. рублей). Темп роста прогноза поступления к ожидаемой оценке исполнения  2019 года  состав</w:t>
      </w:r>
      <w:r w:rsidR="00722430" w:rsidRPr="00BA3E15">
        <w:rPr>
          <w:sz w:val="28"/>
          <w:szCs w:val="28"/>
        </w:rPr>
        <w:t>ит</w:t>
      </w:r>
      <w:r w:rsidRPr="00BA3E15">
        <w:rPr>
          <w:sz w:val="28"/>
          <w:szCs w:val="28"/>
        </w:rPr>
        <w:t xml:space="preserve"> 101,6% в 2020 году. </w:t>
      </w:r>
    </w:p>
    <w:p w:rsidR="00F8134E" w:rsidRPr="00BA3E15" w:rsidRDefault="00F8134E" w:rsidP="00F8134E">
      <w:pPr>
        <w:ind w:firstLine="567"/>
        <w:jc w:val="both"/>
        <w:rPr>
          <w:sz w:val="28"/>
          <w:szCs w:val="28"/>
        </w:rPr>
      </w:pPr>
      <w:r w:rsidRPr="00BA3E15">
        <w:rPr>
          <w:sz w:val="28"/>
          <w:szCs w:val="28"/>
        </w:rPr>
        <w:t xml:space="preserve">Основным фактором, влияющим на увеличение прогнозируемых показателей по налогам на совокупный доход в 2020 году по сравнению с </w:t>
      </w:r>
      <w:r w:rsidRPr="00BA3E15">
        <w:rPr>
          <w:sz w:val="28"/>
          <w:szCs w:val="28"/>
        </w:rPr>
        <w:lastRenderedPageBreak/>
        <w:t xml:space="preserve">ожидаемой оценкой 2019 года, является планомерный </w:t>
      </w:r>
      <w:r w:rsidRPr="00BA3E15">
        <w:rPr>
          <w:spacing w:val="-4"/>
          <w:sz w:val="28"/>
          <w:szCs w:val="28"/>
        </w:rPr>
        <w:t>темп роста</w:t>
      </w:r>
      <w:r w:rsidRPr="00BA3E15">
        <w:rPr>
          <w:color w:val="FF0000"/>
          <w:sz w:val="28"/>
          <w:szCs w:val="28"/>
        </w:rPr>
        <w:t xml:space="preserve"> </w:t>
      </w:r>
      <w:r w:rsidRPr="00BA3E15">
        <w:rPr>
          <w:bCs/>
          <w:sz w:val="28"/>
          <w:szCs w:val="28"/>
        </w:rPr>
        <w:t>оборота малых и средних предприятий</w:t>
      </w:r>
      <w:r w:rsidR="00D63502" w:rsidRPr="00BA3E15">
        <w:rPr>
          <w:bCs/>
          <w:sz w:val="28"/>
          <w:szCs w:val="28"/>
        </w:rPr>
        <w:t>.</w:t>
      </w:r>
      <w:r w:rsidR="00D63502" w:rsidRPr="00BA3E15">
        <w:rPr>
          <w:sz w:val="28"/>
          <w:szCs w:val="28"/>
        </w:rPr>
        <w:t xml:space="preserve"> Т</w:t>
      </w:r>
      <w:r w:rsidRPr="00BA3E15">
        <w:rPr>
          <w:sz w:val="28"/>
          <w:szCs w:val="28"/>
        </w:rPr>
        <w:t>ак</w:t>
      </w:r>
      <w:r w:rsidR="00D63502" w:rsidRPr="00BA3E15">
        <w:rPr>
          <w:sz w:val="28"/>
          <w:szCs w:val="28"/>
        </w:rPr>
        <w:t>,</w:t>
      </w:r>
      <w:r w:rsidRPr="00BA3E15">
        <w:rPr>
          <w:sz w:val="28"/>
          <w:szCs w:val="28"/>
        </w:rPr>
        <w:t xml:space="preserve"> в соответствии с прогнозом социально-экономического развития города на 2020 год и на плановый период до 2022 года, ожидается увеличение количества числа малых и средних предприятий в прогнозируемом периоде на 3%</w:t>
      </w:r>
      <w:r w:rsidR="00D63502" w:rsidRPr="00BA3E15">
        <w:rPr>
          <w:sz w:val="28"/>
          <w:szCs w:val="28"/>
        </w:rPr>
        <w:t>,</w:t>
      </w:r>
      <w:r w:rsidRPr="00BA3E15">
        <w:rPr>
          <w:sz w:val="28"/>
          <w:szCs w:val="28"/>
        </w:rPr>
        <w:t xml:space="preserve"> или до 3 695 единиц, численность работающих превысит уровень 2019 года на 5,3% и составит 41,4 тыс. человек.</w:t>
      </w:r>
    </w:p>
    <w:p w:rsidR="00F8134E" w:rsidRPr="00BA3E15" w:rsidRDefault="00F8134E" w:rsidP="00F8134E">
      <w:pPr>
        <w:ind w:firstLine="567"/>
        <w:jc w:val="both"/>
        <w:rPr>
          <w:sz w:val="28"/>
          <w:szCs w:val="28"/>
        </w:rPr>
      </w:pPr>
      <w:r w:rsidRPr="00BA3E15">
        <w:rPr>
          <w:sz w:val="28"/>
          <w:szCs w:val="28"/>
        </w:rPr>
        <w:t>При этом планируется снижение прогнозируемых показателей по налогам на совокупный доход в плановом периоде 2021 и 2022 годов на 1,9% и 1,0%</w:t>
      </w:r>
      <w:r w:rsidR="00D63502" w:rsidRPr="00BA3E15">
        <w:rPr>
          <w:sz w:val="28"/>
          <w:szCs w:val="28"/>
        </w:rPr>
        <w:t>,</w:t>
      </w:r>
      <w:r w:rsidRPr="00BA3E15">
        <w:rPr>
          <w:sz w:val="28"/>
          <w:szCs w:val="28"/>
        </w:rPr>
        <w:t xml:space="preserve"> соответственно</w:t>
      </w:r>
      <w:r w:rsidR="00D63502" w:rsidRPr="00BA3E15">
        <w:rPr>
          <w:sz w:val="28"/>
          <w:szCs w:val="28"/>
        </w:rPr>
        <w:t>,</w:t>
      </w:r>
      <w:r w:rsidRPr="00BA3E15">
        <w:rPr>
          <w:sz w:val="28"/>
          <w:szCs w:val="28"/>
        </w:rPr>
        <w:t xml:space="preserve"> по отношению к показателям 2020 года, в связи с </w:t>
      </w:r>
      <w:r w:rsidRPr="00BA3E15">
        <w:rPr>
          <w:color w:val="000000"/>
          <w:sz w:val="28"/>
          <w:szCs w:val="28"/>
        </w:rPr>
        <w:t xml:space="preserve">отменой с 01.01.2021 года налога на вмененный доход для отдельных видов деятельности. </w:t>
      </w:r>
      <w:r w:rsidR="00D63502" w:rsidRPr="00BA3E15">
        <w:rPr>
          <w:sz w:val="28"/>
          <w:szCs w:val="28"/>
        </w:rPr>
        <w:t>В результате</w:t>
      </w:r>
      <w:r w:rsidRPr="00BA3E15">
        <w:rPr>
          <w:sz w:val="28"/>
          <w:szCs w:val="28"/>
        </w:rPr>
        <w:t xml:space="preserve"> сумма единого налога на вменённый доход для отдельных видов деятельности состави</w:t>
      </w:r>
      <w:r w:rsidR="00722430" w:rsidRPr="00BA3E15">
        <w:rPr>
          <w:sz w:val="28"/>
          <w:szCs w:val="28"/>
        </w:rPr>
        <w:t>т</w:t>
      </w:r>
      <w:r w:rsidRPr="00BA3E15">
        <w:rPr>
          <w:sz w:val="28"/>
          <w:szCs w:val="28"/>
        </w:rPr>
        <w:t>: на 2020 год – 168 480,00 тыс. рублей, на 2021 год – 42</w:t>
      </w:r>
      <w:r w:rsidR="00D63502" w:rsidRPr="00BA3E15">
        <w:rPr>
          <w:sz w:val="28"/>
          <w:szCs w:val="28"/>
        </w:rPr>
        <w:t> </w:t>
      </w:r>
      <w:r w:rsidRPr="00BA3E15">
        <w:rPr>
          <w:sz w:val="28"/>
          <w:szCs w:val="28"/>
        </w:rPr>
        <w:t>120</w:t>
      </w:r>
      <w:r w:rsidR="00D63502" w:rsidRPr="00BA3E15">
        <w:rPr>
          <w:sz w:val="28"/>
          <w:szCs w:val="28"/>
        </w:rPr>
        <w:t>,</w:t>
      </w:r>
      <w:r w:rsidRPr="00BA3E15">
        <w:rPr>
          <w:sz w:val="28"/>
          <w:szCs w:val="28"/>
        </w:rPr>
        <w:t>00 тыс. рублей (поступление налога за 4 квартал 2020 года, недоимка прошлых лет), на 2022 год – 0,00 тыс. рублей.</w:t>
      </w:r>
    </w:p>
    <w:p w:rsidR="00F8134E" w:rsidRPr="00BA3E15" w:rsidRDefault="00F8134E" w:rsidP="00F8134E">
      <w:pPr>
        <w:widowControl w:val="0"/>
        <w:autoSpaceDE w:val="0"/>
        <w:autoSpaceDN w:val="0"/>
        <w:adjustRightInd w:val="0"/>
        <w:ind w:firstLine="567"/>
        <w:jc w:val="both"/>
        <w:rPr>
          <w:rFonts w:eastAsiaTheme="minorEastAsia"/>
          <w:sz w:val="28"/>
          <w:szCs w:val="28"/>
        </w:rPr>
      </w:pPr>
      <w:r w:rsidRPr="00BA3E15">
        <w:rPr>
          <w:rFonts w:eastAsiaTheme="minorEastAsia"/>
          <w:sz w:val="28"/>
          <w:szCs w:val="28"/>
        </w:rPr>
        <w:t>В связи с изменениями федерального законодательства в сфере налогообложения, а именно</w:t>
      </w:r>
      <w:r w:rsidR="00D63502" w:rsidRPr="00BA3E15">
        <w:rPr>
          <w:rFonts w:eastAsiaTheme="minorEastAsia"/>
          <w:sz w:val="28"/>
          <w:szCs w:val="28"/>
        </w:rPr>
        <w:t>:</w:t>
      </w:r>
      <w:r w:rsidRPr="00BA3E15">
        <w:rPr>
          <w:rFonts w:eastAsiaTheme="minorEastAsia"/>
          <w:sz w:val="28"/>
          <w:szCs w:val="28"/>
        </w:rPr>
        <w:t xml:space="preserve"> с отменой с 1 января 2021 года единого налога на вмененный доход, а также в целях оптимального выбора показателей, участвующих в расчете налогового потенциала муниципальных образований автономного округа, в методику распределения дотаций на выравнивание бюджетной обеспеченности муниципальных районов (городских) округов автономного округа планируется внести изменения, предусматривающие замену в составе репрезентативной системы налогов единого налога на вмененный доход для отдельных видов деятельности налогом, взимаемым в связи с применением патентной системы налогообложения.</w:t>
      </w:r>
    </w:p>
    <w:p w:rsidR="00F8134E" w:rsidRPr="00BA3E15" w:rsidRDefault="00F8134E" w:rsidP="00F8134E">
      <w:pPr>
        <w:ind w:firstLine="567"/>
        <w:jc w:val="both"/>
        <w:rPr>
          <w:rFonts w:eastAsia="Calibri"/>
          <w:color w:val="000000"/>
          <w:sz w:val="28"/>
          <w:szCs w:val="28"/>
          <w:lang w:eastAsia="en-US"/>
        </w:rPr>
      </w:pPr>
      <w:r w:rsidRPr="00BA3E15">
        <w:rPr>
          <w:rFonts w:eastAsia="Calibri"/>
          <w:sz w:val="28"/>
          <w:szCs w:val="28"/>
          <w:lang w:eastAsia="en-US"/>
        </w:rPr>
        <w:t xml:space="preserve">Согласно пояснительной записке, представленной Департаментом финансов администрации города одновременно с Проектом бюджета города, при формировании прогноза налогов на совокупный доход за основу приняты прогнозные показатели, предоставленные Межрайонной ИФНС России № 6 по Ханты-Мансийскому автономному округу – Югре (код 182) </w:t>
      </w:r>
      <w:r w:rsidRPr="00BA3E15">
        <w:rPr>
          <w:rFonts w:eastAsia="Calibri"/>
          <w:color w:val="000000"/>
          <w:sz w:val="28"/>
          <w:szCs w:val="28"/>
          <w:lang w:eastAsia="en-US"/>
        </w:rPr>
        <w:t>с учётом:</w:t>
      </w:r>
    </w:p>
    <w:p w:rsidR="00F8134E" w:rsidRPr="00BA3E15" w:rsidRDefault="00F8134E" w:rsidP="00F8134E">
      <w:pPr>
        <w:ind w:firstLine="567"/>
        <w:jc w:val="both"/>
        <w:rPr>
          <w:sz w:val="28"/>
          <w:szCs w:val="28"/>
        </w:rPr>
      </w:pPr>
      <w:r w:rsidRPr="00BA3E15">
        <w:rPr>
          <w:sz w:val="28"/>
          <w:szCs w:val="28"/>
        </w:rPr>
        <w:t>оценки объема выпадающих доходов бюджета города в части предоставления «налоговых каникул» в течение двух лет для вновь зарегистрированных индивидуальных предпринимателей по отдельным видам деятельности в период с 01.01.2015 до 01.01.2021 в соответствии с законом Ханты - Мансийского автономного округа от 20.02.2015 № 14-оз «Об установлении на территории Ханты-Мансийского автономного округа-Югры налоговой ставки в размере 0 процентов по упрощенной системе налогообложения и патентной системе налогообложения»;</w:t>
      </w:r>
    </w:p>
    <w:p w:rsidR="00F8134E" w:rsidRPr="00BA3E15" w:rsidRDefault="00F8134E" w:rsidP="00F8134E">
      <w:pPr>
        <w:tabs>
          <w:tab w:val="left" w:pos="851"/>
        </w:tabs>
        <w:ind w:firstLine="567"/>
        <w:jc w:val="both"/>
        <w:rPr>
          <w:sz w:val="28"/>
          <w:szCs w:val="28"/>
        </w:rPr>
      </w:pPr>
      <w:r w:rsidRPr="00BA3E15">
        <w:rPr>
          <w:sz w:val="28"/>
          <w:szCs w:val="28"/>
        </w:rPr>
        <w:t>применение системы налогообложения в виде ЕНВД до 1 января 2021 года, и сохранение введенного решением Думы города от 25.10.2005 № 531 перечня видов предпринимательской деятельности, в отношении которых введена система налогообложения в виде ЕНВД;</w:t>
      </w:r>
    </w:p>
    <w:p w:rsidR="00F8134E" w:rsidRPr="00BA3E15" w:rsidRDefault="00F8134E" w:rsidP="00F8134E">
      <w:pPr>
        <w:ind w:firstLine="567"/>
        <w:jc w:val="both"/>
        <w:rPr>
          <w:sz w:val="28"/>
          <w:szCs w:val="28"/>
        </w:rPr>
      </w:pPr>
      <w:r w:rsidRPr="00BA3E15">
        <w:rPr>
          <w:color w:val="000000"/>
          <w:sz w:val="28"/>
          <w:szCs w:val="28"/>
        </w:rPr>
        <w:t>отмены с 01.01.2021 года налога на вмененный доход для отдельных видов деятельности</w:t>
      </w:r>
      <w:r w:rsidRPr="00BA3E15">
        <w:rPr>
          <w:sz w:val="28"/>
          <w:szCs w:val="28"/>
        </w:rPr>
        <w:t xml:space="preserve"> (</w:t>
      </w:r>
      <w:hyperlink r:id="rId68" w:history="1">
        <w:r w:rsidRPr="00BA3E15">
          <w:rPr>
            <w:sz w:val="28"/>
            <w:szCs w:val="28"/>
          </w:rPr>
          <w:t>пункт 8 статьи 5</w:t>
        </w:r>
      </w:hyperlink>
      <w:r w:rsidRPr="00BA3E15">
        <w:rPr>
          <w:sz w:val="28"/>
          <w:szCs w:val="28"/>
        </w:rPr>
        <w:t xml:space="preserve"> Федерального закона от 29.06.2012 №  </w:t>
      </w:r>
      <w:r w:rsidRPr="00BA3E15">
        <w:rPr>
          <w:sz w:val="28"/>
          <w:szCs w:val="28"/>
        </w:rPr>
        <w:lastRenderedPageBreak/>
        <w:t xml:space="preserve">97-ФЗ) и перехода налогоплательщиков на иные системы налогообложения в связи с окончанием периода применения данной системы налогообложения с 01.01.2021 года. </w:t>
      </w:r>
    </w:p>
    <w:p w:rsidR="00F8134E" w:rsidRPr="00BA3E15" w:rsidRDefault="00D64C41" w:rsidP="00F8134E">
      <w:pPr>
        <w:autoSpaceDE w:val="0"/>
        <w:autoSpaceDN w:val="0"/>
        <w:adjustRightInd w:val="0"/>
        <w:ind w:firstLine="567"/>
        <w:jc w:val="both"/>
        <w:rPr>
          <w:sz w:val="28"/>
          <w:szCs w:val="28"/>
        </w:rPr>
      </w:pPr>
      <w:r>
        <w:rPr>
          <w:sz w:val="28"/>
          <w:szCs w:val="28"/>
        </w:rPr>
        <w:t>Одна</w:t>
      </w:r>
      <w:r w:rsidR="00F8134E" w:rsidRPr="00BA3E15">
        <w:rPr>
          <w:sz w:val="28"/>
          <w:szCs w:val="28"/>
        </w:rPr>
        <w:t xml:space="preserve">ко, следует отметить, что оценить полноту и достоверность представленных главным администратором доходов сведений </w:t>
      </w:r>
      <w:r w:rsidR="00F8134E" w:rsidRPr="00BA3E15">
        <w:rPr>
          <w:rFonts w:eastAsiaTheme="minorHAnsi"/>
          <w:sz w:val="28"/>
          <w:szCs w:val="28"/>
          <w:lang w:eastAsia="en-US"/>
        </w:rPr>
        <w:t xml:space="preserve">при планировании доходов бюджета города на очередной финансовый год и на плановый период </w:t>
      </w:r>
      <w:r w:rsidR="00F8134E" w:rsidRPr="00BA3E15">
        <w:rPr>
          <w:sz w:val="28"/>
          <w:szCs w:val="28"/>
        </w:rPr>
        <w:t xml:space="preserve">не представляется возможным, ввиду отсутствия не только расшифровки показателей прогнозируемых доходов, но и методики прогнозирования налоговых доходов в </w:t>
      </w:r>
      <w:r w:rsidR="00F8134E" w:rsidRPr="00BA3E15">
        <w:rPr>
          <w:rFonts w:eastAsiaTheme="minorHAnsi"/>
          <w:sz w:val="28"/>
          <w:szCs w:val="28"/>
          <w:lang w:eastAsia="en-US"/>
        </w:rPr>
        <w:t>бюджет города</w:t>
      </w:r>
      <w:r w:rsidR="00F8134E" w:rsidRPr="00BA3E15">
        <w:rPr>
          <w:sz w:val="28"/>
          <w:szCs w:val="28"/>
        </w:rPr>
        <w:t xml:space="preserve"> </w:t>
      </w:r>
      <w:r w:rsidR="00F8134E" w:rsidRPr="00BA3E15">
        <w:rPr>
          <w:rFonts w:eastAsiaTheme="minorHAnsi"/>
          <w:sz w:val="28"/>
          <w:szCs w:val="28"/>
          <w:lang w:eastAsia="en-US"/>
        </w:rPr>
        <w:t xml:space="preserve">Нижневартовска, </w:t>
      </w:r>
      <w:r w:rsidR="007F5E58">
        <w:rPr>
          <w:rFonts w:eastAsiaTheme="minorHAnsi"/>
          <w:sz w:val="28"/>
          <w:szCs w:val="28"/>
          <w:lang w:eastAsia="en-US"/>
        </w:rPr>
        <w:t xml:space="preserve">администрирование </w:t>
      </w:r>
      <w:r w:rsidR="00F8134E" w:rsidRPr="00BA3E15">
        <w:rPr>
          <w:rFonts w:eastAsiaTheme="minorHAnsi"/>
          <w:sz w:val="28"/>
          <w:szCs w:val="28"/>
          <w:lang w:eastAsia="en-US"/>
        </w:rPr>
        <w:t>которы</w:t>
      </w:r>
      <w:r w:rsidR="0023640B" w:rsidRPr="00BA3E15">
        <w:rPr>
          <w:rFonts w:eastAsiaTheme="minorHAnsi"/>
          <w:sz w:val="28"/>
          <w:szCs w:val="28"/>
          <w:lang w:eastAsia="en-US"/>
        </w:rPr>
        <w:t>х</w:t>
      </w:r>
      <w:r w:rsidR="00F8134E" w:rsidRPr="00BA3E15">
        <w:rPr>
          <w:rFonts w:eastAsiaTheme="minorHAnsi"/>
          <w:sz w:val="28"/>
          <w:szCs w:val="28"/>
          <w:lang w:eastAsia="en-US"/>
        </w:rPr>
        <w:t xml:space="preserve"> </w:t>
      </w:r>
      <w:r w:rsidR="007F5E58">
        <w:rPr>
          <w:rFonts w:eastAsiaTheme="minorHAnsi"/>
          <w:sz w:val="28"/>
          <w:szCs w:val="28"/>
          <w:lang w:eastAsia="en-US"/>
        </w:rPr>
        <w:t>осуществляет</w:t>
      </w:r>
      <w:r w:rsidR="00F8134E" w:rsidRPr="00BA3E15">
        <w:rPr>
          <w:rFonts w:eastAsiaTheme="minorHAnsi"/>
          <w:sz w:val="28"/>
          <w:szCs w:val="28"/>
          <w:lang w:eastAsia="en-US"/>
        </w:rPr>
        <w:t xml:space="preserve"> </w:t>
      </w:r>
      <w:r w:rsidR="00F8134E" w:rsidRPr="00BA3E15">
        <w:rPr>
          <w:rFonts w:eastAsia="Calibri"/>
          <w:sz w:val="28"/>
          <w:szCs w:val="28"/>
        </w:rPr>
        <w:t>Межрайонная ИФНС России № 6 по Ханты-Мансийскому автономному округу – Югре</w:t>
      </w:r>
      <w:r w:rsidR="00F8134E" w:rsidRPr="00BA3E15">
        <w:rPr>
          <w:rFonts w:eastAsiaTheme="minorHAnsi"/>
          <w:sz w:val="28"/>
          <w:szCs w:val="28"/>
          <w:lang w:eastAsia="en-US"/>
        </w:rPr>
        <w:t>.</w:t>
      </w:r>
    </w:p>
    <w:p w:rsidR="00F8134E" w:rsidRPr="00BA3E15" w:rsidRDefault="00F8134E" w:rsidP="00F8134E">
      <w:pPr>
        <w:tabs>
          <w:tab w:val="left" w:pos="851"/>
        </w:tabs>
        <w:ind w:firstLine="567"/>
        <w:jc w:val="both"/>
        <w:rPr>
          <w:sz w:val="28"/>
          <w:szCs w:val="28"/>
        </w:rPr>
      </w:pPr>
    </w:p>
    <w:p w:rsidR="00F8134E" w:rsidRPr="00BA3E15" w:rsidRDefault="00626D83" w:rsidP="00F8134E">
      <w:pPr>
        <w:tabs>
          <w:tab w:val="left" w:pos="567"/>
        </w:tabs>
        <w:ind w:firstLine="567"/>
        <w:jc w:val="center"/>
        <w:rPr>
          <w:i/>
          <w:snapToGrid w:val="0"/>
          <w:sz w:val="28"/>
          <w:szCs w:val="28"/>
        </w:rPr>
      </w:pPr>
      <w:r w:rsidRPr="00BA3E15">
        <w:rPr>
          <w:i/>
          <w:snapToGrid w:val="0"/>
          <w:sz w:val="28"/>
          <w:szCs w:val="28"/>
        </w:rPr>
        <w:t xml:space="preserve">4.3.4. </w:t>
      </w:r>
      <w:r w:rsidR="00F8134E" w:rsidRPr="00BA3E15">
        <w:rPr>
          <w:i/>
          <w:snapToGrid w:val="0"/>
          <w:sz w:val="28"/>
          <w:szCs w:val="28"/>
        </w:rPr>
        <w:t>Государственная пошлина</w:t>
      </w:r>
    </w:p>
    <w:p w:rsidR="00F8134E" w:rsidRPr="00BA3E15" w:rsidRDefault="00F8134E" w:rsidP="00F8134E">
      <w:pPr>
        <w:tabs>
          <w:tab w:val="left" w:pos="567"/>
        </w:tabs>
        <w:ind w:firstLine="567"/>
        <w:jc w:val="center"/>
        <w:rPr>
          <w:rFonts w:eastAsia="Calibri"/>
          <w:bCs/>
          <w:i/>
          <w:sz w:val="28"/>
          <w:szCs w:val="28"/>
          <w:lang w:eastAsia="en-US"/>
        </w:rPr>
      </w:pPr>
    </w:p>
    <w:p w:rsidR="00F8134E" w:rsidRPr="00BA3E15" w:rsidRDefault="00F8134E" w:rsidP="00F8134E">
      <w:pPr>
        <w:ind w:firstLine="567"/>
        <w:jc w:val="both"/>
        <w:rPr>
          <w:rFonts w:eastAsia="Calibri"/>
          <w:sz w:val="28"/>
          <w:szCs w:val="28"/>
          <w:lang w:eastAsia="en-US"/>
        </w:rPr>
      </w:pPr>
      <w:r w:rsidRPr="00BA3E15">
        <w:rPr>
          <w:rFonts w:eastAsia="Calibri"/>
          <w:sz w:val="28"/>
          <w:szCs w:val="28"/>
          <w:lang w:eastAsia="en-US"/>
        </w:rPr>
        <w:t xml:space="preserve">Показатели поступлений государственной пошлины на очередной 2020 год и на плановый период 2021 и 2022 годов представлены тремя главными администраторами доходов бюджета города: </w:t>
      </w:r>
      <w:r w:rsidR="00A55157">
        <w:rPr>
          <w:rFonts w:eastAsia="Calibri"/>
          <w:sz w:val="28"/>
          <w:szCs w:val="28"/>
          <w:lang w:eastAsia="en-US"/>
        </w:rPr>
        <w:t>Управление</w:t>
      </w:r>
      <w:r w:rsidRPr="00BA3E15">
        <w:rPr>
          <w:rFonts w:eastAsia="Calibri"/>
          <w:sz w:val="28"/>
          <w:szCs w:val="28"/>
          <w:lang w:eastAsia="en-US"/>
        </w:rPr>
        <w:t xml:space="preserve"> </w:t>
      </w:r>
      <w:r w:rsidR="00A55157">
        <w:rPr>
          <w:rFonts w:eastAsia="Calibri"/>
          <w:sz w:val="28"/>
          <w:szCs w:val="28"/>
          <w:lang w:eastAsia="en-US"/>
        </w:rPr>
        <w:t>ФНС</w:t>
      </w:r>
      <w:r w:rsidRPr="00BA3E15">
        <w:rPr>
          <w:rFonts w:eastAsia="Calibri"/>
          <w:sz w:val="28"/>
          <w:szCs w:val="28"/>
          <w:lang w:eastAsia="en-US"/>
        </w:rPr>
        <w:t xml:space="preserve"> по Ханты – Мансийскому автономному округу – Югре (182), департаментом жилищно-коммунального хозяйства администрации города Нижневартовска (041) и администрацией города Нижневартовска (040). </w:t>
      </w:r>
    </w:p>
    <w:p w:rsidR="00F8134E" w:rsidRPr="00BA3E15" w:rsidRDefault="00F8134E" w:rsidP="00F8134E">
      <w:pPr>
        <w:ind w:firstLine="567"/>
        <w:jc w:val="both"/>
        <w:rPr>
          <w:sz w:val="28"/>
          <w:szCs w:val="28"/>
        </w:rPr>
      </w:pPr>
      <w:r w:rsidRPr="00BA3E15">
        <w:rPr>
          <w:sz w:val="28"/>
          <w:szCs w:val="28"/>
        </w:rPr>
        <w:t>Прогнозируемая сумма поступлений государственной пошлины в доходную часть бюджета города</w:t>
      </w:r>
      <w:r w:rsidRPr="00BA3E15">
        <w:rPr>
          <w:snapToGrid w:val="0"/>
          <w:sz w:val="28"/>
          <w:szCs w:val="28"/>
        </w:rPr>
        <w:t xml:space="preserve"> </w:t>
      </w:r>
      <w:r w:rsidRPr="00BA3E15">
        <w:rPr>
          <w:sz w:val="28"/>
          <w:szCs w:val="28"/>
        </w:rPr>
        <w:t>на 2020 - 2022 год</w:t>
      </w:r>
      <w:r w:rsidR="00722430" w:rsidRPr="00BA3E15">
        <w:rPr>
          <w:sz w:val="28"/>
          <w:szCs w:val="28"/>
        </w:rPr>
        <w:t>ы</w:t>
      </w:r>
      <w:r w:rsidRPr="00BA3E15">
        <w:rPr>
          <w:sz w:val="28"/>
          <w:szCs w:val="28"/>
        </w:rPr>
        <w:t xml:space="preserve"> определена в сумме 44 005,00</w:t>
      </w:r>
      <w:r w:rsidRPr="00BA3E15">
        <w:t xml:space="preserve"> </w:t>
      </w:r>
      <w:r w:rsidRPr="00BA3E15">
        <w:rPr>
          <w:sz w:val="28"/>
          <w:szCs w:val="28"/>
        </w:rPr>
        <w:t>тыс. рублей ежегодно, что незначительно ниже оценки 2019 года (44</w:t>
      </w:r>
      <w:r w:rsidR="00D63502" w:rsidRPr="00BA3E15">
        <w:rPr>
          <w:sz w:val="28"/>
          <w:szCs w:val="28"/>
        </w:rPr>
        <w:t> </w:t>
      </w:r>
      <w:r w:rsidRPr="00BA3E15">
        <w:rPr>
          <w:sz w:val="28"/>
          <w:szCs w:val="28"/>
        </w:rPr>
        <w:t>075</w:t>
      </w:r>
      <w:r w:rsidR="00D63502" w:rsidRPr="00BA3E15">
        <w:rPr>
          <w:sz w:val="28"/>
          <w:szCs w:val="28"/>
        </w:rPr>
        <w:t>,00</w:t>
      </w:r>
      <w:r w:rsidRPr="00BA3E15">
        <w:rPr>
          <w:sz w:val="28"/>
          <w:szCs w:val="28"/>
        </w:rPr>
        <w:t xml:space="preserve"> тыс. рублей), с учетом сумм поступлений:</w:t>
      </w:r>
    </w:p>
    <w:p w:rsidR="00F8134E" w:rsidRPr="00BA3E15" w:rsidRDefault="00F8134E" w:rsidP="00F8134E">
      <w:pPr>
        <w:ind w:firstLine="567"/>
        <w:jc w:val="both"/>
        <w:rPr>
          <w:sz w:val="28"/>
          <w:szCs w:val="28"/>
        </w:rPr>
      </w:pPr>
      <w:r w:rsidRPr="00BA3E15">
        <w:rPr>
          <w:sz w:val="28"/>
          <w:szCs w:val="28"/>
        </w:rPr>
        <w:t>по делам, рассматриваемым судами общей юрисдикции, мировыми судьями в сумме 42 000,00</w:t>
      </w:r>
      <w:r w:rsidRPr="00BA3E15">
        <w:t xml:space="preserve"> </w:t>
      </w:r>
      <w:r w:rsidRPr="00BA3E15">
        <w:rPr>
          <w:sz w:val="28"/>
          <w:szCs w:val="28"/>
        </w:rPr>
        <w:t>тыс. рублей ежегодно;</w:t>
      </w:r>
    </w:p>
    <w:p w:rsidR="00F8134E" w:rsidRPr="00BA3E15" w:rsidRDefault="00F8134E" w:rsidP="00F8134E">
      <w:pPr>
        <w:ind w:firstLine="567"/>
        <w:jc w:val="both"/>
        <w:rPr>
          <w:sz w:val="28"/>
          <w:szCs w:val="28"/>
        </w:rPr>
      </w:pPr>
      <w:r w:rsidRPr="00BA3E15">
        <w:rPr>
          <w:sz w:val="28"/>
          <w:szCs w:val="28"/>
        </w:rPr>
        <w:t xml:space="preserve">за государственную регистрацию, а также за совершение прочих юридически значимых действий в сумме 2 075,40 тыс. рублей в 2020 году и </w:t>
      </w:r>
      <w:r w:rsidR="00D63502" w:rsidRPr="00BA3E15">
        <w:rPr>
          <w:sz w:val="28"/>
          <w:szCs w:val="28"/>
        </w:rPr>
        <w:t xml:space="preserve">по </w:t>
      </w:r>
      <w:r w:rsidRPr="00BA3E15">
        <w:rPr>
          <w:sz w:val="28"/>
          <w:szCs w:val="28"/>
        </w:rPr>
        <w:t xml:space="preserve">2 005,00 тыс. рублей </w:t>
      </w:r>
      <w:r w:rsidR="00D63502" w:rsidRPr="00BA3E15">
        <w:rPr>
          <w:sz w:val="28"/>
          <w:szCs w:val="28"/>
        </w:rPr>
        <w:t>в 2021 и 2022</w:t>
      </w:r>
      <w:r w:rsidRPr="00BA3E15">
        <w:rPr>
          <w:sz w:val="28"/>
          <w:szCs w:val="28"/>
        </w:rPr>
        <w:t>, в том числе:</w:t>
      </w:r>
    </w:p>
    <w:p w:rsidR="00F8134E" w:rsidRPr="00BA3E15" w:rsidRDefault="00F8134E" w:rsidP="00F8134E">
      <w:pPr>
        <w:ind w:firstLine="567"/>
        <w:jc w:val="both"/>
        <w:rPr>
          <w:sz w:val="28"/>
          <w:szCs w:val="28"/>
          <w:lang w:eastAsia="en-US"/>
        </w:rPr>
      </w:pPr>
      <w:r w:rsidRPr="00BA3E15">
        <w:rPr>
          <w:sz w:val="28"/>
          <w:szCs w:val="28"/>
          <w:lang w:eastAsia="en-US"/>
        </w:rPr>
        <w:t xml:space="preserve">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w:t>
      </w:r>
      <w:r w:rsidR="00D63502" w:rsidRPr="00BA3E15">
        <w:rPr>
          <w:sz w:val="28"/>
          <w:szCs w:val="28"/>
          <w:lang w:eastAsia="en-US"/>
        </w:rPr>
        <w:t xml:space="preserve">по </w:t>
      </w:r>
      <w:r w:rsidRPr="00BA3E15">
        <w:rPr>
          <w:sz w:val="28"/>
          <w:szCs w:val="28"/>
          <w:lang w:eastAsia="en-US"/>
        </w:rPr>
        <w:t>1 680,00 тыс. рублей ежегодно;</w:t>
      </w:r>
    </w:p>
    <w:p w:rsidR="00F8134E" w:rsidRPr="00BA3E15" w:rsidRDefault="00F8134E" w:rsidP="00F8134E">
      <w:pPr>
        <w:ind w:firstLine="567"/>
        <w:jc w:val="both"/>
        <w:rPr>
          <w:sz w:val="28"/>
          <w:szCs w:val="28"/>
        </w:rPr>
      </w:pPr>
      <w:r w:rsidRPr="00BA3E15">
        <w:rPr>
          <w:sz w:val="28"/>
          <w:szCs w:val="28"/>
        </w:rPr>
        <w:t xml:space="preserve">за выдачу разрешения на установку рекламной конструкции </w:t>
      </w:r>
      <w:r w:rsidR="00D63502" w:rsidRPr="00BA3E15">
        <w:rPr>
          <w:sz w:val="28"/>
          <w:szCs w:val="28"/>
        </w:rPr>
        <w:t xml:space="preserve">по </w:t>
      </w:r>
      <w:r w:rsidRPr="00BA3E15">
        <w:rPr>
          <w:sz w:val="28"/>
          <w:szCs w:val="28"/>
        </w:rPr>
        <w:t>325,00 тыс. рублей ежегодно.</w:t>
      </w:r>
    </w:p>
    <w:p w:rsidR="00F8134E" w:rsidRPr="00BA3E15" w:rsidRDefault="00F8134E" w:rsidP="00F8134E">
      <w:pPr>
        <w:ind w:firstLine="567"/>
        <w:jc w:val="both"/>
        <w:rPr>
          <w:rFonts w:eastAsia="Calibri"/>
          <w:sz w:val="28"/>
          <w:szCs w:val="28"/>
          <w:lang w:eastAsia="en-US"/>
        </w:rPr>
      </w:pPr>
      <w:r w:rsidRPr="00BA3E15">
        <w:rPr>
          <w:sz w:val="28"/>
          <w:szCs w:val="28"/>
        </w:rPr>
        <w:t xml:space="preserve">В результате проведенного анализа прогноза показателей поступлений </w:t>
      </w:r>
      <w:r w:rsidRPr="00BA3E15">
        <w:rPr>
          <w:rFonts w:eastAsia="Calibri"/>
          <w:sz w:val="28"/>
          <w:szCs w:val="28"/>
          <w:lang w:eastAsia="en-US"/>
        </w:rPr>
        <w:t xml:space="preserve">государственной пошлины, представленного главным администратором доходов бюджета города Департаментом ЖКХ, установлены нарушения части </w:t>
      </w:r>
      <w:r w:rsidRPr="00BA3E15">
        <w:rPr>
          <w:rFonts w:eastAsia="Calibri"/>
          <w:sz w:val="28"/>
          <w:szCs w:val="28"/>
          <w:lang w:val="en-US" w:eastAsia="en-US"/>
        </w:rPr>
        <w:t>II</w:t>
      </w:r>
      <w:r w:rsidRPr="00BA3E15">
        <w:rPr>
          <w:rFonts w:eastAsia="Calibri"/>
          <w:sz w:val="28"/>
          <w:szCs w:val="28"/>
          <w:lang w:eastAsia="en-US"/>
        </w:rPr>
        <w:t xml:space="preserve"> Методики прогнозирования поступлений доходов в бюджет города Нижневартовска, главным администратором которых является департамент жилищно-коммунального хозяйства администрации города Нижневартовска, при планировании доходов бюджета города Нижневартовска на очередной финансовый год и на плановый период», утвержденной Приказом директора департамента жилищно-коммунального хозяйства администрации города Нижневартовска от 21.02.2019 № 20/8-П. Департаментом ЖКХ произведен </w:t>
      </w:r>
      <w:r w:rsidRPr="00BA3E15">
        <w:rPr>
          <w:rFonts w:eastAsia="Calibri"/>
          <w:sz w:val="28"/>
          <w:szCs w:val="28"/>
          <w:lang w:eastAsia="en-US"/>
        </w:rPr>
        <w:lastRenderedPageBreak/>
        <w:t xml:space="preserve">расчет суммы </w:t>
      </w:r>
      <w:r w:rsidRPr="00BA3E15">
        <w:rPr>
          <w:sz w:val="28"/>
          <w:szCs w:val="28"/>
        </w:rPr>
        <w:t xml:space="preserve">государственной пошлины за выдачу органом местного самоуправления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w:t>
      </w:r>
      <w:r w:rsidRPr="00BA3E15">
        <w:rPr>
          <w:rFonts w:eastAsia="Calibri"/>
          <w:sz w:val="28"/>
          <w:szCs w:val="28"/>
          <w:lang w:eastAsia="en-US"/>
        </w:rPr>
        <w:t>прогнозируемой к поступлению в бюджет</w:t>
      </w:r>
      <w:r w:rsidRPr="00BA3E15">
        <w:rPr>
          <w:sz w:val="28"/>
          <w:szCs w:val="28"/>
        </w:rPr>
        <w:t>:</w:t>
      </w:r>
    </w:p>
    <w:p w:rsidR="00F8134E" w:rsidRPr="00BA3E15" w:rsidRDefault="00F8134E" w:rsidP="00F8134E">
      <w:pPr>
        <w:ind w:firstLine="567"/>
        <w:contextualSpacing/>
        <w:jc w:val="both"/>
        <w:rPr>
          <w:sz w:val="28"/>
          <w:szCs w:val="28"/>
        </w:rPr>
      </w:pPr>
      <w:r w:rsidRPr="00BA3E15">
        <w:rPr>
          <w:sz w:val="28"/>
          <w:szCs w:val="28"/>
        </w:rPr>
        <w:t>без учета коэффициента, характеризующего динамику (+,-) выданных разрешений в текущем году по сравнению с аналогичном периодом прошлого года,</w:t>
      </w:r>
    </w:p>
    <w:p w:rsidR="00116774" w:rsidRDefault="00F8134E" w:rsidP="00F8134E">
      <w:pPr>
        <w:ind w:firstLine="567"/>
        <w:jc w:val="both"/>
        <w:rPr>
          <w:color w:val="FF0000"/>
          <w:sz w:val="28"/>
          <w:szCs w:val="28"/>
        </w:rPr>
      </w:pPr>
      <w:r w:rsidRPr="00BA3E15">
        <w:rPr>
          <w:sz w:val="28"/>
          <w:szCs w:val="28"/>
        </w:rPr>
        <w:t>к расчету прогнозируемого количества специальных разрешений, планируемых к выдаче в расчетном году</w:t>
      </w:r>
      <w:r w:rsidR="00116774">
        <w:rPr>
          <w:sz w:val="28"/>
          <w:szCs w:val="28"/>
        </w:rPr>
        <w:t>,</w:t>
      </w:r>
      <w:r w:rsidRPr="00BA3E15">
        <w:rPr>
          <w:sz w:val="28"/>
          <w:szCs w:val="28"/>
        </w:rPr>
        <w:t xml:space="preserve"> не применялся метод усреднения, то есть указанный показатель рассчитывался без учета среднего (годового) объема количества, выданных специальных разрешений за последние три года, предшествующие расчетному периоду. Таким образом, прогнозные показатели суммы поступлений в бюджет города государственной пошлины на 2020 год и плановый период рассчитаны Департаментом ЖКХ из расчета 960 разрешений (960*1,60 тыс. рублей = 1 680,00 тыс. рублей). При этом  среднее количество, выданных специальных разрешений за последние три года, предшествующих расчетному периоду</w:t>
      </w:r>
      <w:r w:rsidR="00116774">
        <w:rPr>
          <w:sz w:val="28"/>
          <w:szCs w:val="28"/>
        </w:rPr>
        <w:t>,</w:t>
      </w:r>
      <w:r w:rsidRPr="00BA3E15">
        <w:rPr>
          <w:sz w:val="28"/>
          <w:szCs w:val="28"/>
        </w:rPr>
        <w:t xml:space="preserve"> составляет 1192 (2016 год – 1537, 2017 год – 1077, 2018 год – 963).</w:t>
      </w:r>
      <w:r w:rsidRPr="00BA3E15">
        <w:rPr>
          <w:color w:val="FF0000"/>
          <w:sz w:val="28"/>
          <w:szCs w:val="28"/>
        </w:rPr>
        <w:tab/>
      </w:r>
    </w:p>
    <w:p w:rsidR="00F8134E" w:rsidRPr="00BA3E15" w:rsidRDefault="00F8134E" w:rsidP="00F8134E">
      <w:pPr>
        <w:ind w:firstLine="567"/>
        <w:jc w:val="both"/>
        <w:rPr>
          <w:strike/>
          <w:color w:val="FF0000"/>
          <w:sz w:val="28"/>
          <w:szCs w:val="28"/>
        </w:rPr>
      </w:pPr>
      <w:r w:rsidRPr="00BA3E15">
        <w:rPr>
          <w:sz w:val="28"/>
          <w:szCs w:val="28"/>
        </w:rPr>
        <w:t xml:space="preserve">Из вышеизложенного следует, что имеется потенциальный резерв поступлений в бюджет города госпошлины </w:t>
      </w:r>
      <w:r w:rsidRPr="00BA3E15">
        <w:rPr>
          <w:sz w:val="28"/>
          <w:szCs w:val="28"/>
          <w:lang w:eastAsia="en-US"/>
        </w:rPr>
        <w:t>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F8134E" w:rsidRPr="00BA3E15" w:rsidRDefault="00F8134E" w:rsidP="00F8134E">
      <w:pPr>
        <w:tabs>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567"/>
        <w:jc w:val="center"/>
        <w:outlineLvl w:val="0"/>
        <w:rPr>
          <w:rFonts w:eastAsia="Arial Unicode MS"/>
          <w:b/>
          <w:bCs/>
          <w:i/>
          <w:iCs/>
          <w:sz w:val="28"/>
          <w:szCs w:val="28"/>
        </w:rPr>
      </w:pPr>
    </w:p>
    <w:p w:rsidR="001A0998" w:rsidRPr="00BA3E15" w:rsidRDefault="00626D83" w:rsidP="001A0998">
      <w:pPr>
        <w:autoSpaceDE w:val="0"/>
        <w:autoSpaceDN w:val="0"/>
        <w:adjustRightInd w:val="0"/>
        <w:ind w:firstLine="567"/>
        <w:contextualSpacing/>
        <w:jc w:val="center"/>
        <w:rPr>
          <w:rFonts w:eastAsia="Calibri"/>
          <w:i/>
          <w:sz w:val="28"/>
          <w:szCs w:val="28"/>
          <w:lang w:eastAsia="en-US"/>
        </w:rPr>
      </w:pPr>
      <w:r w:rsidRPr="00BA3E15">
        <w:rPr>
          <w:rFonts w:eastAsia="Calibri"/>
          <w:i/>
          <w:sz w:val="28"/>
          <w:szCs w:val="28"/>
          <w:lang w:eastAsia="en-US"/>
        </w:rPr>
        <w:t xml:space="preserve">4.3.5. </w:t>
      </w:r>
      <w:r w:rsidR="00F8134E" w:rsidRPr="00BA3E15">
        <w:rPr>
          <w:rFonts w:eastAsia="Calibri"/>
          <w:i/>
          <w:sz w:val="28"/>
          <w:szCs w:val="28"/>
          <w:lang w:eastAsia="en-US"/>
        </w:rPr>
        <w:t>Налоги на имущество</w:t>
      </w:r>
    </w:p>
    <w:p w:rsidR="00F8134E" w:rsidRPr="00BA3E15" w:rsidRDefault="00F8134E" w:rsidP="001A0998">
      <w:pPr>
        <w:autoSpaceDE w:val="0"/>
        <w:autoSpaceDN w:val="0"/>
        <w:adjustRightInd w:val="0"/>
        <w:ind w:firstLine="567"/>
        <w:contextualSpacing/>
        <w:jc w:val="center"/>
        <w:rPr>
          <w:rFonts w:eastAsia="Calibri"/>
          <w:i/>
          <w:color w:val="7030A0"/>
          <w:sz w:val="28"/>
          <w:szCs w:val="28"/>
          <w:lang w:eastAsia="en-US"/>
        </w:rPr>
      </w:pPr>
    </w:p>
    <w:p w:rsidR="001A0998" w:rsidRPr="00BA3E15" w:rsidRDefault="001A0998" w:rsidP="001A0998">
      <w:pPr>
        <w:autoSpaceDE w:val="0"/>
        <w:autoSpaceDN w:val="0"/>
        <w:adjustRightInd w:val="0"/>
        <w:ind w:firstLine="567"/>
        <w:contextualSpacing/>
        <w:jc w:val="both"/>
        <w:rPr>
          <w:sz w:val="28"/>
          <w:szCs w:val="28"/>
        </w:rPr>
      </w:pPr>
      <w:r w:rsidRPr="00BA3E15">
        <w:rPr>
          <w:sz w:val="28"/>
          <w:szCs w:val="28"/>
        </w:rPr>
        <w:t>Налоги на имущество в проекте Решения о бюджете города в прогнозируемых периодах сформированы из следующих налоговых источников доходов: местных налогов (налога на имущество физических лиц и земельного налога) и транспортного налога, являющегося региональным налогом, согласно проекту о внесении изменений в Закон ХМАО-Югры от 10.11.2008 № 132-оз «О межбюджетных отношениях в Ханты-Мансийском автономном округе-Югре», зачисляемого по нормативу 20% в бюджет городского округа в соответствии с положениями пункта 1 статьи 58 БК РФ.</w:t>
      </w:r>
    </w:p>
    <w:p w:rsidR="001A0998" w:rsidRPr="00BA3E15" w:rsidRDefault="001A0998" w:rsidP="001A0998">
      <w:pPr>
        <w:ind w:firstLine="567"/>
        <w:jc w:val="both"/>
        <w:rPr>
          <w:sz w:val="28"/>
          <w:szCs w:val="28"/>
        </w:rPr>
      </w:pPr>
      <w:r w:rsidRPr="00BA3E15">
        <w:rPr>
          <w:sz w:val="28"/>
          <w:szCs w:val="28"/>
        </w:rPr>
        <w:t>На долю налогов на имущество в прогнозируемом периоде на финансовый 2020 год и плановый период 2021</w:t>
      </w:r>
      <w:r w:rsidR="001B31C5" w:rsidRPr="00BA3E15">
        <w:rPr>
          <w:sz w:val="28"/>
          <w:szCs w:val="28"/>
        </w:rPr>
        <w:t xml:space="preserve"> – </w:t>
      </w:r>
      <w:r w:rsidRPr="00BA3E15">
        <w:rPr>
          <w:sz w:val="28"/>
          <w:szCs w:val="28"/>
        </w:rPr>
        <w:t>2022 годов в среднем приходится 5,6%</w:t>
      </w:r>
      <w:r w:rsidRPr="00BA3E15">
        <w:rPr>
          <w:color w:val="FF0000"/>
          <w:sz w:val="28"/>
          <w:szCs w:val="28"/>
        </w:rPr>
        <w:t xml:space="preserve"> </w:t>
      </w:r>
      <w:r w:rsidRPr="00BA3E15">
        <w:rPr>
          <w:sz w:val="28"/>
          <w:szCs w:val="28"/>
        </w:rPr>
        <w:t xml:space="preserve">от объема налоговых доходов и 2,1% </w:t>
      </w:r>
      <w:r w:rsidR="001B31C5" w:rsidRPr="00BA3E15">
        <w:rPr>
          <w:sz w:val="28"/>
          <w:szCs w:val="28"/>
        </w:rPr>
        <w:t xml:space="preserve">– </w:t>
      </w:r>
      <w:r w:rsidRPr="00BA3E15">
        <w:rPr>
          <w:sz w:val="28"/>
          <w:szCs w:val="28"/>
        </w:rPr>
        <w:t xml:space="preserve">2,4% от общего объема доходов, поступающих в бюджет города. </w:t>
      </w:r>
    </w:p>
    <w:p w:rsidR="001A0998" w:rsidRPr="00BA3E15" w:rsidRDefault="001A0998" w:rsidP="001A0998">
      <w:pPr>
        <w:tabs>
          <w:tab w:val="left" w:pos="0"/>
          <w:tab w:val="left" w:pos="851"/>
        </w:tabs>
        <w:ind w:firstLine="567"/>
        <w:jc w:val="both"/>
        <w:rPr>
          <w:sz w:val="28"/>
          <w:szCs w:val="28"/>
        </w:rPr>
      </w:pPr>
      <w:r w:rsidRPr="00BA3E15">
        <w:rPr>
          <w:sz w:val="28"/>
          <w:szCs w:val="28"/>
        </w:rPr>
        <w:t xml:space="preserve">Объем и структура налогов на имущество в проекте Решения о бюджете города характеризуется следующими показателями, представленными в нижеследующей таблице. </w:t>
      </w:r>
    </w:p>
    <w:p w:rsidR="001A0998" w:rsidRPr="00BA3E15" w:rsidRDefault="001A0998" w:rsidP="001A0998">
      <w:pPr>
        <w:tabs>
          <w:tab w:val="left" w:pos="851"/>
        </w:tabs>
        <w:ind w:firstLine="708"/>
        <w:jc w:val="both"/>
        <w:rPr>
          <w:sz w:val="16"/>
          <w:szCs w:val="16"/>
        </w:rPr>
      </w:pPr>
    </w:p>
    <w:tbl>
      <w:tblPr>
        <w:tblStyle w:val="ab"/>
        <w:tblW w:w="9421" w:type="dxa"/>
        <w:jc w:val="center"/>
        <w:tblLayout w:type="fixed"/>
        <w:tblLook w:val="04A0" w:firstRow="1" w:lastRow="0" w:firstColumn="1" w:lastColumn="0" w:noHBand="0" w:noVBand="1"/>
      </w:tblPr>
      <w:tblGrid>
        <w:gridCol w:w="1980"/>
        <w:gridCol w:w="1276"/>
        <w:gridCol w:w="567"/>
        <w:gridCol w:w="1139"/>
        <w:gridCol w:w="708"/>
        <w:gridCol w:w="1276"/>
        <w:gridCol w:w="709"/>
        <w:gridCol w:w="1134"/>
        <w:gridCol w:w="632"/>
      </w:tblGrid>
      <w:tr w:rsidR="001A0998" w:rsidRPr="00BA3E15" w:rsidTr="001A0998">
        <w:trPr>
          <w:trHeight w:val="258"/>
          <w:jc w:val="center"/>
        </w:trPr>
        <w:tc>
          <w:tcPr>
            <w:tcW w:w="1980" w:type="dxa"/>
            <w:vMerge w:val="restart"/>
          </w:tcPr>
          <w:p w:rsidR="001A0998" w:rsidRPr="00BA3E15" w:rsidRDefault="001A0998" w:rsidP="001A0998">
            <w:pPr>
              <w:tabs>
                <w:tab w:val="left" w:pos="851"/>
              </w:tabs>
              <w:rPr>
                <w:sz w:val="18"/>
                <w:szCs w:val="18"/>
              </w:rPr>
            </w:pPr>
          </w:p>
          <w:p w:rsidR="001A0998" w:rsidRPr="00BA3E15" w:rsidRDefault="001A0998" w:rsidP="001A0998">
            <w:pPr>
              <w:tabs>
                <w:tab w:val="left" w:pos="851"/>
              </w:tabs>
              <w:rPr>
                <w:sz w:val="18"/>
                <w:szCs w:val="18"/>
              </w:rPr>
            </w:pPr>
          </w:p>
          <w:p w:rsidR="001A0998" w:rsidRPr="00BA3E15" w:rsidRDefault="001A0998" w:rsidP="001A0998">
            <w:pPr>
              <w:tabs>
                <w:tab w:val="left" w:pos="851"/>
              </w:tabs>
              <w:rPr>
                <w:sz w:val="18"/>
                <w:szCs w:val="18"/>
              </w:rPr>
            </w:pPr>
            <w:r w:rsidRPr="00BA3E15">
              <w:rPr>
                <w:sz w:val="18"/>
                <w:szCs w:val="18"/>
              </w:rPr>
              <w:t>Показатели</w:t>
            </w:r>
          </w:p>
        </w:tc>
        <w:tc>
          <w:tcPr>
            <w:tcW w:w="1843" w:type="dxa"/>
            <w:gridSpan w:val="2"/>
          </w:tcPr>
          <w:p w:rsidR="001A0998" w:rsidRPr="00BA3E15" w:rsidRDefault="001A0998" w:rsidP="001A0998">
            <w:pPr>
              <w:tabs>
                <w:tab w:val="left" w:pos="851"/>
              </w:tabs>
              <w:jc w:val="center"/>
              <w:rPr>
                <w:sz w:val="18"/>
                <w:szCs w:val="18"/>
              </w:rPr>
            </w:pPr>
            <w:r w:rsidRPr="00BA3E15">
              <w:rPr>
                <w:sz w:val="18"/>
                <w:szCs w:val="18"/>
              </w:rPr>
              <w:t>2019 год (оценка)</w:t>
            </w:r>
          </w:p>
        </w:tc>
        <w:tc>
          <w:tcPr>
            <w:tcW w:w="5598" w:type="dxa"/>
            <w:gridSpan w:val="6"/>
          </w:tcPr>
          <w:p w:rsidR="001A0998" w:rsidRPr="00BA3E15" w:rsidRDefault="001A0998" w:rsidP="001A0998">
            <w:pPr>
              <w:tabs>
                <w:tab w:val="left" w:pos="851"/>
              </w:tabs>
              <w:jc w:val="center"/>
              <w:rPr>
                <w:sz w:val="18"/>
                <w:szCs w:val="18"/>
              </w:rPr>
            </w:pPr>
            <w:r w:rsidRPr="00BA3E15">
              <w:rPr>
                <w:sz w:val="18"/>
                <w:szCs w:val="18"/>
              </w:rPr>
              <w:t>Проект</w:t>
            </w:r>
          </w:p>
        </w:tc>
      </w:tr>
      <w:tr w:rsidR="001A0998" w:rsidRPr="00BA3E15" w:rsidTr="001A0998">
        <w:trPr>
          <w:trHeight w:val="258"/>
          <w:jc w:val="center"/>
        </w:trPr>
        <w:tc>
          <w:tcPr>
            <w:tcW w:w="1980" w:type="dxa"/>
            <w:vMerge/>
          </w:tcPr>
          <w:p w:rsidR="001A0998" w:rsidRPr="00BA3E15" w:rsidRDefault="001A0998" w:rsidP="001A0998">
            <w:pPr>
              <w:tabs>
                <w:tab w:val="left" w:pos="851"/>
              </w:tabs>
              <w:rPr>
                <w:sz w:val="18"/>
                <w:szCs w:val="18"/>
              </w:rPr>
            </w:pPr>
          </w:p>
        </w:tc>
        <w:tc>
          <w:tcPr>
            <w:tcW w:w="1276" w:type="dxa"/>
            <w:vMerge w:val="restart"/>
          </w:tcPr>
          <w:p w:rsidR="001A0998" w:rsidRPr="00BA3E15" w:rsidRDefault="001A0998" w:rsidP="001A0998">
            <w:pPr>
              <w:tabs>
                <w:tab w:val="left" w:pos="851"/>
              </w:tabs>
              <w:jc w:val="center"/>
              <w:rPr>
                <w:sz w:val="18"/>
                <w:szCs w:val="18"/>
              </w:rPr>
            </w:pPr>
          </w:p>
          <w:p w:rsidR="001A0998" w:rsidRPr="00BA3E15" w:rsidRDefault="001A0998" w:rsidP="001A0998">
            <w:pPr>
              <w:tabs>
                <w:tab w:val="left" w:pos="851"/>
              </w:tabs>
              <w:jc w:val="center"/>
              <w:rPr>
                <w:sz w:val="18"/>
                <w:szCs w:val="18"/>
              </w:rPr>
            </w:pPr>
            <w:r w:rsidRPr="00BA3E15">
              <w:rPr>
                <w:sz w:val="18"/>
                <w:szCs w:val="18"/>
              </w:rPr>
              <w:t>тыс. рублей</w:t>
            </w:r>
          </w:p>
        </w:tc>
        <w:tc>
          <w:tcPr>
            <w:tcW w:w="567" w:type="dxa"/>
            <w:vMerge w:val="restart"/>
          </w:tcPr>
          <w:p w:rsidR="001A0998" w:rsidRPr="00BA3E15" w:rsidRDefault="001A0998" w:rsidP="001A0998">
            <w:pPr>
              <w:tabs>
                <w:tab w:val="left" w:pos="851"/>
              </w:tabs>
              <w:jc w:val="center"/>
              <w:rPr>
                <w:sz w:val="18"/>
                <w:szCs w:val="18"/>
              </w:rPr>
            </w:pPr>
            <w:r w:rsidRPr="00BA3E15">
              <w:rPr>
                <w:sz w:val="18"/>
                <w:szCs w:val="18"/>
              </w:rPr>
              <w:t>уд.</w:t>
            </w:r>
          </w:p>
          <w:p w:rsidR="001A0998" w:rsidRPr="00BA3E15" w:rsidRDefault="001A0998" w:rsidP="001A0998">
            <w:pPr>
              <w:tabs>
                <w:tab w:val="left" w:pos="851"/>
              </w:tabs>
              <w:jc w:val="center"/>
              <w:rPr>
                <w:sz w:val="18"/>
                <w:szCs w:val="18"/>
              </w:rPr>
            </w:pPr>
            <w:r w:rsidRPr="00BA3E15">
              <w:rPr>
                <w:sz w:val="18"/>
                <w:szCs w:val="18"/>
              </w:rPr>
              <w:t>вес,</w:t>
            </w:r>
            <w:r w:rsidRPr="00BA3E15">
              <w:rPr>
                <w:sz w:val="18"/>
                <w:szCs w:val="18"/>
              </w:rPr>
              <w:lastRenderedPageBreak/>
              <w:t>%</w:t>
            </w:r>
          </w:p>
        </w:tc>
        <w:tc>
          <w:tcPr>
            <w:tcW w:w="1847" w:type="dxa"/>
            <w:gridSpan w:val="2"/>
          </w:tcPr>
          <w:p w:rsidR="001A0998" w:rsidRPr="00BA3E15" w:rsidRDefault="001A0998" w:rsidP="001A0998">
            <w:pPr>
              <w:tabs>
                <w:tab w:val="left" w:pos="851"/>
              </w:tabs>
              <w:jc w:val="center"/>
              <w:rPr>
                <w:sz w:val="18"/>
                <w:szCs w:val="18"/>
              </w:rPr>
            </w:pPr>
            <w:r w:rsidRPr="00BA3E15">
              <w:rPr>
                <w:sz w:val="18"/>
                <w:szCs w:val="18"/>
              </w:rPr>
              <w:lastRenderedPageBreak/>
              <w:t>на 2020 год</w:t>
            </w:r>
          </w:p>
        </w:tc>
        <w:tc>
          <w:tcPr>
            <w:tcW w:w="1985" w:type="dxa"/>
            <w:gridSpan w:val="2"/>
          </w:tcPr>
          <w:p w:rsidR="001A0998" w:rsidRPr="00BA3E15" w:rsidRDefault="001A0998" w:rsidP="001A0998">
            <w:pPr>
              <w:tabs>
                <w:tab w:val="left" w:pos="851"/>
              </w:tabs>
              <w:jc w:val="center"/>
              <w:rPr>
                <w:sz w:val="18"/>
                <w:szCs w:val="18"/>
              </w:rPr>
            </w:pPr>
            <w:r w:rsidRPr="00BA3E15">
              <w:rPr>
                <w:sz w:val="18"/>
                <w:szCs w:val="18"/>
              </w:rPr>
              <w:t>на 2021 год</w:t>
            </w:r>
          </w:p>
        </w:tc>
        <w:tc>
          <w:tcPr>
            <w:tcW w:w="1766" w:type="dxa"/>
            <w:gridSpan w:val="2"/>
          </w:tcPr>
          <w:p w:rsidR="001A0998" w:rsidRPr="00BA3E15" w:rsidRDefault="001A0998" w:rsidP="001A0998">
            <w:pPr>
              <w:tabs>
                <w:tab w:val="left" w:pos="851"/>
              </w:tabs>
              <w:jc w:val="center"/>
              <w:rPr>
                <w:sz w:val="18"/>
                <w:szCs w:val="18"/>
              </w:rPr>
            </w:pPr>
            <w:r w:rsidRPr="00BA3E15">
              <w:rPr>
                <w:sz w:val="18"/>
                <w:szCs w:val="18"/>
              </w:rPr>
              <w:t>на 2022 год</w:t>
            </w:r>
          </w:p>
        </w:tc>
      </w:tr>
      <w:tr w:rsidR="001A0998" w:rsidRPr="00BA3E15" w:rsidTr="001A0998">
        <w:trPr>
          <w:trHeight w:val="183"/>
          <w:jc w:val="center"/>
        </w:trPr>
        <w:tc>
          <w:tcPr>
            <w:tcW w:w="1980" w:type="dxa"/>
            <w:vMerge/>
          </w:tcPr>
          <w:p w:rsidR="001A0998" w:rsidRPr="00BA3E15" w:rsidRDefault="001A0998" w:rsidP="001A0998">
            <w:pPr>
              <w:tabs>
                <w:tab w:val="left" w:pos="851"/>
              </w:tabs>
              <w:rPr>
                <w:sz w:val="18"/>
                <w:szCs w:val="18"/>
              </w:rPr>
            </w:pPr>
          </w:p>
        </w:tc>
        <w:tc>
          <w:tcPr>
            <w:tcW w:w="1276" w:type="dxa"/>
            <w:vMerge/>
          </w:tcPr>
          <w:p w:rsidR="001A0998" w:rsidRPr="00BA3E15" w:rsidRDefault="001A0998" w:rsidP="001A0998">
            <w:pPr>
              <w:tabs>
                <w:tab w:val="left" w:pos="851"/>
              </w:tabs>
              <w:rPr>
                <w:sz w:val="18"/>
                <w:szCs w:val="18"/>
              </w:rPr>
            </w:pPr>
          </w:p>
        </w:tc>
        <w:tc>
          <w:tcPr>
            <w:tcW w:w="567" w:type="dxa"/>
            <w:vMerge/>
          </w:tcPr>
          <w:p w:rsidR="001A0998" w:rsidRPr="00BA3E15" w:rsidRDefault="001A0998" w:rsidP="001A0998">
            <w:pPr>
              <w:tabs>
                <w:tab w:val="left" w:pos="851"/>
              </w:tabs>
              <w:rPr>
                <w:sz w:val="18"/>
                <w:szCs w:val="18"/>
              </w:rPr>
            </w:pPr>
          </w:p>
        </w:tc>
        <w:tc>
          <w:tcPr>
            <w:tcW w:w="1139" w:type="dxa"/>
          </w:tcPr>
          <w:p w:rsidR="001A0998" w:rsidRPr="00BA3E15" w:rsidRDefault="001A0998" w:rsidP="001A0998">
            <w:pPr>
              <w:tabs>
                <w:tab w:val="left" w:pos="851"/>
              </w:tabs>
              <w:rPr>
                <w:sz w:val="18"/>
                <w:szCs w:val="18"/>
              </w:rPr>
            </w:pPr>
            <w:r w:rsidRPr="00BA3E15">
              <w:rPr>
                <w:sz w:val="18"/>
                <w:szCs w:val="18"/>
              </w:rPr>
              <w:t>тыс. рублей</w:t>
            </w:r>
          </w:p>
        </w:tc>
        <w:tc>
          <w:tcPr>
            <w:tcW w:w="708" w:type="dxa"/>
          </w:tcPr>
          <w:p w:rsidR="001A0998" w:rsidRPr="00BA3E15" w:rsidRDefault="001A0998" w:rsidP="001A0998">
            <w:pPr>
              <w:ind w:left="-82" w:right="-138"/>
              <w:jc w:val="center"/>
              <w:rPr>
                <w:sz w:val="18"/>
                <w:szCs w:val="18"/>
              </w:rPr>
            </w:pPr>
            <w:r w:rsidRPr="00BA3E15">
              <w:rPr>
                <w:sz w:val="18"/>
                <w:szCs w:val="18"/>
              </w:rPr>
              <w:t>уд. вес,</w:t>
            </w:r>
          </w:p>
          <w:p w:rsidR="001A0998" w:rsidRPr="00BA3E15" w:rsidRDefault="001A0998" w:rsidP="001A0998">
            <w:pPr>
              <w:ind w:left="-82" w:right="-138"/>
              <w:jc w:val="center"/>
              <w:rPr>
                <w:sz w:val="18"/>
                <w:szCs w:val="18"/>
              </w:rPr>
            </w:pPr>
            <w:r w:rsidRPr="00BA3E15">
              <w:rPr>
                <w:sz w:val="18"/>
                <w:szCs w:val="18"/>
              </w:rPr>
              <w:lastRenderedPageBreak/>
              <w:t>%</w:t>
            </w:r>
          </w:p>
        </w:tc>
        <w:tc>
          <w:tcPr>
            <w:tcW w:w="1276" w:type="dxa"/>
          </w:tcPr>
          <w:p w:rsidR="001A0998" w:rsidRPr="00BA3E15" w:rsidRDefault="001A0998" w:rsidP="001A0998">
            <w:pPr>
              <w:tabs>
                <w:tab w:val="left" w:pos="851"/>
              </w:tabs>
              <w:rPr>
                <w:sz w:val="18"/>
                <w:szCs w:val="18"/>
              </w:rPr>
            </w:pPr>
            <w:r w:rsidRPr="00BA3E15">
              <w:rPr>
                <w:sz w:val="18"/>
                <w:szCs w:val="18"/>
              </w:rPr>
              <w:lastRenderedPageBreak/>
              <w:t>тыс. рублей</w:t>
            </w:r>
          </w:p>
        </w:tc>
        <w:tc>
          <w:tcPr>
            <w:tcW w:w="709" w:type="dxa"/>
          </w:tcPr>
          <w:p w:rsidR="001A0998" w:rsidRPr="00BA3E15" w:rsidRDefault="001A0998" w:rsidP="001A0998">
            <w:pPr>
              <w:tabs>
                <w:tab w:val="left" w:pos="851"/>
              </w:tabs>
              <w:ind w:left="-140" w:right="-138" w:firstLine="111"/>
              <w:jc w:val="center"/>
              <w:rPr>
                <w:sz w:val="18"/>
                <w:szCs w:val="18"/>
              </w:rPr>
            </w:pPr>
            <w:r w:rsidRPr="00BA3E15">
              <w:rPr>
                <w:sz w:val="18"/>
                <w:szCs w:val="18"/>
              </w:rPr>
              <w:t>уд. вес,</w:t>
            </w:r>
          </w:p>
          <w:p w:rsidR="001A0998" w:rsidRPr="00BA3E15" w:rsidRDefault="001A0998" w:rsidP="001A0998">
            <w:pPr>
              <w:tabs>
                <w:tab w:val="left" w:pos="851"/>
              </w:tabs>
              <w:ind w:left="-140" w:firstLine="111"/>
              <w:jc w:val="center"/>
              <w:rPr>
                <w:sz w:val="18"/>
                <w:szCs w:val="18"/>
              </w:rPr>
            </w:pPr>
            <w:r w:rsidRPr="00BA3E15">
              <w:rPr>
                <w:sz w:val="18"/>
                <w:szCs w:val="18"/>
              </w:rPr>
              <w:lastRenderedPageBreak/>
              <w:t>%</w:t>
            </w:r>
          </w:p>
        </w:tc>
        <w:tc>
          <w:tcPr>
            <w:tcW w:w="1134" w:type="dxa"/>
          </w:tcPr>
          <w:p w:rsidR="001A0998" w:rsidRPr="00BA3E15" w:rsidRDefault="001A0998" w:rsidP="001A0998">
            <w:pPr>
              <w:tabs>
                <w:tab w:val="left" w:pos="851"/>
              </w:tabs>
              <w:rPr>
                <w:sz w:val="18"/>
                <w:szCs w:val="18"/>
              </w:rPr>
            </w:pPr>
            <w:r w:rsidRPr="00BA3E15">
              <w:rPr>
                <w:sz w:val="18"/>
                <w:szCs w:val="18"/>
              </w:rPr>
              <w:lastRenderedPageBreak/>
              <w:t>тыс. рублей</w:t>
            </w:r>
          </w:p>
        </w:tc>
        <w:tc>
          <w:tcPr>
            <w:tcW w:w="632" w:type="dxa"/>
          </w:tcPr>
          <w:p w:rsidR="001A0998" w:rsidRPr="00BA3E15" w:rsidRDefault="001A0998" w:rsidP="001A0998">
            <w:pPr>
              <w:tabs>
                <w:tab w:val="left" w:pos="851"/>
              </w:tabs>
              <w:ind w:right="-79" w:hanging="107"/>
              <w:jc w:val="center"/>
              <w:rPr>
                <w:sz w:val="18"/>
                <w:szCs w:val="18"/>
              </w:rPr>
            </w:pPr>
            <w:r w:rsidRPr="00BA3E15">
              <w:rPr>
                <w:sz w:val="18"/>
                <w:szCs w:val="18"/>
              </w:rPr>
              <w:t>уд. вес,</w:t>
            </w:r>
          </w:p>
          <w:p w:rsidR="001A0998" w:rsidRPr="00BA3E15" w:rsidRDefault="001A0998" w:rsidP="001A0998">
            <w:pPr>
              <w:tabs>
                <w:tab w:val="left" w:pos="851"/>
              </w:tabs>
              <w:ind w:right="-79" w:hanging="107"/>
              <w:jc w:val="center"/>
              <w:rPr>
                <w:sz w:val="18"/>
                <w:szCs w:val="18"/>
              </w:rPr>
            </w:pPr>
            <w:r w:rsidRPr="00BA3E15">
              <w:rPr>
                <w:sz w:val="18"/>
                <w:szCs w:val="18"/>
              </w:rPr>
              <w:lastRenderedPageBreak/>
              <w:t>%</w:t>
            </w:r>
          </w:p>
        </w:tc>
      </w:tr>
      <w:tr w:rsidR="001A0998" w:rsidRPr="00BA3E15" w:rsidTr="001A0998">
        <w:trPr>
          <w:jc w:val="center"/>
        </w:trPr>
        <w:tc>
          <w:tcPr>
            <w:tcW w:w="1980" w:type="dxa"/>
          </w:tcPr>
          <w:p w:rsidR="001A0998" w:rsidRPr="00BA3E15" w:rsidRDefault="001A0998" w:rsidP="001A0998">
            <w:pPr>
              <w:tabs>
                <w:tab w:val="left" w:pos="851"/>
              </w:tabs>
              <w:ind w:right="-103"/>
              <w:rPr>
                <w:sz w:val="18"/>
                <w:szCs w:val="18"/>
              </w:rPr>
            </w:pPr>
            <w:r w:rsidRPr="00BA3E15">
              <w:rPr>
                <w:sz w:val="18"/>
                <w:szCs w:val="18"/>
              </w:rPr>
              <w:lastRenderedPageBreak/>
              <w:t xml:space="preserve">Налоговые доходы – </w:t>
            </w:r>
          </w:p>
          <w:p w:rsidR="001A0998" w:rsidRPr="00BA3E15" w:rsidRDefault="001A0998" w:rsidP="001A0998">
            <w:pPr>
              <w:tabs>
                <w:tab w:val="left" w:pos="851"/>
              </w:tabs>
              <w:ind w:right="-103"/>
              <w:rPr>
                <w:sz w:val="18"/>
                <w:szCs w:val="18"/>
              </w:rPr>
            </w:pPr>
            <w:r w:rsidRPr="00BA3E15">
              <w:rPr>
                <w:sz w:val="18"/>
                <w:szCs w:val="18"/>
              </w:rPr>
              <w:t>всего</w:t>
            </w:r>
          </w:p>
        </w:tc>
        <w:tc>
          <w:tcPr>
            <w:tcW w:w="1276" w:type="dxa"/>
            <w:vAlign w:val="center"/>
          </w:tcPr>
          <w:p w:rsidR="001A0998" w:rsidRPr="00BA3E15" w:rsidRDefault="001A0998" w:rsidP="001A0998">
            <w:pPr>
              <w:tabs>
                <w:tab w:val="left" w:pos="851"/>
              </w:tabs>
              <w:jc w:val="center"/>
              <w:rPr>
                <w:sz w:val="18"/>
                <w:szCs w:val="18"/>
              </w:rPr>
            </w:pPr>
            <w:r w:rsidRPr="00BA3E15">
              <w:rPr>
                <w:sz w:val="18"/>
                <w:szCs w:val="18"/>
              </w:rPr>
              <w:t>7 397 054,12</w:t>
            </w:r>
          </w:p>
        </w:tc>
        <w:tc>
          <w:tcPr>
            <w:tcW w:w="567" w:type="dxa"/>
            <w:vAlign w:val="center"/>
          </w:tcPr>
          <w:p w:rsidR="001A0998" w:rsidRPr="00BA3E15" w:rsidRDefault="001A0998" w:rsidP="001A0998">
            <w:pPr>
              <w:tabs>
                <w:tab w:val="left" w:pos="851"/>
              </w:tabs>
              <w:jc w:val="center"/>
              <w:rPr>
                <w:sz w:val="18"/>
                <w:szCs w:val="18"/>
              </w:rPr>
            </w:pPr>
            <w:r w:rsidRPr="00BA3E15">
              <w:rPr>
                <w:sz w:val="18"/>
                <w:szCs w:val="18"/>
              </w:rPr>
              <w:t>38,4</w:t>
            </w:r>
          </w:p>
        </w:tc>
        <w:tc>
          <w:tcPr>
            <w:tcW w:w="1139" w:type="dxa"/>
            <w:vAlign w:val="center"/>
          </w:tcPr>
          <w:p w:rsidR="001A0998" w:rsidRPr="00BA3E15" w:rsidRDefault="001A0998" w:rsidP="001A0998">
            <w:pPr>
              <w:spacing w:after="120"/>
              <w:ind w:left="-108" w:right="-102"/>
              <w:jc w:val="center"/>
              <w:rPr>
                <w:sz w:val="18"/>
                <w:szCs w:val="18"/>
              </w:rPr>
            </w:pPr>
            <w:r w:rsidRPr="00BA3E15">
              <w:rPr>
                <w:sz w:val="18"/>
                <w:szCs w:val="18"/>
              </w:rPr>
              <w:t>7 703 876,16</w:t>
            </w:r>
          </w:p>
        </w:tc>
        <w:tc>
          <w:tcPr>
            <w:tcW w:w="708" w:type="dxa"/>
            <w:vAlign w:val="center"/>
          </w:tcPr>
          <w:p w:rsidR="001A0998" w:rsidRPr="00BA3E15" w:rsidRDefault="001A0998" w:rsidP="001A0998">
            <w:pPr>
              <w:tabs>
                <w:tab w:val="left" w:pos="851"/>
              </w:tabs>
              <w:jc w:val="center"/>
              <w:rPr>
                <w:sz w:val="18"/>
                <w:szCs w:val="18"/>
              </w:rPr>
            </w:pPr>
            <w:r w:rsidRPr="00BA3E15">
              <w:rPr>
                <w:sz w:val="18"/>
                <w:szCs w:val="18"/>
              </w:rPr>
              <w:t>39,8</w:t>
            </w:r>
          </w:p>
        </w:tc>
        <w:tc>
          <w:tcPr>
            <w:tcW w:w="1276" w:type="dxa"/>
            <w:vAlign w:val="center"/>
          </w:tcPr>
          <w:p w:rsidR="001A0998" w:rsidRPr="00BA3E15" w:rsidRDefault="001A0998" w:rsidP="001A0998">
            <w:pPr>
              <w:spacing w:after="120"/>
              <w:ind w:left="-102" w:right="-108"/>
              <w:jc w:val="center"/>
              <w:rPr>
                <w:sz w:val="18"/>
                <w:szCs w:val="18"/>
              </w:rPr>
            </w:pPr>
            <w:r w:rsidRPr="00BA3E15">
              <w:rPr>
                <w:sz w:val="18"/>
                <w:szCs w:val="18"/>
              </w:rPr>
              <w:t>7 390 682,30</w:t>
            </w:r>
          </w:p>
        </w:tc>
        <w:tc>
          <w:tcPr>
            <w:tcW w:w="709" w:type="dxa"/>
            <w:vAlign w:val="center"/>
          </w:tcPr>
          <w:p w:rsidR="001A0998" w:rsidRPr="00BA3E15" w:rsidRDefault="001A0998" w:rsidP="001A0998">
            <w:pPr>
              <w:tabs>
                <w:tab w:val="left" w:pos="851"/>
              </w:tabs>
              <w:jc w:val="center"/>
              <w:rPr>
                <w:sz w:val="18"/>
                <w:szCs w:val="18"/>
              </w:rPr>
            </w:pPr>
            <w:r w:rsidRPr="00BA3E15">
              <w:rPr>
                <w:sz w:val="18"/>
                <w:szCs w:val="18"/>
              </w:rPr>
              <w:t>39,9</w:t>
            </w:r>
          </w:p>
        </w:tc>
        <w:tc>
          <w:tcPr>
            <w:tcW w:w="1134" w:type="dxa"/>
            <w:vAlign w:val="center"/>
          </w:tcPr>
          <w:p w:rsidR="001A0998" w:rsidRPr="00BA3E15" w:rsidRDefault="001A0998" w:rsidP="001A0998">
            <w:pPr>
              <w:spacing w:after="120"/>
              <w:ind w:left="-114" w:right="-104"/>
              <w:jc w:val="center"/>
              <w:rPr>
                <w:sz w:val="18"/>
                <w:szCs w:val="18"/>
              </w:rPr>
            </w:pPr>
            <w:r w:rsidRPr="00BA3E15">
              <w:rPr>
                <w:sz w:val="18"/>
                <w:szCs w:val="18"/>
              </w:rPr>
              <w:t>7 603 408,08</w:t>
            </w:r>
          </w:p>
        </w:tc>
        <w:tc>
          <w:tcPr>
            <w:tcW w:w="632" w:type="dxa"/>
            <w:vAlign w:val="center"/>
          </w:tcPr>
          <w:p w:rsidR="001A0998" w:rsidRPr="00BA3E15" w:rsidRDefault="001A0998" w:rsidP="001A0998">
            <w:pPr>
              <w:tabs>
                <w:tab w:val="left" w:pos="851"/>
              </w:tabs>
              <w:jc w:val="center"/>
              <w:rPr>
                <w:sz w:val="18"/>
                <w:szCs w:val="18"/>
              </w:rPr>
            </w:pPr>
            <w:r w:rsidRPr="00BA3E15">
              <w:rPr>
                <w:sz w:val="18"/>
                <w:szCs w:val="18"/>
              </w:rPr>
              <w:t>43,6</w:t>
            </w:r>
          </w:p>
        </w:tc>
      </w:tr>
      <w:tr w:rsidR="001A0998" w:rsidRPr="00BA3E15" w:rsidTr="001A0998">
        <w:trPr>
          <w:jc w:val="center"/>
        </w:trPr>
        <w:tc>
          <w:tcPr>
            <w:tcW w:w="1980" w:type="dxa"/>
          </w:tcPr>
          <w:p w:rsidR="001A0998" w:rsidRPr="00BA3E15" w:rsidRDefault="001A0998" w:rsidP="001A0998">
            <w:pPr>
              <w:tabs>
                <w:tab w:val="left" w:pos="851"/>
              </w:tabs>
              <w:ind w:right="-103"/>
              <w:rPr>
                <w:sz w:val="18"/>
                <w:szCs w:val="18"/>
              </w:rPr>
            </w:pPr>
            <w:r w:rsidRPr="00BA3E15">
              <w:rPr>
                <w:sz w:val="18"/>
                <w:szCs w:val="18"/>
              </w:rPr>
              <w:t>в том числе:</w:t>
            </w:r>
          </w:p>
          <w:p w:rsidR="001A0998" w:rsidRPr="00BA3E15" w:rsidRDefault="001A0998" w:rsidP="001A0998">
            <w:pPr>
              <w:tabs>
                <w:tab w:val="left" w:pos="851"/>
              </w:tabs>
              <w:ind w:right="-103"/>
              <w:rPr>
                <w:sz w:val="18"/>
                <w:szCs w:val="18"/>
              </w:rPr>
            </w:pPr>
            <w:r w:rsidRPr="00BA3E15">
              <w:rPr>
                <w:sz w:val="18"/>
                <w:szCs w:val="18"/>
              </w:rPr>
              <w:t xml:space="preserve">Налоги на имущество, </w:t>
            </w:r>
          </w:p>
          <w:p w:rsidR="001A0998" w:rsidRPr="00BA3E15" w:rsidRDefault="001A0998" w:rsidP="001A0998">
            <w:pPr>
              <w:tabs>
                <w:tab w:val="left" w:pos="851"/>
              </w:tabs>
              <w:ind w:right="-103"/>
              <w:rPr>
                <w:sz w:val="18"/>
                <w:szCs w:val="18"/>
              </w:rPr>
            </w:pPr>
            <w:r w:rsidRPr="00BA3E15">
              <w:rPr>
                <w:sz w:val="18"/>
                <w:szCs w:val="18"/>
              </w:rPr>
              <w:t>из них:</w:t>
            </w:r>
          </w:p>
        </w:tc>
        <w:tc>
          <w:tcPr>
            <w:tcW w:w="1276" w:type="dxa"/>
            <w:vAlign w:val="center"/>
          </w:tcPr>
          <w:p w:rsidR="001A0998" w:rsidRPr="00BA3E15" w:rsidRDefault="001A0998" w:rsidP="001A0998">
            <w:pPr>
              <w:tabs>
                <w:tab w:val="left" w:pos="851"/>
              </w:tabs>
              <w:jc w:val="center"/>
              <w:rPr>
                <w:sz w:val="18"/>
                <w:szCs w:val="18"/>
              </w:rPr>
            </w:pPr>
            <w:r w:rsidRPr="00BA3E15">
              <w:rPr>
                <w:sz w:val="18"/>
                <w:szCs w:val="18"/>
              </w:rPr>
              <w:t>279 390,90</w:t>
            </w:r>
          </w:p>
        </w:tc>
        <w:tc>
          <w:tcPr>
            <w:tcW w:w="567" w:type="dxa"/>
            <w:vAlign w:val="center"/>
          </w:tcPr>
          <w:p w:rsidR="001A0998" w:rsidRPr="00BA3E15" w:rsidRDefault="001A0998" w:rsidP="001A0998">
            <w:pPr>
              <w:tabs>
                <w:tab w:val="left" w:pos="851"/>
              </w:tabs>
              <w:jc w:val="center"/>
              <w:rPr>
                <w:sz w:val="18"/>
                <w:szCs w:val="18"/>
              </w:rPr>
            </w:pPr>
            <w:r w:rsidRPr="00BA3E15">
              <w:rPr>
                <w:sz w:val="18"/>
                <w:szCs w:val="18"/>
              </w:rPr>
              <w:t>3,8</w:t>
            </w:r>
          </w:p>
        </w:tc>
        <w:tc>
          <w:tcPr>
            <w:tcW w:w="1139" w:type="dxa"/>
            <w:vAlign w:val="center"/>
          </w:tcPr>
          <w:p w:rsidR="001A0998" w:rsidRPr="00BA3E15" w:rsidRDefault="001A0998" w:rsidP="001A0998">
            <w:pPr>
              <w:spacing w:after="120"/>
              <w:ind w:left="-108" w:right="-102"/>
              <w:jc w:val="center"/>
              <w:rPr>
                <w:sz w:val="18"/>
                <w:szCs w:val="18"/>
              </w:rPr>
            </w:pPr>
            <w:r w:rsidRPr="00BA3E15">
              <w:rPr>
                <w:sz w:val="18"/>
                <w:szCs w:val="18"/>
              </w:rPr>
              <w:t>409 779,46</w:t>
            </w:r>
          </w:p>
        </w:tc>
        <w:tc>
          <w:tcPr>
            <w:tcW w:w="708" w:type="dxa"/>
            <w:vAlign w:val="center"/>
          </w:tcPr>
          <w:p w:rsidR="001A0998" w:rsidRPr="00BA3E15" w:rsidRDefault="001A0998" w:rsidP="001A0998">
            <w:pPr>
              <w:jc w:val="center"/>
              <w:rPr>
                <w:sz w:val="18"/>
                <w:szCs w:val="18"/>
              </w:rPr>
            </w:pPr>
            <w:r w:rsidRPr="00BA3E15">
              <w:rPr>
                <w:sz w:val="18"/>
                <w:szCs w:val="18"/>
              </w:rPr>
              <w:t>5,3</w:t>
            </w:r>
          </w:p>
        </w:tc>
        <w:tc>
          <w:tcPr>
            <w:tcW w:w="1276" w:type="dxa"/>
            <w:vAlign w:val="center"/>
          </w:tcPr>
          <w:p w:rsidR="001A0998" w:rsidRPr="00BA3E15" w:rsidRDefault="001A0998" w:rsidP="001A0998">
            <w:pPr>
              <w:spacing w:after="120"/>
              <w:ind w:left="-102" w:right="-108"/>
              <w:jc w:val="center"/>
              <w:rPr>
                <w:sz w:val="18"/>
                <w:szCs w:val="18"/>
              </w:rPr>
            </w:pPr>
            <w:r w:rsidRPr="00BA3E15">
              <w:rPr>
                <w:sz w:val="18"/>
                <w:szCs w:val="18"/>
              </w:rPr>
              <w:t>414 180,61</w:t>
            </w:r>
          </w:p>
        </w:tc>
        <w:tc>
          <w:tcPr>
            <w:tcW w:w="709" w:type="dxa"/>
            <w:vAlign w:val="center"/>
          </w:tcPr>
          <w:p w:rsidR="001A0998" w:rsidRPr="00BA3E15" w:rsidRDefault="001A0998" w:rsidP="001A0998">
            <w:pPr>
              <w:tabs>
                <w:tab w:val="left" w:pos="851"/>
              </w:tabs>
              <w:jc w:val="center"/>
              <w:rPr>
                <w:sz w:val="18"/>
                <w:szCs w:val="18"/>
              </w:rPr>
            </w:pPr>
            <w:r w:rsidRPr="00BA3E15">
              <w:rPr>
                <w:sz w:val="18"/>
                <w:szCs w:val="18"/>
              </w:rPr>
              <w:t>6,0</w:t>
            </w:r>
          </w:p>
        </w:tc>
        <w:tc>
          <w:tcPr>
            <w:tcW w:w="1134" w:type="dxa"/>
            <w:vAlign w:val="center"/>
          </w:tcPr>
          <w:p w:rsidR="001A0998" w:rsidRPr="00BA3E15" w:rsidRDefault="001A0998" w:rsidP="001A0998">
            <w:pPr>
              <w:spacing w:after="120"/>
              <w:ind w:left="-114" w:right="-104"/>
              <w:jc w:val="center"/>
              <w:rPr>
                <w:sz w:val="18"/>
                <w:szCs w:val="18"/>
              </w:rPr>
            </w:pPr>
            <w:r w:rsidRPr="00BA3E15">
              <w:rPr>
                <w:sz w:val="18"/>
                <w:szCs w:val="18"/>
              </w:rPr>
              <w:t>418 713,79</w:t>
            </w:r>
          </w:p>
        </w:tc>
        <w:tc>
          <w:tcPr>
            <w:tcW w:w="632" w:type="dxa"/>
            <w:vAlign w:val="center"/>
          </w:tcPr>
          <w:p w:rsidR="001A0998" w:rsidRPr="00BA3E15" w:rsidRDefault="001A0998" w:rsidP="001A0998">
            <w:pPr>
              <w:tabs>
                <w:tab w:val="left" w:pos="851"/>
              </w:tabs>
              <w:jc w:val="center"/>
              <w:rPr>
                <w:sz w:val="18"/>
                <w:szCs w:val="18"/>
              </w:rPr>
            </w:pPr>
            <w:r w:rsidRPr="00BA3E15">
              <w:rPr>
                <w:sz w:val="18"/>
                <w:szCs w:val="18"/>
              </w:rPr>
              <w:t>5,5</w:t>
            </w:r>
          </w:p>
        </w:tc>
      </w:tr>
      <w:tr w:rsidR="001A0998" w:rsidRPr="00BA3E15" w:rsidTr="001A0998">
        <w:trPr>
          <w:jc w:val="center"/>
        </w:trPr>
        <w:tc>
          <w:tcPr>
            <w:tcW w:w="1980" w:type="dxa"/>
          </w:tcPr>
          <w:p w:rsidR="001A0998" w:rsidRPr="00BA3E15" w:rsidRDefault="001A0998" w:rsidP="001A0998">
            <w:pPr>
              <w:tabs>
                <w:tab w:val="left" w:pos="851"/>
              </w:tabs>
              <w:rPr>
                <w:sz w:val="18"/>
                <w:szCs w:val="18"/>
              </w:rPr>
            </w:pPr>
            <w:r w:rsidRPr="00BA3E15">
              <w:rPr>
                <w:sz w:val="18"/>
                <w:szCs w:val="18"/>
              </w:rPr>
              <w:t>транспортный налог</w:t>
            </w:r>
          </w:p>
        </w:tc>
        <w:tc>
          <w:tcPr>
            <w:tcW w:w="1276" w:type="dxa"/>
            <w:vAlign w:val="center"/>
          </w:tcPr>
          <w:p w:rsidR="001A0998" w:rsidRPr="00BA3E15" w:rsidRDefault="001A0998" w:rsidP="001A0998">
            <w:pPr>
              <w:tabs>
                <w:tab w:val="left" w:pos="851"/>
              </w:tabs>
              <w:jc w:val="center"/>
              <w:rPr>
                <w:sz w:val="18"/>
                <w:szCs w:val="18"/>
              </w:rPr>
            </w:pPr>
            <w:r w:rsidRPr="00BA3E15">
              <w:rPr>
                <w:sz w:val="18"/>
                <w:szCs w:val="18"/>
              </w:rPr>
              <w:t>0,00</w:t>
            </w:r>
          </w:p>
        </w:tc>
        <w:tc>
          <w:tcPr>
            <w:tcW w:w="567" w:type="dxa"/>
            <w:vAlign w:val="center"/>
          </w:tcPr>
          <w:p w:rsidR="001A0998" w:rsidRPr="00BA3E15" w:rsidRDefault="001A0998" w:rsidP="001A0998">
            <w:pPr>
              <w:tabs>
                <w:tab w:val="left" w:pos="851"/>
              </w:tabs>
              <w:jc w:val="center"/>
              <w:rPr>
                <w:sz w:val="18"/>
                <w:szCs w:val="18"/>
              </w:rPr>
            </w:pPr>
            <w:r w:rsidRPr="00BA3E15">
              <w:rPr>
                <w:sz w:val="18"/>
                <w:szCs w:val="18"/>
              </w:rPr>
              <w:t>0</w:t>
            </w:r>
          </w:p>
        </w:tc>
        <w:tc>
          <w:tcPr>
            <w:tcW w:w="1139" w:type="dxa"/>
            <w:vAlign w:val="center"/>
          </w:tcPr>
          <w:p w:rsidR="001A0998" w:rsidRPr="00BA3E15" w:rsidRDefault="001A0998" w:rsidP="001A0998">
            <w:pPr>
              <w:spacing w:after="120"/>
              <w:ind w:left="-108" w:right="-102"/>
              <w:jc w:val="center"/>
              <w:rPr>
                <w:sz w:val="18"/>
                <w:szCs w:val="18"/>
              </w:rPr>
            </w:pPr>
            <w:r w:rsidRPr="00BA3E15">
              <w:rPr>
                <w:sz w:val="18"/>
                <w:szCs w:val="18"/>
              </w:rPr>
              <w:t>126 115,60</w:t>
            </w:r>
          </w:p>
        </w:tc>
        <w:tc>
          <w:tcPr>
            <w:tcW w:w="708" w:type="dxa"/>
            <w:vAlign w:val="center"/>
          </w:tcPr>
          <w:p w:rsidR="001A0998" w:rsidRPr="00BA3E15" w:rsidRDefault="001A0998" w:rsidP="001A0998">
            <w:pPr>
              <w:jc w:val="center"/>
              <w:rPr>
                <w:sz w:val="18"/>
                <w:szCs w:val="18"/>
              </w:rPr>
            </w:pPr>
            <w:r w:rsidRPr="00BA3E15">
              <w:rPr>
                <w:sz w:val="18"/>
                <w:szCs w:val="18"/>
              </w:rPr>
              <w:t>1,6</w:t>
            </w:r>
          </w:p>
        </w:tc>
        <w:tc>
          <w:tcPr>
            <w:tcW w:w="1276" w:type="dxa"/>
            <w:vAlign w:val="center"/>
          </w:tcPr>
          <w:p w:rsidR="001A0998" w:rsidRPr="00BA3E15" w:rsidRDefault="001A0998" w:rsidP="001A0998">
            <w:pPr>
              <w:spacing w:after="120"/>
              <w:ind w:left="-102" w:right="-108"/>
              <w:jc w:val="center"/>
              <w:rPr>
                <w:sz w:val="18"/>
                <w:szCs w:val="18"/>
              </w:rPr>
            </w:pPr>
            <w:r w:rsidRPr="00BA3E15">
              <w:rPr>
                <w:sz w:val="18"/>
                <w:szCs w:val="18"/>
              </w:rPr>
              <w:t>126 115,60</w:t>
            </w:r>
          </w:p>
        </w:tc>
        <w:tc>
          <w:tcPr>
            <w:tcW w:w="709" w:type="dxa"/>
            <w:vAlign w:val="center"/>
          </w:tcPr>
          <w:p w:rsidR="001A0998" w:rsidRPr="00BA3E15" w:rsidRDefault="001A0998" w:rsidP="001A0998">
            <w:pPr>
              <w:tabs>
                <w:tab w:val="left" w:pos="851"/>
              </w:tabs>
              <w:jc w:val="center"/>
              <w:rPr>
                <w:sz w:val="18"/>
                <w:szCs w:val="18"/>
              </w:rPr>
            </w:pPr>
            <w:r w:rsidRPr="00BA3E15">
              <w:rPr>
                <w:sz w:val="18"/>
                <w:szCs w:val="18"/>
              </w:rPr>
              <w:t>1,7</w:t>
            </w:r>
          </w:p>
        </w:tc>
        <w:tc>
          <w:tcPr>
            <w:tcW w:w="1134" w:type="dxa"/>
            <w:vAlign w:val="center"/>
          </w:tcPr>
          <w:p w:rsidR="001A0998" w:rsidRPr="00BA3E15" w:rsidRDefault="001A0998" w:rsidP="001A0998">
            <w:pPr>
              <w:spacing w:after="120"/>
              <w:ind w:left="-114" w:right="-104"/>
              <w:jc w:val="center"/>
              <w:rPr>
                <w:sz w:val="18"/>
                <w:szCs w:val="18"/>
              </w:rPr>
            </w:pPr>
            <w:r w:rsidRPr="00BA3E15">
              <w:rPr>
                <w:sz w:val="18"/>
                <w:szCs w:val="18"/>
              </w:rPr>
              <w:t>126 115,60</w:t>
            </w:r>
          </w:p>
        </w:tc>
        <w:tc>
          <w:tcPr>
            <w:tcW w:w="632" w:type="dxa"/>
            <w:vAlign w:val="center"/>
          </w:tcPr>
          <w:p w:rsidR="001A0998" w:rsidRPr="00BA3E15" w:rsidRDefault="001A0998" w:rsidP="001A0998">
            <w:pPr>
              <w:tabs>
                <w:tab w:val="left" w:pos="851"/>
              </w:tabs>
              <w:jc w:val="center"/>
              <w:rPr>
                <w:sz w:val="18"/>
                <w:szCs w:val="18"/>
              </w:rPr>
            </w:pPr>
            <w:r w:rsidRPr="00BA3E15">
              <w:rPr>
                <w:sz w:val="18"/>
                <w:szCs w:val="18"/>
              </w:rPr>
              <w:t>1,7</w:t>
            </w:r>
          </w:p>
        </w:tc>
      </w:tr>
      <w:tr w:rsidR="001A0998" w:rsidRPr="00BA3E15" w:rsidTr="001A0998">
        <w:trPr>
          <w:jc w:val="center"/>
        </w:trPr>
        <w:tc>
          <w:tcPr>
            <w:tcW w:w="1980" w:type="dxa"/>
          </w:tcPr>
          <w:p w:rsidR="001A0998" w:rsidRPr="00BA3E15" w:rsidRDefault="001A0998" w:rsidP="001A0998">
            <w:pPr>
              <w:tabs>
                <w:tab w:val="left" w:pos="851"/>
              </w:tabs>
              <w:rPr>
                <w:sz w:val="18"/>
                <w:szCs w:val="18"/>
              </w:rPr>
            </w:pPr>
            <w:r w:rsidRPr="00BA3E15">
              <w:rPr>
                <w:sz w:val="18"/>
                <w:szCs w:val="18"/>
              </w:rPr>
              <w:t>местные налоги,</w:t>
            </w:r>
          </w:p>
          <w:p w:rsidR="001A0998" w:rsidRPr="00BA3E15" w:rsidRDefault="001A0998" w:rsidP="001A0998">
            <w:pPr>
              <w:tabs>
                <w:tab w:val="left" w:pos="851"/>
              </w:tabs>
              <w:rPr>
                <w:i/>
                <w:sz w:val="18"/>
                <w:szCs w:val="18"/>
              </w:rPr>
            </w:pPr>
            <w:r w:rsidRPr="00BA3E15">
              <w:rPr>
                <w:sz w:val="18"/>
                <w:szCs w:val="18"/>
              </w:rPr>
              <w:t xml:space="preserve"> </w:t>
            </w:r>
            <w:r w:rsidRPr="00BA3E15">
              <w:rPr>
                <w:i/>
                <w:sz w:val="18"/>
                <w:szCs w:val="18"/>
              </w:rPr>
              <w:t>в том числе</w:t>
            </w:r>
          </w:p>
        </w:tc>
        <w:tc>
          <w:tcPr>
            <w:tcW w:w="1276" w:type="dxa"/>
            <w:vAlign w:val="center"/>
          </w:tcPr>
          <w:p w:rsidR="001A0998" w:rsidRPr="00BA3E15" w:rsidRDefault="001A0998" w:rsidP="001A0998">
            <w:pPr>
              <w:tabs>
                <w:tab w:val="left" w:pos="851"/>
              </w:tabs>
              <w:jc w:val="center"/>
              <w:rPr>
                <w:sz w:val="18"/>
                <w:szCs w:val="18"/>
              </w:rPr>
            </w:pPr>
            <w:r w:rsidRPr="00BA3E15">
              <w:rPr>
                <w:sz w:val="18"/>
                <w:szCs w:val="18"/>
              </w:rPr>
              <w:t>279 390,90</w:t>
            </w:r>
          </w:p>
        </w:tc>
        <w:tc>
          <w:tcPr>
            <w:tcW w:w="567" w:type="dxa"/>
            <w:vAlign w:val="center"/>
          </w:tcPr>
          <w:p w:rsidR="001A0998" w:rsidRPr="00BA3E15" w:rsidRDefault="001A0998" w:rsidP="001A0998">
            <w:pPr>
              <w:tabs>
                <w:tab w:val="left" w:pos="851"/>
              </w:tabs>
              <w:jc w:val="center"/>
              <w:rPr>
                <w:sz w:val="18"/>
                <w:szCs w:val="18"/>
              </w:rPr>
            </w:pPr>
            <w:r w:rsidRPr="00BA3E15">
              <w:rPr>
                <w:sz w:val="18"/>
                <w:szCs w:val="18"/>
              </w:rPr>
              <w:t>3,8</w:t>
            </w:r>
          </w:p>
        </w:tc>
        <w:tc>
          <w:tcPr>
            <w:tcW w:w="1139" w:type="dxa"/>
            <w:vAlign w:val="center"/>
          </w:tcPr>
          <w:p w:rsidR="001A0998" w:rsidRPr="00BA3E15" w:rsidRDefault="001A0998" w:rsidP="001A0998">
            <w:pPr>
              <w:spacing w:after="120"/>
              <w:ind w:left="-108" w:right="-102"/>
              <w:jc w:val="center"/>
              <w:rPr>
                <w:sz w:val="18"/>
                <w:szCs w:val="18"/>
              </w:rPr>
            </w:pPr>
            <w:r w:rsidRPr="00BA3E15">
              <w:rPr>
                <w:sz w:val="18"/>
                <w:szCs w:val="18"/>
              </w:rPr>
              <w:t>283 663,86</w:t>
            </w:r>
          </w:p>
        </w:tc>
        <w:tc>
          <w:tcPr>
            <w:tcW w:w="708" w:type="dxa"/>
            <w:vAlign w:val="center"/>
          </w:tcPr>
          <w:p w:rsidR="001A0998" w:rsidRPr="00BA3E15" w:rsidRDefault="001A0998" w:rsidP="001A0998">
            <w:pPr>
              <w:jc w:val="center"/>
              <w:rPr>
                <w:sz w:val="18"/>
                <w:szCs w:val="18"/>
              </w:rPr>
            </w:pPr>
            <w:r w:rsidRPr="00BA3E15">
              <w:rPr>
                <w:sz w:val="18"/>
                <w:szCs w:val="18"/>
              </w:rPr>
              <w:t>3,7</w:t>
            </w:r>
          </w:p>
        </w:tc>
        <w:tc>
          <w:tcPr>
            <w:tcW w:w="1276" w:type="dxa"/>
            <w:vAlign w:val="center"/>
          </w:tcPr>
          <w:p w:rsidR="001A0998" w:rsidRPr="00BA3E15" w:rsidRDefault="001A0998" w:rsidP="001A0998">
            <w:pPr>
              <w:spacing w:after="120"/>
              <w:ind w:left="-102" w:right="-108"/>
              <w:jc w:val="center"/>
              <w:rPr>
                <w:sz w:val="18"/>
                <w:szCs w:val="18"/>
              </w:rPr>
            </w:pPr>
            <w:r w:rsidRPr="00BA3E15">
              <w:rPr>
                <w:sz w:val="18"/>
                <w:szCs w:val="18"/>
              </w:rPr>
              <w:t>288 065,01</w:t>
            </w:r>
          </w:p>
        </w:tc>
        <w:tc>
          <w:tcPr>
            <w:tcW w:w="709" w:type="dxa"/>
            <w:vAlign w:val="center"/>
          </w:tcPr>
          <w:p w:rsidR="001A0998" w:rsidRPr="00BA3E15" w:rsidRDefault="001A0998" w:rsidP="001A0998">
            <w:pPr>
              <w:tabs>
                <w:tab w:val="left" w:pos="851"/>
              </w:tabs>
              <w:jc w:val="center"/>
              <w:rPr>
                <w:sz w:val="18"/>
                <w:szCs w:val="18"/>
              </w:rPr>
            </w:pPr>
            <w:r w:rsidRPr="00BA3E15">
              <w:rPr>
                <w:sz w:val="18"/>
                <w:szCs w:val="18"/>
              </w:rPr>
              <w:t>3,9</w:t>
            </w:r>
          </w:p>
        </w:tc>
        <w:tc>
          <w:tcPr>
            <w:tcW w:w="1134" w:type="dxa"/>
            <w:vAlign w:val="center"/>
          </w:tcPr>
          <w:p w:rsidR="001A0998" w:rsidRPr="00BA3E15" w:rsidRDefault="001A0998" w:rsidP="001A0998">
            <w:pPr>
              <w:spacing w:after="120"/>
              <w:ind w:left="-114" w:right="-104"/>
              <w:jc w:val="center"/>
              <w:rPr>
                <w:sz w:val="18"/>
                <w:szCs w:val="18"/>
              </w:rPr>
            </w:pPr>
            <w:r w:rsidRPr="00BA3E15">
              <w:rPr>
                <w:sz w:val="18"/>
                <w:szCs w:val="18"/>
              </w:rPr>
              <w:t>292 598,19</w:t>
            </w:r>
          </w:p>
        </w:tc>
        <w:tc>
          <w:tcPr>
            <w:tcW w:w="632" w:type="dxa"/>
            <w:vAlign w:val="center"/>
          </w:tcPr>
          <w:p w:rsidR="001A0998" w:rsidRPr="00BA3E15" w:rsidRDefault="001A0998" w:rsidP="001A0998">
            <w:pPr>
              <w:tabs>
                <w:tab w:val="left" w:pos="851"/>
              </w:tabs>
              <w:jc w:val="center"/>
              <w:rPr>
                <w:sz w:val="18"/>
                <w:szCs w:val="18"/>
              </w:rPr>
            </w:pPr>
            <w:r w:rsidRPr="00BA3E15">
              <w:rPr>
                <w:sz w:val="18"/>
                <w:szCs w:val="18"/>
              </w:rPr>
              <w:t>3,8</w:t>
            </w:r>
          </w:p>
        </w:tc>
      </w:tr>
      <w:tr w:rsidR="001A0998" w:rsidRPr="00BA3E15" w:rsidTr="001A0998">
        <w:trPr>
          <w:jc w:val="center"/>
        </w:trPr>
        <w:tc>
          <w:tcPr>
            <w:tcW w:w="1980" w:type="dxa"/>
          </w:tcPr>
          <w:p w:rsidR="001A0998" w:rsidRPr="00BA3E15" w:rsidRDefault="001A0998" w:rsidP="001A0998">
            <w:pPr>
              <w:tabs>
                <w:tab w:val="left" w:pos="851"/>
              </w:tabs>
              <w:rPr>
                <w:i/>
                <w:sz w:val="18"/>
                <w:szCs w:val="18"/>
              </w:rPr>
            </w:pPr>
            <w:r w:rsidRPr="00BA3E15">
              <w:rPr>
                <w:i/>
                <w:sz w:val="18"/>
                <w:szCs w:val="18"/>
              </w:rPr>
              <w:t>-налог на имущество физических лиц</w:t>
            </w:r>
          </w:p>
        </w:tc>
        <w:tc>
          <w:tcPr>
            <w:tcW w:w="1276" w:type="dxa"/>
            <w:vAlign w:val="center"/>
          </w:tcPr>
          <w:p w:rsidR="001A0998" w:rsidRPr="00BA3E15" w:rsidRDefault="001A0998" w:rsidP="001A0998">
            <w:pPr>
              <w:tabs>
                <w:tab w:val="left" w:pos="851"/>
              </w:tabs>
              <w:jc w:val="center"/>
              <w:rPr>
                <w:i/>
                <w:sz w:val="18"/>
                <w:szCs w:val="18"/>
              </w:rPr>
            </w:pPr>
            <w:r w:rsidRPr="00BA3E15">
              <w:rPr>
                <w:i/>
                <w:sz w:val="18"/>
                <w:szCs w:val="18"/>
              </w:rPr>
              <w:t>108 322,90</w:t>
            </w:r>
          </w:p>
        </w:tc>
        <w:tc>
          <w:tcPr>
            <w:tcW w:w="567" w:type="dxa"/>
            <w:vAlign w:val="center"/>
          </w:tcPr>
          <w:p w:rsidR="001A0998" w:rsidRPr="00BA3E15" w:rsidRDefault="001A0998" w:rsidP="001A0998">
            <w:pPr>
              <w:tabs>
                <w:tab w:val="left" w:pos="851"/>
              </w:tabs>
              <w:jc w:val="center"/>
              <w:rPr>
                <w:i/>
                <w:sz w:val="18"/>
                <w:szCs w:val="18"/>
              </w:rPr>
            </w:pPr>
            <w:r w:rsidRPr="00BA3E15">
              <w:rPr>
                <w:i/>
                <w:sz w:val="18"/>
                <w:szCs w:val="18"/>
              </w:rPr>
              <w:t>1,5</w:t>
            </w:r>
          </w:p>
        </w:tc>
        <w:tc>
          <w:tcPr>
            <w:tcW w:w="1139" w:type="dxa"/>
            <w:vAlign w:val="center"/>
          </w:tcPr>
          <w:p w:rsidR="001A0998" w:rsidRPr="00BA3E15" w:rsidRDefault="001A0998" w:rsidP="001A0998">
            <w:pPr>
              <w:spacing w:after="120"/>
              <w:ind w:left="-108" w:right="-102"/>
              <w:jc w:val="center"/>
              <w:rPr>
                <w:i/>
                <w:sz w:val="18"/>
                <w:szCs w:val="18"/>
              </w:rPr>
            </w:pPr>
            <w:r w:rsidRPr="00BA3E15">
              <w:rPr>
                <w:i/>
                <w:sz w:val="18"/>
                <w:szCs w:val="18"/>
              </w:rPr>
              <w:t>108 322,90</w:t>
            </w:r>
          </w:p>
        </w:tc>
        <w:tc>
          <w:tcPr>
            <w:tcW w:w="708" w:type="dxa"/>
            <w:vAlign w:val="center"/>
          </w:tcPr>
          <w:p w:rsidR="001A0998" w:rsidRPr="00BA3E15" w:rsidRDefault="001A0998" w:rsidP="001A0998">
            <w:pPr>
              <w:jc w:val="center"/>
              <w:rPr>
                <w:i/>
                <w:sz w:val="18"/>
                <w:szCs w:val="18"/>
              </w:rPr>
            </w:pPr>
            <w:r w:rsidRPr="00BA3E15">
              <w:rPr>
                <w:i/>
                <w:sz w:val="18"/>
                <w:szCs w:val="18"/>
              </w:rPr>
              <w:t>1,4</w:t>
            </w:r>
          </w:p>
        </w:tc>
        <w:tc>
          <w:tcPr>
            <w:tcW w:w="1276" w:type="dxa"/>
            <w:vAlign w:val="center"/>
          </w:tcPr>
          <w:p w:rsidR="001A0998" w:rsidRPr="00BA3E15" w:rsidRDefault="001A0998" w:rsidP="001A0998">
            <w:pPr>
              <w:spacing w:after="120"/>
              <w:ind w:left="-102" w:right="-108"/>
              <w:jc w:val="center"/>
              <w:rPr>
                <w:i/>
                <w:sz w:val="18"/>
                <w:szCs w:val="18"/>
              </w:rPr>
            </w:pPr>
            <w:r w:rsidRPr="00BA3E15">
              <w:rPr>
                <w:i/>
                <w:sz w:val="18"/>
                <w:szCs w:val="18"/>
              </w:rPr>
              <w:t>108 322,90</w:t>
            </w:r>
          </w:p>
        </w:tc>
        <w:tc>
          <w:tcPr>
            <w:tcW w:w="709" w:type="dxa"/>
            <w:vAlign w:val="center"/>
          </w:tcPr>
          <w:p w:rsidR="001A0998" w:rsidRPr="00BA3E15" w:rsidRDefault="001A0998" w:rsidP="001A0998">
            <w:pPr>
              <w:tabs>
                <w:tab w:val="left" w:pos="851"/>
              </w:tabs>
              <w:jc w:val="center"/>
              <w:rPr>
                <w:i/>
                <w:sz w:val="18"/>
                <w:szCs w:val="18"/>
              </w:rPr>
            </w:pPr>
            <w:r w:rsidRPr="00BA3E15">
              <w:rPr>
                <w:i/>
                <w:sz w:val="18"/>
                <w:szCs w:val="18"/>
              </w:rPr>
              <w:t>1,5</w:t>
            </w:r>
          </w:p>
        </w:tc>
        <w:tc>
          <w:tcPr>
            <w:tcW w:w="1134" w:type="dxa"/>
            <w:vAlign w:val="center"/>
          </w:tcPr>
          <w:p w:rsidR="001A0998" w:rsidRPr="00BA3E15" w:rsidRDefault="001A0998" w:rsidP="001A0998">
            <w:pPr>
              <w:spacing w:after="120"/>
              <w:ind w:left="-114" w:right="-104"/>
              <w:jc w:val="center"/>
              <w:rPr>
                <w:i/>
                <w:sz w:val="18"/>
                <w:szCs w:val="18"/>
              </w:rPr>
            </w:pPr>
            <w:r w:rsidRPr="00BA3E15">
              <w:rPr>
                <w:i/>
                <w:sz w:val="18"/>
                <w:szCs w:val="18"/>
              </w:rPr>
              <w:t>108 322,90</w:t>
            </w:r>
          </w:p>
        </w:tc>
        <w:tc>
          <w:tcPr>
            <w:tcW w:w="632" w:type="dxa"/>
            <w:vAlign w:val="center"/>
          </w:tcPr>
          <w:p w:rsidR="001A0998" w:rsidRPr="00BA3E15" w:rsidRDefault="001A0998" w:rsidP="001A0998">
            <w:pPr>
              <w:tabs>
                <w:tab w:val="left" w:pos="851"/>
              </w:tabs>
              <w:jc w:val="center"/>
              <w:rPr>
                <w:i/>
                <w:sz w:val="18"/>
                <w:szCs w:val="18"/>
              </w:rPr>
            </w:pPr>
            <w:r w:rsidRPr="00BA3E15">
              <w:rPr>
                <w:i/>
                <w:sz w:val="18"/>
                <w:szCs w:val="18"/>
              </w:rPr>
              <w:t>1,4</w:t>
            </w:r>
          </w:p>
        </w:tc>
      </w:tr>
      <w:tr w:rsidR="001A0998" w:rsidRPr="00BA3E15" w:rsidTr="001A0998">
        <w:trPr>
          <w:jc w:val="center"/>
        </w:trPr>
        <w:tc>
          <w:tcPr>
            <w:tcW w:w="1980" w:type="dxa"/>
          </w:tcPr>
          <w:p w:rsidR="001A0998" w:rsidRPr="00BA3E15" w:rsidRDefault="001A0998" w:rsidP="001A0998">
            <w:pPr>
              <w:tabs>
                <w:tab w:val="left" w:pos="851"/>
              </w:tabs>
              <w:ind w:right="-103"/>
              <w:rPr>
                <w:i/>
                <w:sz w:val="18"/>
                <w:szCs w:val="18"/>
              </w:rPr>
            </w:pPr>
            <w:r w:rsidRPr="00BA3E15">
              <w:rPr>
                <w:i/>
                <w:sz w:val="18"/>
                <w:szCs w:val="18"/>
              </w:rPr>
              <w:t xml:space="preserve">-земельный налог </w:t>
            </w:r>
          </w:p>
        </w:tc>
        <w:tc>
          <w:tcPr>
            <w:tcW w:w="1276" w:type="dxa"/>
            <w:vAlign w:val="center"/>
          </w:tcPr>
          <w:p w:rsidR="001A0998" w:rsidRPr="00BA3E15" w:rsidRDefault="001A0998" w:rsidP="001A0998">
            <w:pPr>
              <w:tabs>
                <w:tab w:val="left" w:pos="851"/>
              </w:tabs>
              <w:jc w:val="center"/>
              <w:rPr>
                <w:i/>
                <w:sz w:val="18"/>
                <w:szCs w:val="18"/>
              </w:rPr>
            </w:pPr>
            <w:r w:rsidRPr="00BA3E15">
              <w:rPr>
                <w:i/>
                <w:sz w:val="18"/>
                <w:szCs w:val="18"/>
              </w:rPr>
              <w:t>171 068,00</w:t>
            </w:r>
          </w:p>
        </w:tc>
        <w:tc>
          <w:tcPr>
            <w:tcW w:w="567" w:type="dxa"/>
            <w:vAlign w:val="center"/>
          </w:tcPr>
          <w:p w:rsidR="001A0998" w:rsidRPr="00BA3E15" w:rsidRDefault="001A0998" w:rsidP="001A0998">
            <w:pPr>
              <w:tabs>
                <w:tab w:val="left" w:pos="851"/>
              </w:tabs>
              <w:jc w:val="center"/>
              <w:rPr>
                <w:i/>
                <w:sz w:val="18"/>
                <w:szCs w:val="18"/>
              </w:rPr>
            </w:pPr>
            <w:r w:rsidRPr="00BA3E15">
              <w:rPr>
                <w:i/>
                <w:sz w:val="18"/>
                <w:szCs w:val="18"/>
              </w:rPr>
              <w:t>2,3</w:t>
            </w:r>
          </w:p>
        </w:tc>
        <w:tc>
          <w:tcPr>
            <w:tcW w:w="1139" w:type="dxa"/>
            <w:vAlign w:val="center"/>
          </w:tcPr>
          <w:p w:rsidR="001A0998" w:rsidRPr="00BA3E15" w:rsidRDefault="001A0998" w:rsidP="001A0998">
            <w:pPr>
              <w:spacing w:after="120"/>
              <w:ind w:left="-108" w:right="-102"/>
              <w:jc w:val="center"/>
              <w:rPr>
                <w:i/>
                <w:sz w:val="18"/>
                <w:szCs w:val="18"/>
              </w:rPr>
            </w:pPr>
            <w:r w:rsidRPr="00BA3E15">
              <w:rPr>
                <w:i/>
                <w:sz w:val="18"/>
                <w:szCs w:val="18"/>
              </w:rPr>
              <w:t>175 340,96</w:t>
            </w:r>
          </w:p>
        </w:tc>
        <w:tc>
          <w:tcPr>
            <w:tcW w:w="708" w:type="dxa"/>
            <w:vAlign w:val="center"/>
          </w:tcPr>
          <w:p w:rsidR="001A0998" w:rsidRPr="00BA3E15" w:rsidRDefault="001A0998" w:rsidP="001A0998">
            <w:pPr>
              <w:jc w:val="center"/>
              <w:rPr>
                <w:i/>
                <w:sz w:val="18"/>
                <w:szCs w:val="18"/>
              </w:rPr>
            </w:pPr>
            <w:r w:rsidRPr="00BA3E15">
              <w:rPr>
                <w:i/>
                <w:sz w:val="18"/>
                <w:szCs w:val="18"/>
              </w:rPr>
              <w:t>2,3</w:t>
            </w:r>
          </w:p>
        </w:tc>
        <w:tc>
          <w:tcPr>
            <w:tcW w:w="1276" w:type="dxa"/>
            <w:vAlign w:val="center"/>
          </w:tcPr>
          <w:p w:rsidR="001A0998" w:rsidRPr="00BA3E15" w:rsidRDefault="001A0998" w:rsidP="001A0998">
            <w:pPr>
              <w:spacing w:after="120"/>
              <w:ind w:left="-102" w:right="-108"/>
              <w:jc w:val="center"/>
              <w:rPr>
                <w:i/>
                <w:sz w:val="18"/>
                <w:szCs w:val="18"/>
              </w:rPr>
            </w:pPr>
            <w:r w:rsidRPr="00BA3E15">
              <w:rPr>
                <w:i/>
                <w:sz w:val="18"/>
                <w:szCs w:val="18"/>
              </w:rPr>
              <w:t>179 742,11</w:t>
            </w:r>
          </w:p>
        </w:tc>
        <w:tc>
          <w:tcPr>
            <w:tcW w:w="709" w:type="dxa"/>
            <w:vAlign w:val="center"/>
          </w:tcPr>
          <w:p w:rsidR="001A0998" w:rsidRPr="00BA3E15" w:rsidRDefault="001A0998" w:rsidP="001A0998">
            <w:pPr>
              <w:tabs>
                <w:tab w:val="left" w:pos="851"/>
              </w:tabs>
              <w:jc w:val="center"/>
              <w:rPr>
                <w:i/>
                <w:sz w:val="18"/>
                <w:szCs w:val="18"/>
              </w:rPr>
            </w:pPr>
            <w:r w:rsidRPr="00BA3E15">
              <w:rPr>
                <w:i/>
                <w:sz w:val="18"/>
                <w:szCs w:val="18"/>
              </w:rPr>
              <w:t>2,4</w:t>
            </w:r>
          </w:p>
        </w:tc>
        <w:tc>
          <w:tcPr>
            <w:tcW w:w="1134" w:type="dxa"/>
            <w:vAlign w:val="center"/>
          </w:tcPr>
          <w:p w:rsidR="001A0998" w:rsidRPr="00BA3E15" w:rsidRDefault="001A0998" w:rsidP="001A0998">
            <w:pPr>
              <w:spacing w:after="120"/>
              <w:ind w:left="-114" w:right="-104"/>
              <w:jc w:val="center"/>
              <w:rPr>
                <w:i/>
                <w:sz w:val="18"/>
                <w:szCs w:val="18"/>
              </w:rPr>
            </w:pPr>
            <w:r w:rsidRPr="00BA3E15">
              <w:rPr>
                <w:i/>
                <w:sz w:val="18"/>
                <w:szCs w:val="18"/>
              </w:rPr>
              <w:t>184 275,29</w:t>
            </w:r>
          </w:p>
        </w:tc>
        <w:tc>
          <w:tcPr>
            <w:tcW w:w="632" w:type="dxa"/>
            <w:vAlign w:val="center"/>
          </w:tcPr>
          <w:p w:rsidR="001A0998" w:rsidRPr="00BA3E15" w:rsidRDefault="001A0998" w:rsidP="001A0998">
            <w:pPr>
              <w:tabs>
                <w:tab w:val="left" w:pos="851"/>
              </w:tabs>
              <w:jc w:val="center"/>
              <w:rPr>
                <w:i/>
                <w:sz w:val="18"/>
                <w:szCs w:val="18"/>
              </w:rPr>
            </w:pPr>
            <w:r w:rsidRPr="00BA3E15">
              <w:rPr>
                <w:i/>
                <w:sz w:val="18"/>
                <w:szCs w:val="18"/>
              </w:rPr>
              <w:t>2,4</w:t>
            </w:r>
          </w:p>
        </w:tc>
      </w:tr>
    </w:tbl>
    <w:p w:rsidR="001A0998" w:rsidRPr="00BA3E15" w:rsidRDefault="001A0998" w:rsidP="001A0998">
      <w:pPr>
        <w:autoSpaceDE w:val="0"/>
        <w:autoSpaceDN w:val="0"/>
        <w:adjustRightInd w:val="0"/>
        <w:ind w:firstLine="567"/>
        <w:contextualSpacing/>
        <w:jc w:val="both"/>
        <w:rPr>
          <w:sz w:val="28"/>
          <w:szCs w:val="28"/>
        </w:rPr>
      </w:pPr>
    </w:p>
    <w:p w:rsidR="001A0998" w:rsidRPr="00BA3E15" w:rsidRDefault="001A0998" w:rsidP="001A0998">
      <w:pPr>
        <w:autoSpaceDE w:val="0"/>
        <w:autoSpaceDN w:val="0"/>
        <w:adjustRightInd w:val="0"/>
        <w:contextualSpacing/>
        <w:jc w:val="both"/>
        <w:rPr>
          <w:i/>
          <w:sz w:val="28"/>
          <w:szCs w:val="28"/>
        </w:rPr>
      </w:pPr>
    </w:p>
    <w:p w:rsidR="001A0998" w:rsidRPr="00BA3E15" w:rsidRDefault="001A0998" w:rsidP="001B31C5">
      <w:pPr>
        <w:autoSpaceDE w:val="0"/>
        <w:autoSpaceDN w:val="0"/>
        <w:adjustRightInd w:val="0"/>
        <w:contextualSpacing/>
        <w:jc w:val="center"/>
        <w:rPr>
          <w:i/>
          <w:sz w:val="28"/>
          <w:szCs w:val="28"/>
        </w:rPr>
      </w:pPr>
      <w:r w:rsidRPr="00BA3E15">
        <w:rPr>
          <w:i/>
          <w:sz w:val="28"/>
          <w:szCs w:val="28"/>
        </w:rPr>
        <w:t>Местные налоги на имущество</w:t>
      </w:r>
    </w:p>
    <w:p w:rsidR="00985617" w:rsidRPr="00BA3E15" w:rsidRDefault="00985617" w:rsidP="001B31C5">
      <w:pPr>
        <w:autoSpaceDE w:val="0"/>
        <w:autoSpaceDN w:val="0"/>
        <w:adjustRightInd w:val="0"/>
        <w:contextualSpacing/>
        <w:jc w:val="center"/>
        <w:rPr>
          <w:i/>
          <w:sz w:val="28"/>
          <w:szCs w:val="28"/>
        </w:rPr>
      </w:pPr>
    </w:p>
    <w:p w:rsidR="001A0998" w:rsidRPr="00BA3E15" w:rsidRDefault="001A0998" w:rsidP="001A0998">
      <w:pPr>
        <w:ind w:firstLine="567"/>
        <w:jc w:val="both"/>
        <w:rPr>
          <w:bCs/>
          <w:sz w:val="28"/>
          <w:szCs w:val="28"/>
        </w:rPr>
      </w:pPr>
      <w:r w:rsidRPr="00BA3E15">
        <w:rPr>
          <w:bCs/>
          <w:sz w:val="28"/>
          <w:szCs w:val="28"/>
        </w:rPr>
        <w:t>Согласно пункту 1 статьи 61.2 БК РФ в бюджет города по нормативу 100% зачисляются местные налоги, а именно налог на имущество физических лиц и земельный налог, которые являются одним</w:t>
      </w:r>
      <w:r w:rsidR="00900B80">
        <w:rPr>
          <w:bCs/>
          <w:sz w:val="28"/>
          <w:szCs w:val="28"/>
        </w:rPr>
        <w:t>и</w:t>
      </w:r>
      <w:r w:rsidRPr="00BA3E15">
        <w:rPr>
          <w:bCs/>
          <w:sz w:val="28"/>
          <w:szCs w:val="28"/>
        </w:rPr>
        <w:t xml:space="preserve"> из основных налоговых доходов, формирующих собственные доходы бюджета города.</w:t>
      </w:r>
    </w:p>
    <w:p w:rsidR="001A0998" w:rsidRPr="00BA3E15" w:rsidRDefault="001A0998" w:rsidP="001A0998">
      <w:pPr>
        <w:ind w:firstLine="567"/>
        <w:jc w:val="both"/>
        <w:rPr>
          <w:bCs/>
          <w:sz w:val="28"/>
          <w:szCs w:val="28"/>
        </w:rPr>
      </w:pPr>
      <w:r w:rsidRPr="00BA3E15">
        <w:rPr>
          <w:bCs/>
          <w:sz w:val="28"/>
          <w:szCs w:val="28"/>
        </w:rPr>
        <w:t>В соответствии со стать</w:t>
      </w:r>
      <w:r w:rsidR="00900B80">
        <w:rPr>
          <w:bCs/>
          <w:sz w:val="28"/>
          <w:szCs w:val="28"/>
        </w:rPr>
        <w:t>ями</w:t>
      </w:r>
      <w:r w:rsidRPr="00BA3E15">
        <w:rPr>
          <w:bCs/>
          <w:sz w:val="28"/>
          <w:szCs w:val="28"/>
        </w:rPr>
        <w:t xml:space="preserve"> 387</w:t>
      </w:r>
      <w:r w:rsidR="00900B80">
        <w:rPr>
          <w:bCs/>
          <w:sz w:val="28"/>
          <w:szCs w:val="28"/>
        </w:rPr>
        <w:t>,</w:t>
      </w:r>
      <w:r w:rsidRPr="00BA3E15">
        <w:rPr>
          <w:bCs/>
          <w:sz w:val="28"/>
          <w:szCs w:val="28"/>
        </w:rPr>
        <w:t xml:space="preserve"> 399 Налогового кодекса Российской Федерации, земельный налог и налог на имущество физических лиц (далее также</w:t>
      </w:r>
      <w:r w:rsidR="00985617" w:rsidRPr="00BA3E15">
        <w:rPr>
          <w:bCs/>
          <w:sz w:val="28"/>
          <w:szCs w:val="28"/>
        </w:rPr>
        <w:t xml:space="preserve"> в настоящем разделе</w:t>
      </w:r>
      <w:r w:rsidRPr="00BA3E15">
        <w:rPr>
          <w:bCs/>
          <w:sz w:val="28"/>
          <w:szCs w:val="28"/>
        </w:rPr>
        <w:t xml:space="preserve"> – местные налоги, имущественные налоги) устанавливаются нормативными правовыми актами представительных органов муниципальных образований, в которых могут быть установлены налоговые льготы, основания их применения, включая установление размера не облагаемой налогом суммы для отдельных категорий налогоплательщиков в отношении уплаты земельного налога, а также налоговые льготы, основания и порядок их применения в отношении налога на имущества физических лиц.</w:t>
      </w:r>
    </w:p>
    <w:p w:rsidR="001A0998" w:rsidRPr="00BA3E15" w:rsidRDefault="001A0998" w:rsidP="001A0998">
      <w:pPr>
        <w:tabs>
          <w:tab w:val="left" w:pos="851"/>
        </w:tabs>
        <w:autoSpaceDE w:val="0"/>
        <w:autoSpaceDN w:val="0"/>
        <w:adjustRightInd w:val="0"/>
        <w:ind w:firstLine="567"/>
        <w:jc w:val="both"/>
        <w:rPr>
          <w:sz w:val="28"/>
          <w:szCs w:val="28"/>
        </w:rPr>
      </w:pPr>
      <w:r w:rsidRPr="00BA3E15">
        <w:rPr>
          <w:bCs/>
          <w:sz w:val="28"/>
          <w:szCs w:val="28"/>
        </w:rPr>
        <w:t>Решением Думы города</w:t>
      </w:r>
      <w:r w:rsidRPr="00BA3E15">
        <w:rPr>
          <w:sz w:val="28"/>
          <w:szCs w:val="28"/>
        </w:rPr>
        <w:t xml:space="preserve"> Нижневартовска от 24.04.2015 № 785 «О земельном налоге», </w:t>
      </w:r>
      <w:r w:rsidRPr="00BA3E15">
        <w:rPr>
          <w:bCs/>
          <w:sz w:val="28"/>
          <w:szCs w:val="28"/>
        </w:rPr>
        <w:t>решением Думы города</w:t>
      </w:r>
      <w:r w:rsidRPr="00BA3E15">
        <w:rPr>
          <w:sz w:val="28"/>
          <w:szCs w:val="28"/>
        </w:rPr>
        <w:t xml:space="preserve"> Нижневартовска от 31.10.2014 № 658 «О налоге на имущество физических лиц» (далее также</w:t>
      </w:r>
      <w:r w:rsidR="00985617" w:rsidRPr="00BA3E15">
        <w:rPr>
          <w:sz w:val="28"/>
          <w:szCs w:val="28"/>
        </w:rPr>
        <w:t xml:space="preserve"> в настоящем разделе</w:t>
      </w:r>
      <w:r w:rsidR="00900B80">
        <w:rPr>
          <w:sz w:val="28"/>
          <w:szCs w:val="28"/>
        </w:rPr>
        <w:t xml:space="preserve"> – </w:t>
      </w:r>
      <w:r w:rsidRPr="00BA3E15">
        <w:rPr>
          <w:sz w:val="28"/>
          <w:szCs w:val="28"/>
        </w:rPr>
        <w:t>решения Думы города) на территории города установлены имущественные налоги с определением ставок и порядка их уплаты, а также налоговые льготы в отношении отдельных категорий налогоплательщиков.</w:t>
      </w:r>
    </w:p>
    <w:p w:rsidR="001A0998" w:rsidRPr="00BA3E15" w:rsidRDefault="001A0998" w:rsidP="001A0998">
      <w:pPr>
        <w:ind w:firstLine="567"/>
        <w:jc w:val="both"/>
        <w:rPr>
          <w:sz w:val="28"/>
          <w:szCs w:val="28"/>
        </w:rPr>
      </w:pPr>
      <w:r w:rsidRPr="00BA3E15">
        <w:rPr>
          <w:sz w:val="28"/>
          <w:szCs w:val="28"/>
        </w:rPr>
        <w:t>На долю местных налогов в прогнозируемом периоде на финансовый 2020 год и плановый период 2021-2022 годов в среднем приходится 3,</w:t>
      </w:r>
      <w:r w:rsidR="00900B80">
        <w:rPr>
          <w:sz w:val="28"/>
          <w:szCs w:val="28"/>
        </w:rPr>
        <w:t>8% от налоговых доходов, и 1,5%</w:t>
      </w:r>
      <w:r w:rsidRPr="00BA3E15">
        <w:rPr>
          <w:sz w:val="28"/>
          <w:szCs w:val="28"/>
        </w:rPr>
        <w:t xml:space="preserve">-1,7% от общего объема доходов, поступающих в бюджет города. </w:t>
      </w:r>
    </w:p>
    <w:p w:rsidR="001A0998" w:rsidRPr="00BA3E15" w:rsidRDefault="001A0998" w:rsidP="001A0998">
      <w:pPr>
        <w:ind w:firstLine="567"/>
        <w:jc w:val="both"/>
        <w:rPr>
          <w:rFonts w:eastAsia="Calibri"/>
          <w:sz w:val="28"/>
          <w:szCs w:val="28"/>
          <w:lang w:eastAsia="en-US"/>
        </w:rPr>
      </w:pPr>
      <w:r w:rsidRPr="00BA3E15">
        <w:rPr>
          <w:rFonts w:eastAsia="Calibri"/>
          <w:sz w:val="28"/>
          <w:szCs w:val="28"/>
          <w:lang w:eastAsia="en-US"/>
        </w:rPr>
        <w:t>Прогнозируемые показатели на 2020-202</w:t>
      </w:r>
      <w:r w:rsidR="00985617" w:rsidRPr="00BA3E15">
        <w:rPr>
          <w:rFonts w:eastAsia="Calibri"/>
          <w:sz w:val="28"/>
          <w:szCs w:val="28"/>
          <w:lang w:eastAsia="en-US"/>
        </w:rPr>
        <w:t>2</w:t>
      </w:r>
      <w:r w:rsidRPr="00BA3E15">
        <w:rPr>
          <w:rFonts w:eastAsia="Calibri"/>
          <w:sz w:val="28"/>
          <w:szCs w:val="28"/>
          <w:lang w:eastAsia="en-US"/>
        </w:rPr>
        <w:t xml:space="preserve"> годы и оценка ожидаемого поступления на 2019 год местных налогов</w:t>
      </w:r>
      <w:r w:rsidRPr="00BA3E15">
        <w:rPr>
          <w:rFonts w:eastAsia="Calibri"/>
          <w:i/>
          <w:sz w:val="28"/>
          <w:szCs w:val="28"/>
          <w:lang w:eastAsia="en-US"/>
        </w:rPr>
        <w:t xml:space="preserve"> </w:t>
      </w:r>
      <w:r w:rsidRPr="00BA3E15">
        <w:rPr>
          <w:rFonts w:eastAsia="Calibri"/>
          <w:sz w:val="28"/>
          <w:szCs w:val="28"/>
          <w:lang w:eastAsia="en-US"/>
        </w:rPr>
        <w:t>приведены в нижеследующей таблице.</w:t>
      </w:r>
    </w:p>
    <w:tbl>
      <w:tblPr>
        <w:tblW w:w="9356" w:type="dxa"/>
        <w:tblInd w:w="-10" w:type="dxa"/>
        <w:tblLook w:val="04A0" w:firstRow="1" w:lastRow="0" w:firstColumn="1" w:lastColumn="0" w:noHBand="0" w:noVBand="1"/>
      </w:tblPr>
      <w:tblGrid>
        <w:gridCol w:w="4253"/>
        <w:gridCol w:w="1276"/>
        <w:gridCol w:w="1275"/>
        <w:gridCol w:w="1276"/>
        <w:gridCol w:w="1276"/>
      </w:tblGrid>
      <w:tr w:rsidR="001A0998" w:rsidRPr="00BA3E15" w:rsidTr="001A0998">
        <w:trPr>
          <w:trHeight w:val="315"/>
        </w:trPr>
        <w:tc>
          <w:tcPr>
            <w:tcW w:w="4253" w:type="dxa"/>
            <w:vMerge w:val="restart"/>
            <w:tcBorders>
              <w:top w:val="single" w:sz="8" w:space="0" w:color="auto"/>
              <w:left w:val="single" w:sz="8" w:space="0" w:color="auto"/>
              <w:bottom w:val="single" w:sz="8" w:space="0" w:color="000000"/>
              <w:right w:val="nil"/>
            </w:tcBorders>
            <w:shd w:val="clear" w:color="auto" w:fill="auto"/>
            <w:hideMark/>
          </w:tcPr>
          <w:p w:rsidR="001A0998" w:rsidRPr="00BA3E15" w:rsidRDefault="001A0998" w:rsidP="001A0998">
            <w:pPr>
              <w:jc w:val="center"/>
              <w:rPr>
                <w:bCs/>
                <w:sz w:val="20"/>
                <w:szCs w:val="20"/>
              </w:rPr>
            </w:pPr>
            <w:r w:rsidRPr="00BA3E15">
              <w:rPr>
                <w:bCs/>
                <w:sz w:val="20"/>
                <w:szCs w:val="20"/>
              </w:rPr>
              <w:t>Показатели</w:t>
            </w:r>
          </w:p>
        </w:tc>
        <w:tc>
          <w:tcPr>
            <w:tcW w:w="1276" w:type="dxa"/>
            <w:tcBorders>
              <w:top w:val="single" w:sz="8" w:space="0" w:color="auto"/>
              <w:left w:val="single" w:sz="8" w:space="0" w:color="auto"/>
              <w:bottom w:val="nil"/>
              <w:right w:val="single" w:sz="8" w:space="0" w:color="auto"/>
            </w:tcBorders>
            <w:shd w:val="clear" w:color="auto" w:fill="auto"/>
            <w:vAlign w:val="center"/>
            <w:hideMark/>
          </w:tcPr>
          <w:p w:rsidR="001A0998" w:rsidRPr="00BA3E15" w:rsidRDefault="001A0998" w:rsidP="001A0998">
            <w:pPr>
              <w:jc w:val="center"/>
              <w:rPr>
                <w:bCs/>
                <w:sz w:val="20"/>
                <w:szCs w:val="20"/>
              </w:rPr>
            </w:pPr>
            <w:r w:rsidRPr="00BA3E15">
              <w:rPr>
                <w:bCs/>
                <w:sz w:val="20"/>
                <w:szCs w:val="20"/>
              </w:rPr>
              <w:t>2019 год</w:t>
            </w:r>
          </w:p>
        </w:tc>
        <w:tc>
          <w:tcPr>
            <w:tcW w:w="3827" w:type="dxa"/>
            <w:gridSpan w:val="3"/>
            <w:tcBorders>
              <w:top w:val="single" w:sz="8" w:space="0" w:color="auto"/>
              <w:left w:val="nil"/>
              <w:bottom w:val="single" w:sz="8" w:space="0" w:color="auto"/>
              <w:right w:val="single" w:sz="8" w:space="0" w:color="000000"/>
            </w:tcBorders>
            <w:shd w:val="clear" w:color="auto" w:fill="auto"/>
            <w:vAlign w:val="center"/>
            <w:hideMark/>
          </w:tcPr>
          <w:p w:rsidR="001A0998" w:rsidRPr="00BA3E15" w:rsidRDefault="001A0998" w:rsidP="001A0998">
            <w:pPr>
              <w:jc w:val="center"/>
              <w:rPr>
                <w:bCs/>
                <w:sz w:val="20"/>
                <w:szCs w:val="20"/>
              </w:rPr>
            </w:pPr>
            <w:r w:rsidRPr="00BA3E15">
              <w:rPr>
                <w:bCs/>
                <w:sz w:val="20"/>
                <w:szCs w:val="20"/>
              </w:rPr>
              <w:t>Проект, тыс. рублей</w:t>
            </w:r>
          </w:p>
        </w:tc>
      </w:tr>
      <w:tr w:rsidR="001A0998" w:rsidRPr="00BA3E15" w:rsidTr="001A0998">
        <w:trPr>
          <w:trHeight w:val="315"/>
        </w:trPr>
        <w:tc>
          <w:tcPr>
            <w:tcW w:w="4253" w:type="dxa"/>
            <w:vMerge/>
            <w:tcBorders>
              <w:top w:val="single" w:sz="8" w:space="0" w:color="auto"/>
              <w:left w:val="single" w:sz="8" w:space="0" w:color="auto"/>
              <w:bottom w:val="single" w:sz="8" w:space="0" w:color="000000"/>
              <w:right w:val="nil"/>
            </w:tcBorders>
            <w:vAlign w:val="center"/>
            <w:hideMark/>
          </w:tcPr>
          <w:p w:rsidR="001A0998" w:rsidRPr="00BA3E15" w:rsidRDefault="001A0998" w:rsidP="001A0998">
            <w:pPr>
              <w:rPr>
                <w:bCs/>
                <w:sz w:val="20"/>
                <w:szCs w:val="20"/>
              </w:rPr>
            </w:pP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1A0998" w:rsidRPr="00BA3E15" w:rsidRDefault="001A0998" w:rsidP="001A0998">
            <w:pPr>
              <w:jc w:val="center"/>
              <w:rPr>
                <w:bCs/>
                <w:sz w:val="20"/>
                <w:szCs w:val="20"/>
              </w:rPr>
            </w:pPr>
            <w:r w:rsidRPr="00BA3E15">
              <w:rPr>
                <w:bCs/>
                <w:sz w:val="20"/>
                <w:szCs w:val="20"/>
              </w:rPr>
              <w:t>(оценка)</w:t>
            </w:r>
          </w:p>
        </w:tc>
        <w:tc>
          <w:tcPr>
            <w:tcW w:w="1275"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bCs/>
                <w:sz w:val="20"/>
                <w:szCs w:val="20"/>
              </w:rPr>
            </w:pPr>
            <w:r w:rsidRPr="00BA3E15">
              <w:rPr>
                <w:bCs/>
                <w:sz w:val="20"/>
                <w:szCs w:val="20"/>
              </w:rPr>
              <w:t>2020 год</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bCs/>
                <w:sz w:val="20"/>
                <w:szCs w:val="20"/>
              </w:rPr>
            </w:pPr>
            <w:r w:rsidRPr="00BA3E15">
              <w:rPr>
                <w:bCs/>
                <w:sz w:val="20"/>
                <w:szCs w:val="20"/>
              </w:rPr>
              <w:t>2021 год</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bCs/>
                <w:sz w:val="20"/>
                <w:szCs w:val="20"/>
              </w:rPr>
            </w:pPr>
            <w:r w:rsidRPr="00BA3E15">
              <w:rPr>
                <w:bCs/>
                <w:sz w:val="20"/>
                <w:szCs w:val="20"/>
              </w:rPr>
              <w:t>2022 год</w:t>
            </w:r>
          </w:p>
        </w:tc>
      </w:tr>
      <w:tr w:rsidR="001A0998" w:rsidRPr="00BA3E15" w:rsidTr="001A0998">
        <w:trPr>
          <w:trHeight w:val="329"/>
        </w:trPr>
        <w:tc>
          <w:tcPr>
            <w:tcW w:w="4253" w:type="dxa"/>
            <w:tcBorders>
              <w:top w:val="nil"/>
              <w:left w:val="single" w:sz="8" w:space="0" w:color="auto"/>
              <w:bottom w:val="single" w:sz="8" w:space="0" w:color="auto"/>
              <w:right w:val="nil"/>
            </w:tcBorders>
            <w:shd w:val="clear" w:color="auto" w:fill="auto"/>
            <w:hideMark/>
          </w:tcPr>
          <w:p w:rsidR="001A0998" w:rsidRPr="00BA3E15" w:rsidRDefault="001A0998" w:rsidP="001A0998">
            <w:pPr>
              <w:rPr>
                <w:bCs/>
                <w:sz w:val="20"/>
                <w:szCs w:val="20"/>
              </w:rPr>
            </w:pPr>
            <w:r w:rsidRPr="00BA3E15">
              <w:rPr>
                <w:bCs/>
                <w:sz w:val="20"/>
                <w:szCs w:val="20"/>
              </w:rPr>
              <w:t>Налоги на имущество (местные)</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279 390,90</w:t>
            </w:r>
          </w:p>
        </w:tc>
        <w:tc>
          <w:tcPr>
            <w:tcW w:w="1275" w:type="dxa"/>
            <w:tcBorders>
              <w:top w:val="nil"/>
              <w:left w:val="nil"/>
              <w:bottom w:val="single" w:sz="8" w:space="0" w:color="auto"/>
              <w:right w:val="single" w:sz="8" w:space="0" w:color="auto"/>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283 663,86</w:t>
            </w:r>
          </w:p>
        </w:tc>
        <w:tc>
          <w:tcPr>
            <w:tcW w:w="1276" w:type="dxa"/>
            <w:tcBorders>
              <w:top w:val="nil"/>
              <w:left w:val="nil"/>
              <w:bottom w:val="single" w:sz="8" w:space="0" w:color="auto"/>
              <w:right w:val="nil"/>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288 065,01</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292 598,19</w:t>
            </w:r>
          </w:p>
        </w:tc>
      </w:tr>
      <w:tr w:rsidR="001A0998" w:rsidRPr="00BA3E15" w:rsidTr="001A0998">
        <w:trPr>
          <w:trHeight w:val="257"/>
        </w:trPr>
        <w:tc>
          <w:tcPr>
            <w:tcW w:w="4253" w:type="dxa"/>
            <w:tcBorders>
              <w:top w:val="nil"/>
              <w:left w:val="single" w:sz="8" w:space="0" w:color="auto"/>
              <w:bottom w:val="single" w:sz="8" w:space="0" w:color="auto"/>
              <w:right w:val="nil"/>
            </w:tcBorders>
            <w:shd w:val="clear" w:color="auto" w:fill="auto"/>
            <w:hideMark/>
          </w:tcPr>
          <w:p w:rsidR="001A0998" w:rsidRPr="00BA3E15" w:rsidRDefault="001A0998" w:rsidP="001A0998">
            <w:pPr>
              <w:rPr>
                <w:sz w:val="20"/>
                <w:szCs w:val="20"/>
              </w:rPr>
            </w:pPr>
            <w:r w:rsidRPr="00BA3E15">
              <w:rPr>
                <w:sz w:val="20"/>
                <w:szCs w:val="20"/>
              </w:rPr>
              <w:t>доля в общем объеме налоговых доходов,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3,7</w:t>
            </w:r>
          </w:p>
        </w:tc>
        <w:tc>
          <w:tcPr>
            <w:tcW w:w="1275"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3,7</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3,9</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3,8</w:t>
            </w:r>
          </w:p>
        </w:tc>
      </w:tr>
      <w:tr w:rsidR="001A0998" w:rsidRPr="00BA3E15" w:rsidTr="001A0998">
        <w:trPr>
          <w:trHeight w:val="276"/>
        </w:trPr>
        <w:tc>
          <w:tcPr>
            <w:tcW w:w="4253" w:type="dxa"/>
            <w:tcBorders>
              <w:top w:val="nil"/>
              <w:left w:val="single" w:sz="8" w:space="0" w:color="auto"/>
              <w:bottom w:val="single" w:sz="8" w:space="0" w:color="auto"/>
              <w:right w:val="nil"/>
            </w:tcBorders>
            <w:shd w:val="clear" w:color="auto" w:fill="auto"/>
            <w:hideMark/>
          </w:tcPr>
          <w:p w:rsidR="001A0998" w:rsidRPr="00BA3E15" w:rsidRDefault="001A0998" w:rsidP="001A0998">
            <w:pPr>
              <w:rPr>
                <w:sz w:val="20"/>
                <w:szCs w:val="20"/>
              </w:rPr>
            </w:pPr>
            <w:r w:rsidRPr="00BA3E15">
              <w:rPr>
                <w:sz w:val="20"/>
                <w:szCs w:val="20"/>
              </w:rPr>
              <w:t>изменения к предыдущему году, тыс. рублей:</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+104,89</w:t>
            </w:r>
          </w:p>
        </w:tc>
        <w:tc>
          <w:tcPr>
            <w:tcW w:w="1275"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+4 272,96</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+4 401,15</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+4 533,18</w:t>
            </w:r>
          </w:p>
        </w:tc>
      </w:tr>
      <w:tr w:rsidR="001A0998" w:rsidRPr="00BA3E15" w:rsidTr="001A0998">
        <w:trPr>
          <w:trHeight w:val="251"/>
        </w:trPr>
        <w:tc>
          <w:tcPr>
            <w:tcW w:w="4253" w:type="dxa"/>
            <w:tcBorders>
              <w:top w:val="nil"/>
              <w:left w:val="single" w:sz="8" w:space="0" w:color="auto"/>
              <w:bottom w:val="single" w:sz="8" w:space="0" w:color="auto"/>
              <w:right w:val="nil"/>
            </w:tcBorders>
            <w:shd w:val="clear" w:color="auto" w:fill="auto"/>
            <w:hideMark/>
          </w:tcPr>
          <w:p w:rsidR="001A0998" w:rsidRPr="00BA3E15" w:rsidRDefault="001A0998" w:rsidP="001A0998">
            <w:pPr>
              <w:rPr>
                <w:sz w:val="20"/>
                <w:szCs w:val="20"/>
              </w:rPr>
            </w:pPr>
            <w:r w:rsidRPr="00BA3E15">
              <w:rPr>
                <w:sz w:val="20"/>
                <w:szCs w:val="20"/>
              </w:rPr>
              <w:lastRenderedPageBreak/>
              <w:t>изменения к предыдущему году, %</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100,04</w:t>
            </w:r>
          </w:p>
        </w:tc>
        <w:tc>
          <w:tcPr>
            <w:tcW w:w="1275"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101,5</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101,6</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101,6</w:t>
            </w:r>
          </w:p>
        </w:tc>
      </w:tr>
      <w:tr w:rsidR="001A0998" w:rsidRPr="00BA3E15" w:rsidTr="001A0998">
        <w:trPr>
          <w:trHeight w:val="128"/>
        </w:trPr>
        <w:tc>
          <w:tcPr>
            <w:tcW w:w="4253" w:type="dxa"/>
            <w:tcBorders>
              <w:top w:val="nil"/>
              <w:left w:val="single" w:sz="8" w:space="0" w:color="auto"/>
              <w:bottom w:val="single" w:sz="4" w:space="0" w:color="auto"/>
              <w:right w:val="nil"/>
            </w:tcBorders>
            <w:shd w:val="clear" w:color="auto" w:fill="auto"/>
            <w:hideMark/>
          </w:tcPr>
          <w:p w:rsidR="001A0998" w:rsidRPr="00BA3E15" w:rsidRDefault="001A0998" w:rsidP="001A0998">
            <w:pPr>
              <w:rPr>
                <w:sz w:val="20"/>
                <w:szCs w:val="20"/>
              </w:rPr>
            </w:pPr>
            <w:r w:rsidRPr="00BA3E15">
              <w:rPr>
                <w:sz w:val="20"/>
                <w:szCs w:val="20"/>
              </w:rPr>
              <w:t>темпы роста к 2019 году</w:t>
            </w:r>
          </w:p>
        </w:tc>
        <w:tc>
          <w:tcPr>
            <w:tcW w:w="1276" w:type="dxa"/>
            <w:tcBorders>
              <w:top w:val="nil"/>
              <w:left w:val="single" w:sz="8" w:space="0" w:color="auto"/>
              <w:bottom w:val="single" w:sz="4"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х </w:t>
            </w:r>
          </w:p>
        </w:tc>
        <w:tc>
          <w:tcPr>
            <w:tcW w:w="1275" w:type="dxa"/>
            <w:tcBorders>
              <w:top w:val="nil"/>
              <w:left w:val="nil"/>
              <w:bottom w:val="single" w:sz="4"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101,5</w:t>
            </w:r>
          </w:p>
        </w:tc>
        <w:tc>
          <w:tcPr>
            <w:tcW w:w="1276" w:type="dxa"/>
            <w:tcBorders>
              <w:top w:val="nil"/>
              <w:left w:val="nil"/>
              <w:bottom w:val="single" w:sz="4"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103,1</w:t>
            </w:r>
          </w:p>
        </w:tc>
        <w:tc>
          <w:tcPr>
            <w:tcW w:w="1276" w:type="dxa"/>
            <w:tcBorders>
              <w:top w:val="nil"/>
              <w:left w:val="nil"/>
              <w:bottom w:val="single" w:sz="4"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104,7</w:t>
            </w:r>
          </w:p>
        </w:tc>
      </w:tr>
    </w:tbl>
    <w:p w:rsidR="001A0998" w:rsidRPr="00BA3E15" w:rsidRDefault="001A0998" w:rsidP="001A0998">
      <w:pPr>
        <w:jc w:val="both"/>
        <w:rPr>
          <w:bCs/>
          <w:sz w:val="28"/>
          <w:szCs w:val="28"/>
        </w:rPr>
      </w:pPr>
      <w:r w:rsidRPr="00BA3E15">
        <w:rPr>
          <w:sz w:val="18"/>
          <w:szCs w:val="18"/>
        </w:rPr>
        <w:t>Примечание: Фактическое исполнение местных налогов за 2018 год составило 279 286,01 тыс. рублей</w:t>
      </w:r>
      <w:r w:rsidRPr="00BA3E15">
        <w:rPr>
          <w:bCs/>
          <w:sz w:val="28"/>
          <w:szCs w:val="28"/>
        </w:rPr>
        <w:t xml:space="preserve"> </w:t>
      </w:r>
    </w:p>
    <w:p w:rsidR="001A0998" w:rsidRPr="00BA3E15" w:rsidRDefault="001A0998" w:rsidP="001A0998">
      <w:pPr>
        <w:ind w:firstLine="567"/>
        <w:jc w:val="both"/>
        <w:rPr>
          <w:bCs/>
          <w:sz w:val="16"/>
          <w:szCs w:val="16"/>
        </w:rPr>
      </w:pPr>
    </w:p>
    <w:p w:rsidR="001A0998" w:rsidRPr="00BA3E15" w:rsidRDefault="001A0998" w:rsidP="001A0998">
      <w:pPr>
        <w:ind w:firstLine="567"/>
        <w:jc w:val="both"/>
        <w:rPr>
          <w:bCs/>
          <w:sz w:val="28"/>
          <w:szCs w:val="28"/>
        </w:rPr>
      </w:pPr>
      <w:r w:rsidRPr="00BA3E15">
        <w:rPr>
          <w:bCs/>
          <w:sz w:val="28"/>
          <w:szCs w:val="28"/>
        </w:rPr>
        <w:t xml:space="preserve">Анализ формирования прогноза поступления местных налогов в проекте Решения о бюджете города показал, что совокупный объем местных налогов предусмотрен на 2020 год в сумме </w:t>
      </w:r>
      <w:r w:rsidRPr="00BA3E15">
        <w:rPr>
          <w:sz w:val="28"/>
          <w:szCs w:val="28"/>
        </w:rPr>
        <w:t xml:space="preserve">283 663,86 </w:t>
      </w:r>
      <w:r w:rsidRPr="00BA3E15">
        <w:rPr>
          <w:bCs/>
          <w:sz w:val="28"/>
          <w:szCs w:val="28"/>
        </w:rPr>
        <w:t>тыс. рублей, что незначительно в</w:t>
      </w:r>
      <w:r w:rsidR="00900B80">
        <w:rPr>
          <w:bCs/>
          <w:sz w:val="28"/>
          <w:szCs w:val="28"/>
        </w:rPr>
        <w:t>ыше ожидаемой оценки 2019 года –</w:t>
      </w:r>
      <w:r w:rsidRPr="00BA3E15">
        <w:rPr>
          <w:bCs/>
          <w:sz w:val="28"/>
          <w:szCs w:val="28"/>
        </w:rPr>
        <w:t xml:space="preserve"> на 1,5% или на </w:t>
      </w:r>
      <w:r w:rsidRPr="00BA3E15">
        <w:rPr>
          <w:sz w:val="28"/>
          <w:szCs w:val="28"/>
        </w:rPr>
        <w:t>4 272,96</w:t>
      </w:r>
      <w:r w:rsidRPr="00BA3E15">
        <w:rPr>
          <w:bCs/>
          <w:sz w:val="28"/>
          <w:szCs w:val="28"/>
        </w:rPr>
        <w:t xml:space="preserve"> тыс. рублей. </w:t>
      </w:r>
    </w:p>
    <w:p w:rsidR="001A0998" w:rsidRPr="00BA3E15" w:rsidRDefault="001A0998" w:rsidP="001A0998">
      <w:pPr>
        <w:ind w:firstLine="567"/>
        <w:jc w:val="both"/>
        <w:rPr>
          <w:bCs/>
          <w:sz w:val="28"/>
          <w:szCs w:val="28"/>
        </w:rPr>
      </w:pPr>
      <w:r w:rsidRPr="00BA3E15">
        <w:rPr>
          <w:bCs/>
          <w:sz w:val="28"/>
          <w:szCs w:val="28"/>
        </w:rPr>
        <w:t>Тенденция небольшого роста поступления данной группы налогов сохра</w:t>
      </w:r>
      <w:r w:rsidR="00E4149C" w:rsidRPr="00BA3E15">
        <w:rPr>
          <w:bCs/>
          <w:sz w:val="28"/>
          <w:szCs w:val="28"/>
        </w:rPr>
        <w:t>няется и в плановом периоде 2021</w:t>
      </w:r>
      <w:r w:rsidRPr="00BA3E15">
        <w:rPr>
          <w:bCs/>
          <w:sz w:val="28"/>
          <w:szCs w:val="28"/>
        </w:rPr>
        <w:t xml:space="preserve"> и 2022 годов к ожидаемой оценке 2019 года, темп рос</w:t>
      </w:r>
      <w:r w:rsidR="00900B80">
        <w:rPr>
          <w:bCs/>
          <w:sz w:val="28"/>
          <w:szCs w:val="28"/>
        </w:rPr>
        <w:t>та поступления составляет 103,1</w:t>
      </w:r>
      <w:r w:rsidRPr="00BA3E15">
        <w:rPr>
          <w:bCs/>
          <w:sz w:val="28"/>
          <w:szCs w:val="28"/>
        </w:rPr>
        <w:t>% и 104,7% в 2021 и 2022 годах соответственно.</w:t>
      </w:r>
    </w:p>
    <w:p w:rsidR="001A0998" w:rsidRPr="00BA3E15" w:rsidRDefault="001A0998" w:rsidP="001A0998">
      <w:pPr>
        <w:autoSpaceDE w:val="0"/>
        <w:autoSpaceDN w:val="0"/>
        <w:adjustRightInd w:val="0"/>
        <w:contextualSpacing/>
        <w:rPr>
          <w:i/>
          <w:sz w:val="28"/>
          <w:szCs w:val="28"/>
        </w:rPr>
      </w:pPr>
    </w:p>
    <w:p w:rsidR="001A0998" w:rsidRPr="00BA3E15" w:rsidRDefault="001A0998" w:rsidP="001B31C5">
      <w:pPr>
        <w:autoSpaceDE w:val="0"/>
        <w:autoSpaceDN w:val="0"/>
        <w:adjustRightInd w:val="0"/>
        <w:contextualSpacing/>
        <w:jc w:val="center"/>
        <w:rPr>
          <w:i/>
          <w:sz w:val="28"/>
          <w:szCs w:val="28"/>
        </w:rPr>
      </w:pPr>
      <w:r w:rsidRPr="00BA3E15">
        <w:rPr>
          <w:i/>
          <w:sz w:val="28"/>
          <w:szCs w:val="28"/>
        </w:rPr>
        <w:t>Налог на имущество физических лиц</w:t>
      </w:r>
    </w:p>
    <w:p w:rsidR="007E0F2E" w:rsidRPr="00BA3E15" w:rsidRDefault="007E0F2E" w:rsidP="001B31C5">
      <w:pPr>
        <w:autoSpaceDE w:val="0"/>
        <w:autoSpaceDN w:val="0"/>
        <w:adjustRightInd w:val="0"/>
        <w:contextualSpacing/>
        <w:jc w:val="center"/>
        <w:rPr>
          <w:i/>
          <w:color w:val="7030A0"/>
          <w:sz w:val="28"/>
          <w:szCs w:val="28"/>
        </w:rPr>
      </w:pPr>
    </w:p>
    <w:p w:rsidR="001A0998" w:rsidRPr="00BA3E15" w:rsidRDefault="001A0998" w:rsidP="001A0998">
      <w:pPr>
        <w:tabs>
          <w:tab w:val="left" w:pos="0"/>
          <w:tab w:val="left" w:pos="567"/>
        </w:tabs>
        <w:ind w:firstLine="567"/>
        <w:jc w:val="both"/>
        <w:rPr>
          <w:rFonts w:eastAsia="Arial Unicode MS"/>
          <w:sz w:val="28"/>
          <w:szCs w:val="28"/>
        </w:rPr>
      </w:pPr>
      <w:r w:rsidRPr="00BA3E15">
        <w:rPr>
          <w:rFonts w:eastAsia="Arial Unicode MS"/>
          <w:sz w:val="28"/>
          <w:szCs w:val="28"/>
        </w:rPr>
        <w:t>Согласно проекту Решения о бюджете города</w:t>
      </w:r>
      <w:r w:rsidRPr="00BA3E15">
        <w:rPr>
          <w:rFonts w:eastAsia="Arial Unicode MS"/>
          <w:snapToGrid w:val="0"/>
          <w:sz w:val="28"/>
          <w:szCs w:val="28"/>
        </w:rPr>
        <w:t xml:space="preserve"> поступление </w:t>
      </w:r>
      <w:r w:rsidRPr="00BA3E15">
        <w:rPr>
          <w:rFonts w:eastAsia="Arial Unicode MS"/>
          <w:sz w:val="28"/>
          <w:szCs w:val="28"/>
        </w:rPr>
        <w:t xml:space="preserve">налога на имущество физических лиц на 2020-2022 годы </w:t>
      </w:r>
      <w:r w:rsidRPr="00BA3E15">
        <w:rPr>
          <w:rFonts w:eastAsia="Arial Unicode MS"/>
          <w:snapToGrid w:val="0"/>
          <w:sz w:val="28"/>
          <w:szCs w:val="28"/>
        </w:rPr>
        <w:t>прогнозируется</w:t>
      </w:r>
      <w:r w:rsidRPr="00BA3E15">
        <w:rPr>
          <w:rFonts w:eastAsia="Arial Unicode MS"/>
          <w:sz w:val="28"/>
          <w:szCs w:val="28"/>
        </w:rPr>
        <w:t xml:space="preserve"> в сумме 108 322,90</w:t>
      </w:r>
      <w:r w:rsidR="00E4149C" w:rsidRPr="00BA3E15">
        <w:rPr>
          <w:rFonts w:eastAsia="Arial Unicode MS"/>
          <w:sz w:val="28"/>
          <w:szCs w:val="28"/>
        </w:rPr>
        <w:t xml:space="preserve"> тыс. рублей ежегодно, что равно</w:t>
      </w:r>
      <w:r w:rsidRPr="00BA3E15">
        <w:rPr>
          <w:rFonts w:eastAsia="Arial Unicode MS"/>
          <w:sz w:val="28"/>
          <w:szCs w:val="28"/>
        </w:rPr>
        <w:t xml:space="preserve"> объему ожидаемой оценки поступления данного налога в 2019 году (108 322,90 тыс. рублей).</w:t>
      </w:r>
    </w:p>
    <w:p w:rsidR="001A0998" w:rsidRPr="00BA3E15" w:rsidRDefault="001A0998" w:rsidP="001A0998">
      <w:pPr>
        <w:ind w:firstLine="567"/>
        <w:jc w:val="both"/>
        <w:rPr>
          <w:rFonts w:eastAsia="Arial Unicode MS"/>
          <w:sz w:val="28"/>
          <w:szCs w:val="28"/>
        </w:rPr>
      </w:pPr>
      <w:r w:rsidRPr="00BA3E15">
        <w:rPr>
          <w:rFonts w:eastAsia="Arial Unicode MS"/>
          <w:sz w:val="28"/>
          <w:szCs w:val="28"/>
        </w:rPr>
        <w:t>Согласно пункт</w:t>
      </w:r>
      <w:r w:rsidR="00E4149C" w:rsidRPr="00BA3E15">
        <w:rPr>
          <w:rFonts w:eastAsia="Arial Unicode MS"/>
          <w:sz w:val="28"/>
          <w:szCs w:val="28"/>
        </w:rPr>
        <w:t>у</w:t>
      </w:r>
      <w:r w:rsidRPr="00BA3E15">
        <w:rPr>
          <w:rFonts w:eastAsia="Arial Unicode MS"/>
          <w:sz w:val="28"/>
          <w:szCs w:val="28"/>
        </w:rPr>
        <w:t xml:space="preserve"> 8 статьи 408 Налогового кодекса Российской Федерации, начиная с 01.01.2015 устан</w:t>
      </w:r>
      <w:r w:rsidR="00E4149C" w:rsidRPr="00BA3E15">
        <w:rPr>
          <w:rFonts w:eastAsia="Arial Unicode MS"/>
          <w:sz w:val="28"/>
          <w:szCs w:val="28"/>
        </w:rPr>
        <w:t>овлен</w:t>
      </w:r>
      <w:r w:rsidRPr="00BA3E15">
        <w:rPr>
          <w:rFonts w:eastAsia="Arial Unicode MS"/>
          <w:sz w:val="28"/>
          <w:szCs w:val="28"/>
        </w:rPr>
        <w:t xml:space="preserve"> понижающий коэффициент к налоговой базе, определяемой с учетом кадастровой стоимости имущества, принадлежащ</w:t>
      </w:r>
      <w:r w:rsidR="00900B80">
        <w:rPr>
          <w:rFonts w:eastAsia="Arial Unicode MS"/>
          <w:sz w:val="28"/>
          <w:szCs w:val="28"/>
        </w:rPr>
        <w:t>его</w:t>
      </w:r>
      <w:r w:rsidRPr="00BA3E15">
        <w:rPr>
          <w:rFonts w:eastAsia="Arial Unicode MS"/>
          <w:sz w:val="28"/>
          <w:szCs w:val="28"/>
        </w:rPr>
        <w:t xml:space="preserve"> физическим лицам (глава 32 Налогового кодекса Российской Федерации), с ежегодным увеличением его размера на 0,2 пункта.</w:t>
      </w:r>
    </w:p>
    <w:p w:rsidR="001A0998" w:rsidRPr="00BA3E15" w:rsidRDefault="001A0998" w:rsidP="001A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BA3E15">
        <w:rPr>
          <w:sz w:val="28"/>
          <w:szCs w:val="28"/>
        </w:rPr>
        <w:t xml:space="preserve">Однако в силу принятия Федерального закона от 03.08.2018 </w:t>
      </w:r>
      <w:r w:rsidR="00E4149C" w:rsidRPr="00BA3E15">
        <w:rPr>
          <w:sz w:val="28"/>
          <w:szCs w:val="28"/>
        </w:rPr>
        <w:t>№</w:t>
      </w:r>
      <w:r w:rsidRPr="00BA3E15">
        <w:rPr>
          <w:sz w:val="28"/>
          <w:szCs w:val="28"/>
        </w:rPr>
        <w:t xml:space="preserve"> 334-ФЗ «О внесении изменений в статью 52 части первой и часть вторую Налогового кодекса Российской Федерации», начиная с четвертого налогового периода 2019 года по сроку уплаты 01.12.2020, налог на имущество физических лиц будет исчислен с учетом кадастровой стоимости, без учета положений, определенных в статье 408 Кодекса, определяющих применение понижающих коэффициентов.</w:t>
      </w:r>
    </w:p>
    <w:p w:rsidR="001A0998" w:rsidRPr="00BA3E15" w:rsidRDefault="001A0998" w:rsidP="001A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Согласно пункту 8.1 статьи 408 НК РФ следует, что, если исчисленная сумма налога исходя из кадастровой стоимости объекта налогообложения, превышает сумму налога, исчисленную исходя из кадастровой стоимости в отношении этого объекта налогообложения за предыдущий налоговый период с учетом коэффициента 1,1, сумма налога подлежит уплате в размере, равном сумме налога, исчисленной исходя из кадастровой стоимости этого объекта налогообложения  за предыдущий налоговый период с учетом коэффициента 1,1.</w:t>
      </w:r>
    </w:p>
    <w:p w:rsidR="001A0998" w:rsidRPr="00BA3E15" w:rsidRDefault="001A0998" w:rsidP="001A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Кроме того, решением Думы города Нижневартовска от 25.04.2019 </w:t>
      </w:r>
      <w:r w:rsidR="00E4149C" w:rsidRPr="00BA3E15">
        <w:rPr>
          <w:sz w:val="28"/>
          <w:szCs w:val="28"/>
        </w:rPr>
        <w:t>№</w:t>
      </w:r>
      <w:r w:rsidRPr="00BA3E15">
        <w:rPr>
          <w:sz w:val="28"/>
          <w:szCs w:val="28"/>
        </w:rPr>
        <w:t xml:space="preserve"> 482 внесены изменения в решение Думы города Нижневартовска от 31.10.2014 №658 «О налоге на имущество физических лиц»</w:t>
      </w:r>
      <w:r w:rsidR="00900B80" w:rsidRPr="00900B80">
        <w:rPr>
          <w:sz w:val="28"/>
          <w:szCs w:val="28"/>
        </w:rPr>
        <w:t>,</w:t>
      </w:r>
      <w:r w:rsidRPr="00BA3E15">
        <w:rPr>
          <w:rFonts w:ascii="Courier New" w:hAnsi="Courier New" w:cs="Courier New"/>
          <w:sz w:val="28"/>
          <w:szCs w:val="28"/>
        </w:rPr>
        <w:t xml:space="preserve"> </w:t>
      </w:r>
      <w:r w:rsidRPr="00BA3E15">
        <w:rPr>
          <w:sz w:val="28"/>
          <w:szCs w:val="28"/>
        </w:rPr>
        <w:t xml:space="preserve">согласно которому на 0,3% (с 1,5 до 1,8%) увеличена ставка по объектам налогообложения (административно-деловые центры и торговые центры (комплексы) и помещения в них,  нежилые помещения, назначение, </w:t>
      </w:r>
      <w:r w:rsidRPr="00BA3E15">
        <w:rPr>
          <w:sz w:val="28"/>
          <w:szCs w:val="28"/>
        </w:rPr>
        <w:lastRenderedPageBreak/>
        <w:t>разрешенное использование или наименование которых в соответствии со сведениями, содержащимися в Едином государственном реестре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размещения офисов, торговых объектов, объектов общественного питания и бытового обслуживания), включенные в перечень, определяемый в соответствии с пунктом 7 статьи 378.2 НК РФ, и абзацем вторым пункта 10 статьи 378.2 НК РФ.</w:t>
      </w:r>
    </w:p>
    <w:p w:rsidR="001A0998" w:rsidRPr="00BA3E15" w:rsidRDefault="001A0998" w:rsidP="001A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Однако в прогнозируемом 2020 году увеличение объема поступления налога на имущество физических лиц (за 2019 год по сроку уплаты в 2020 году) к ожидаемой оценке 2019 года в проекте Решения о бюджете города не предусматривается.</w:t>
      </w:r>
    </w:p>
    <w:p w:rsidR="001A0998" w:rsidRPr="00BA3E15" w:rsidRDefault="001A0998" w:rsidP="001A0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Счетная палата считает, что со стороны главного администратора дохода – Управления Федеральной налоговой службы по Ханты-Мансийскому автономному округу-Югре при прогнозировании поступления налога на имущество физических лиц на финансовый 2020 год и на плановый период 2021-</w:t>
      </w:r>
      <w:r w:rsidR="00900B80">
        <w:rPr>
          <w:sz w:val="28"/>
          <w:szCs w:val="28"/>
        </w:rPr>
        <w:t>2022 годов</w:t>
      </w:r>
      <w:r w:rsidRPr="00BA3E15">
        <w:rPr>
          <w:sz w:val="28"/>
          <w:szCs w:val="28"/>
        </w:rPr>
        <w:t xml:space="preserve"> не учтены отдельные положения статьи 408 НК РФ, а также увеличение ставки налога на 0,3% по отдельным налогоплательщикам и предполагаемое снижение суммы льгот. В результате прогнозные показатели </w:t>
      </w:r>
      <w:r w:rsidR="00900B80">
        <w:rPr>
          <w:sz w:val="28"/>
          <w:szCs w:val="28"/>
        </w:rPr>
        <w:t>на 2020 год, возможно, занижены</w:t>
      </w:r>
      <w:r w:rsidRPr="00BA3E15">
        <w:rPr>
          <w:sz w:val="28"/>
          <w:szCs w:val="28"/>
        </w:rPr>
        <w:t xml:space="preserve"> и имеется потенциальный резерв поступления указанного налогового источника в 2020 году выше прогнозного значения.</w:t>
      </w:r>
    </w:p>
    <w:p w:rsidR="001A0998" w:rsidRPr="00BA3E15" w:rsidRDefault="001A0998" w:rsidP="001A0998">
      <w:pPr>
        <w:tabs>
          <w:tab w:val="left" w:pos="0"/>
        </w:tabs>
        <w:jc w:val="both"/>
        <w:rPr>
          <w:b/>
          <w:i/>
          <w:color w:val="FF0000"/>
          <w:szCs w:val="28"/>
        </w:rPr>
      </w:pPr>
    </w:p>
    <w:p w:rsidR="001A0998" w:rsidRPr="00BA3E15" w:rsidRDefault="001A0998" w:rsidP="001B31C5">
      <w:pPr>
        <w:tabs>
          <w:tab w:val="left" w:pos="0"/>
        </w:tabs>
        <w:jc w:val="center"/>
        <w:rPr>
          <w:i/>
          <w:sz w:val="28"/>
          <w:szCs w:val="28"/>
        </w:rPr>
      </w:pPr>
      <w:r w:rsidRPr="00BA3E15">
        <w:rPr>
          <w:i/>
          <w:sz w:val="28"/>
          <w:szCs w:val="28"/>
        </w:rPr>
        <w:t>Земельный налог</w:t>
      </w:r>
    </w:p>
    <w:p w:rsidR="00B3000A" w:rsidRPr="00BA3E15" w:rsidRDefault="00B3000A" w:rsidP="001B31C5">
      <w:pPr>
        <w:tabs>
          <w:tab w:val="left" w:pos="0"/>
        </w:tabs>
        <w:jc w:val="center"/>
        <w:rPr>
          <w:i/>
          <w:color w:val="7030A0"/>
          <w:sz w:val="28"/>
          <w:szCs w:val="28"/>
        </w:rPr>
      </w:pPr>
    </w:p>
    <w:p w:rsidR="001A0998" w:rsidRPr="00BA3E15" w:rsidRDefault="001A0998" w:rsidP="001A0998">
      <w:pPr>
        <w:ind w:firstLine="567"/>
        <w:jc w:val="both"/>
        <w:rPr>
          <w:rFonts w:eastAsia="Arial Unicode MS"/>
          <w:sz w:val="28"/>
          <w:szCs w:val="28"/>
        </w:rPr>
      </w:pPr>
      <w:r w:rsidRPr="00BA3E15">
        <w:rPr>
          <w:rFonts w:eastAsia="Arial Unicode MS"/>
          <w:sz w:val="28"/>
          <w:szCs w:val="28"/>
        </w:rPr>
        <w:t>Согласно проекту Решения о бюджете города</w:t>
      </w:r>
      <w:r w:rsidRPr="00BA3E15">
        <w:rPr>
          <w:rFonts w:eastAsia="Arial Unicode MS"/>
          <w:snapToGrid w:val="0"/>
          <w:sz w:val="28"/>
          <w:szCs w:val="28"/>
        </w:rPr>
        <w:t xml:space="preserve"> прогнозный показатель земельного </w:t>
      </w:r>
      <w:r w:rsidRPr="00BA3E15">
        <w:rPr>
          <w:rFonts w:eastAsia="Arial Unicode MS"/>
          <w:sz w:val="28"/>
          <w:szCs w:val="28"/>
        </w:rPr>
        <w:t>налога на очередной финансовый 2020 год предусмотрен в размере 175 340,96 тыс. рублей, что на 8,9% или 14 272,96 тыс. рублей выше ожидаемой оценки поступления налога в 2019 году (171 068,00 тыс. рублей).</w:t>
      </w:r>
    </w:p>
    <w:p w:rsidR="001A0998" w:rsidRPr="00BA3E15" w:rsidRDefault="001A0998" w:rsidP="001A0998">
      <w:pPr>
        <w:ind w:firstLine="567"/>
        <w:jc w:val="both"/>
        <w:rPr>
          <w:rFonts w:eastAsia="Arial Unicode MS"/>
          <w:sz w:val="28"/>
          <w:szCs w:val="28"/>
        </w:rPr>
      </w:pPr>
      <w:r w:rsidRPr="00BA3E15">
        <w:rPr>
          <w:rFonts w:eastAsia="Arial Unicode MS"/>
          <w:sz w:val="28"/>
          <w:szCs w:val="28"/>
        </w:rPr>
        <w:t>Прогнозные показатели на 2020-2022 годы и оценка ожидаемого поступления земельного налога приведены ниже в таблице.</w:t>
      </w:r>
    </w:p>
    <w:tbl>
      <w:tblPr>
        <w:tblW w:w="9356" w:type="dxa"/>
        <w:tblInd w:w="-10" w:type="dxa"/>
        <w:tblLook w:val="04A0" w:firstRow="1" w:lastRow="0" w:firstColumn="1" w:lastColumn="0" w:noHBand="0" w:noVBand="1"/>
      </w:tblPr>
      <w:tblGrid>
        <w:gridCol w:w="4253"/>
        <w:gridCol w:w="1276"/>
        <w:gridCol w:w="1275"/>
        <w:gridCol w:w="1276"/>
        <w:gridCol w:w="1276"/>
      </w:tblGrid>
      <w:tr w:rsidR="001A0998" w:rsidRPr="00BA3E15" w:rsidTr="001A0998">
        <w:trPr>
          <w:trHeight w:val="315"/>
        </w:trPr>
        <w:tc>
          <w:tcPr>
            <w:tcW w:w="4253" w:type="dxa"/>
            <w:vMerge w:val="restart"/>
            <w:tcBorders>
              <w:top w:val="single" w:sz="8" w:space="0" w:color="auto"/>
              <w:left w:val="single" w:sz="8" w:space="0" w:color="auto"/>
              <w:bottom w:val="single" w:sz="8" w:space="0" w:color="000000"/>
              <w:right w:val="nil"/>
            </w:tcBorders>
            <w:shd w:val="clear" w:color="auto" w:fill="auto"/>
            <w:hideMark/>
          </w:tcPr>
          <w:p w:rsidR="001A0998" w:rsidRPr="00BA3E15" w:rsidRDefault="001A0998" w:rsidP="001A0998">
            <w:pPr>
              <w:jc w:val="center"/>
              <w:rPr>
                <w:b/>
                <w:bCs/>
                <w:sz w:val="20"/>
                <w:szCs w:val="20"/>
              </w:rPr>
            </w:pPr>
            <w:r w:rsidRPr="00BA3E15">
              <w:rPr>
                <w:b/>
                <w:bCs/>
                <w:sz w:val="20"/>
                <w:szCs w:val="20"/>
              </w:rPr>
              <w:t>Показатели</w:t>
            </w:r>
          </w:p>
        </w:tc>
        <w:tc>
          <w:tcPr>
            <w:tcW w:w="1276" w:type="dxa"/>
            <w:tcBorders>
              <w:top w:val="single" w:sz="8" w:space="0" w:color="auto"/>
              <w:left w:val="single" w:sz="8" w:space="0" w:color="auto"/>
              <w:bottom w:val="nil"/>
              <w:right w:val="single" w:sz="8" w:space="0" w:color="auto"/>
            </w:tcBorders>
            <w:shd w:val="clear" w:color="auto" w:fill="auto"/>
            <w:vAlign w:val="center"/>
            <w:hideMark/>
          </w:tcPr>
          <w:p w:rsidR="001A0998" w:rsidRPr="00BA3E15" w:rsidRDefault="001A0998" w:rsidP="001A0998">
            <w:pPr>
              <w:jc w:val="center"/>
              <w:rPr>
                <w:b/>
                <w:bCs/>
                <w:sz w:val="20"/>
                <w:szCs w:val="20"/>
              </w:rPr>
            </w:pPr>
            <w:r w:rsidRPr="00BA3E15">
              <w:rPr>
                <w:b/>
                <w:bCs/>
                <w:sz w:val="20"/>
                <w:szCs w:val="20"/>
              </w:rPr>
              <w:t>2019 год</w:t>
            </w:r>
          </w:p>
        </w:tc>
        <w:tc>
          <w:tcPr>
            <w:tcW w:w="3827" w:type="dxa"/>
            <w:gridSpan w:val="3"/>
            <w:tcBorders>
              <w:top w:val="single" w:sz="8" w:space="0" w:color="auto"/>
              <w:left w:val="nil"/>
              <w:bottom w:val="single" w:sz="8" w:space="0" w:color="auto"/>
              <w:right w:val="single" w:sz="8" w:space="0" w:color="000000"/>
            </w:tcBorders>
            <w:shd w:val="clear" w:color="auto" w:fill="auto"/>
            <w:vAlign w:val="center"/>
            <w:hideMark/>
          </w:tcPr>
          <w:p w:rsidR="001A0998" w:rsidRPr="00BA3E15" w:rsidRDefault="001A0998" w:rsidP="001A0998">
            <w:pPr>
              <w:jc w:val="center"/>
              <w:rPr>
                <w:b/>
                <w:bCs/>
                <w:sz w:val="20"/>
                <w:szCs w:val="20"/>
              </w:rPr>
            </w:pPr>
            <w:r w:rsidRPr="00BA3E15">
              <w:rPr>
                <w:b/>
                <w:bCs/>
                <w:sz w:val="20"/>
                <w:szCs w:val="20"/>
              </w:rPr>
              <w:t>Проект, тыс. рублей</w:t>
            </w:r>
          </w:p>
        </w:tc>
      </w:tr>
      <w:tr w:rsidR="001A0998" w:rsidRPr="00BA3E15" w:rsidTr="001A0998">
        <w:trPr>
          <w:trHeight w:val="315"/>
        </w:trPr>
        <w:tc>
          <w:tcPr>
            <w:tcW w:w="4253" w:type="dxa"/>
            <w:vMerge/>
            <w:tcBorders>
              <w:top w:val="single" w:sz="8" w:space="0" w:color="auto"/>
              <w:left w:val="single" w:sz="8" w:space="0" w:color="auto"/>
              <w:bottom w:val="single" w:sz="8" w:space="0" w:color="000000"/>
              <w:right w:val="nil"/>
            </w:tcBorders>
            <w:vAlign w:val="center"/>
            <w:hideMark/>
          </w:tcPr>
          <w:p w:rsidR="001A0998" w:rsidRPr="00BA3E15" w:rsidRDefault="001A0998" w:rsidP="001A0998">
            <w:pPr>
              <w:rPr>
                <w:b/>
                <w:bCs/>
                <w:sz w:val="20"/>
                <w:szCs w:val="20"/>
              </w:rPr>
            </w:pP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1A0998" w:rsidRPr="00BA3E15" w:rsidRDefault="001A0998" w:rsidP="001A0998">
            <w:pPr>
              <w:jc w:val="center"/>
              <w:rPr>
                <w:b/>
                <w:bCs/>
                <w:sz w:val="20"/>
                <w:szCs w:val="20"/>
              </w:rPr>
            </w:pPr>
            <w:r w:rsidRPr="00BA3E15">
              <w:rPr>
                <w:b/>
                <w:bCs/>
                <w:sz w:val="20"/>
                <w:szCs w:val="20"/>
              </w:rPr>
              <w:t>(оценка)</w:t>
            </w:r>
          </w:p>
        </w:tc>
        <w:tc>
          <w:tcPr>
            <w:tcW w:w="1275"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b/>
                <w:bCs/>
                <w:sz w:val="20"/>
                <w:szCs w:val="20"/>
              </w:rPr>
            </w:pPr>
            <w:r w:rsidRPr="00BA3E15">
              <w:rPr>
                <w:b/>
                <w:bCs/>
                <w:sz w:val="20"/>
                <w:szCs w:val="20"/>
              </w:rPr>
              <w:t>2020 год</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b/>
                <w:bCs/>
                <w:sz w:val="20"/>
                <w:szCs w:val="20"/>
              </w:rPr>
            </w:pPr>
            <w:r w:rsidRPr="00BA3E15">
              <w:rPr>
                <w:b/>
                <w:bCs/>
                <w:sz w:val="20"/>
                <w:szCs w:val="20"/>
              </w:rPr>
              <w:t>2021 год</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b/>
                <w:bCs/>
                <w:sz w:val="20"/>
                <w:szCs w:val="20"/>
              </w:rPr>
            </w:pPr>
            <w:r w:rsidRPr="00BA3E15">
              <w:rPr>
                <w:b/>
                <w:bCs/>
                <w:sz w:val="20"/>
                <w:szCs w:val="20"/>
              </w:rPr>
              <w:t>2022 год</w:t>
            </w:r>
          </w:p>
        </w:tc>
      </w:tr>
      <w:tr w:rsidR="001A0998" w:rsidRPr="00BA3E15" w:rsidTr="001A0998">
        <w:trPr>
          <w:trHeight w:val="329"/>
        </w:trPr>
        <w:tc>
          <w:tcPr>
            <w:tcW w:w="4253" w:type="dxa"/>
            <w:tcBorders>
              <w:top w:val="nil"/>
              <w:left w:val="single" w:sz="8" w:space="0" w:color="auto"/>
              <w:bottom w:val="single" w:sz="8" w:space="0" w:color="auto"/>
              <w:right w:val="nil"/>
            </w:tcBorders>
            <w:shd w:val="clear" w:color="auto" w:fill="auto"/>
            <w:hideMark/>
          </w:tcPr>
          <w:p w:rsidR="001A0998" w:rsidRPr="00BA3E15" w:rsidRDefault="001A0998" w:rsidP="001A0998">
            <w:pPr>
              <w:rPr>
                <w:bCs/>
                <w:sz w:val="20"/>
                <w:szCs w:val="20"/>
              </w:rPr>
            </w:pPr>
            <w:r w:rsidRPr="00BA3E15">
              <w:rPr>
                <w:bCs/>
                <w:sz w:val="20"/>
                <w:szCs w:val="20"/>
              </w:rPr>
              <w:t>Налоги на имущество (местные) - всего</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279 390,90</w:t>
            </w:r>
          </w:p>
        </w:tc>
        <w:tc>
          <w:tcPr>
            <w:tcW w:w="1275" w:type="dxa"/>
            <w:tcBorders>
              <w:top w:val="nil"/>
              <w:left w:val="nil"/>
              <w:bottom w:val="single" w:sz="8" w:space="0" w:color="auto"/>
              <w:right w:val="single" w:sz="8" w:space="0" w:color="auto"/>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283 663,86</w:t>
            </w:r>
          </w:p>
        </w:tc>
        <w:tc>
          <w:tcPr>
            <w:tcW w:w="1276" w:type="dxa"/>
            <w:tcBorders>
              <w:top w:val="nil"/>
              <w:left w:val="nil"/>
              <w:bottom w:val="single" w:sz="8" w:space="0" w:color="auto"/>
              <w:right w:val="nil"/>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288 065,01</w:t>
            </w:r>
          </w:p>
        </w:tc>
        <w:tc>
          <w:tcPr>
            <w:tcW w:w="1276" w:type="dxa"/>
            <w:tcBorders>
              <w:top w:val="nil"/>
              <w:left w:val="single" w:sz="8" w:space="0" w:color="auto"/>
              <w:bottom w:val="single" w:sz="8" w:space="0" w:color="auto"/>
              <w:right w:val="single" w:sz="8" w:space="0" w:color="auto"/>
            </w:tcBorders>
            <w:shd w:val="clear" w:color="auto" w:fill="auto"/>
            <w:noWrap/>
            <w:vAlign w:val="center"/>
            <w:hideMark/>
          </w:tcPr>
          <w:p w:rsidR="001A0998" w:rsidRPr="00BA3E15" w:rsidRDefault="001A0998" w:rsidP="001A0998">
            <w:pPr>
              <w:jc w:val="center"/>
              <w:rPr>
                <w:color w:val="000000"/>
                <w:sz w:val="20"/>
                <w:szCs w:val="20"/>
              </w:rPr>
            </w:pPr>
            <w:r w:rsidRPr="00BA3E15">
              <w:rPr>
                <w:color w:val="000000"/>
                <w:sz w:val="20"/>
                <w:szCs w:val="20"/>
              </w:rPr>
              <w:t>292 598,19</w:t>
            </w:r>
          </w:p>
        </w:tc>
      </w:tr>
      <w:tr w:rsidR="001A0998" w:rsidRPr="00BA3E15" w:rsidTr="001A0998">
        <w:trPr>
          <w:trHeight w:val="257"/>
        </w:trPr>
        <w:tc>
          <w:tcPr>
            <w:tcW w:w="4253" w:type="dxa"/>
            <w:tcBorders>
              <w:top w:val="nil"/>
              <w:left w:val="single" w:sz="8" w:space="0" w:color="auto"/>
              <w:bottom w:val="single" w:sz="8" w:space="0" w:color="auto"/>
              <w:right w:val="nil"/>
            </w:tcBorders>
            <w:shd w:val="clear" w:color="auto" w:fill="auto"/>
            <w:hideMark/>
          </w:tcPr>
          <w:p w:rsidR="001A0998" w:rsidRPr="00BA3E15" w:rsidRDefault="001A0998" w:rsidP="001A0998">
            <w:pPr>
              <w:rPr>
                <w:sz w:val="20"/>
                <w:szCs w:val="20"/>
              </w:rPr>
            </w:pPr>
            <w:r w:rsidRPr="00BA3E15">
              <w:rPr>
                <w:sz w:val="20"/>
                <w:szCs w:val="20"/>
              </w:rPr>
              <w:t>Земельный налог - всего</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171 068,00</w:t>
            </w:r>
          </w:p>
        </w:tc>
        <w:tc>
          <w:tcPr>
            <w:tcW w:w="1275"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175 340,96</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179 742,11</w:t>
            </w:r>
          </w:p>
        </w:tc>
        <w:tc>
          <w:tcPr>
            <w:tcW w:w="1276" w:type="dxa"/>
            <w:tcBorders>
              <w:top w:val="nil"/>
              <w:left w:val="nil"/>
              <w:bottom w:val="single" w:sz="8"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184 275,29</w:t>
            </w:r>
          </w:p>
        </w:tc>
      </w:tr>
      <w:tr w:rsidR="001A0998" w:rsidRPr="00BA3E15" w:rsidTr="001A0998">
        <w:trPr>
          <w:trHeight w:val="276"/>
        </w:trPr>
        <w:tc>
          <w:tcPr>
            <w:tcW w:w="4253" w:type="dxa"/>
            <w:tcBorders>
              <w:top w:val="nil"/>
              <w:left w:val="single" w:sz="8" w:space="0" w:color="auto"/>
              <w:bottom w:val="single" w:sz="8" w:space="0" w:color="auto"/>
              <w:right w:val="nil"/>
            </w:tcBorders>
            <w:shd w:val="clear" w:color="auto" w:fill="auto"/>
            <w:hideMark/>
          </w:tcPr>
          <w:p w:rsidR="001A0998" w:rsidRPr="00BA3E15" w:rsidRDefault="001A0998" w:rsidP="001A0998">
            <w:pPr>
              <w:rPr>
                <w:sz w:val="20"/>
                <w:szCs w:val="20"/>
              </w:rPr>
            </w:pPr>
            <w:r w:rsidRPr="00BA3E15">
              <w:rPr>
                <w:sz w:val="20"/>
                <w:szCs w:val="20"/>
              </w:rPr>
              <w:t>темп роста к предыдущему году</w:t>
            </w:r>
          </w:p>
        </w:tc>
        <w:tc>
          <w:tcPr>
            <w:tcW w:w="1276" w:type="dxa"/>
            <w:tcBorders>
              <w:top w:val="nil"/>
              <w:left w:val="single" w:sz="8" w:space="0" w:color="auto"/>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98,7</w:t>
            </w:r>
          </w:p>
        </w:tc>
        <w:tc>
          <w:tcPr>
            <w:tcW w:w="1275" w:type="dxa"/>
            <w:tcBorders>
              <w:top w:val="nil"/>
              <w:left w:val="nil"/>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102,5</w:t>
            </w:r>
          </w:p>
        </w:tc>
        <w:tc>
          <w:tcPr>
            <w:tcW w:w="1276" w:type="dxa"/>
            <w:tcBorders>
              <w:top w:val="nil"/>
              <w:left w:val="nil"/>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102,5</w:t>
            </w:r>
          </w:p>
        </w:tc>
        <w:tc>
          <w:tcPr>
            <w:tcW w:w="1276" w:type="dxa"/>
            <w:tcBorders>
              <w:top w:val="nil"/>
              <w:left w:val="nil"/>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102,5</w:t>
            </w:r>
          </w:p>
        </w:tc>
      </w:tr>
      <w:tr w:rsidR="001A0998" w:rsidRPr="00BA3E15" w:rsidTr="001A0998">
        <w:trPr>
          <w:trHeight w:val="251"/>
        </w:trPr>
        <w:tc>
          <w:tcPr>
            <w:tcW w:w="4253" w:type="dxa"/>
            <w:tcBorders>
              <w:top w:val="nil"/>
              <w:left w:val="single" w:sz="8" w:space="0" w:color="auto"/>
              <w:bottom w:val="single" w:sz="8" w:space="0" w:color="auto"/>
              <w:right w:val="nil"/>
            </w:tcBorders>
            <w:shd w:val="clear" w:color="auto" w:fill="auto"/>
          </w:tcPr>
          <w:p w:rsidR="001A0998" w:rsidRPr="00BA3E15" w:rsidRDefault="001A0998" w:rsidP="001A0998">
            <w:pPr>
              <w:rPr>
                <w:sz w:val="20"/>
                <w:szCs w:val="20"/>
              </w:rPr>
            </w:pPr>
            <w:r w:rsidRPr="00BA3E15">
              <w:rPr>
                <w:sz w:val="20"/>
                <w:szCs w:val="20"/>
              </w:rPr>
              <w:t>из них земельный налог:</w:t>
            </w:r>
          </w:p>
        </w:tc>
        <w:tc>
          <w:tcPr>
            <w:tcW w:w="1276" w:type="dxa"/>
            <w:tcBorders>
              <w:top w:val="nil"/>
              <w:left w:val="single" w:sz="8" w:space="0" w:color="auto"/>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p>
        </w:tc>
        <w:tc>
          <w:tcPr>
            <w:tcW w:w="1275" w:type="dxa"/>
            <w:tcBorders>
              <w:top w:val="nil"/>
              <w:left w:val="nil"/>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p>
        </w:tc>
        <w:tc>
          <w:tcPr>
            <w:tcW w:w="1276" w:type="dxa"/>
            <w:tcBorders>
              <w:top w:val="nil"/>
              <w:left w:val="nil"/>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p>
        </w:tc>
        <w:tc>
          <w:tcPr>
            <w:tcW w:w="1276" w:type="dxa"/>
            <w:tcBorders>
              <w:top w:val="nil"/>
              <w:left w:val="nil"/>
              <w:bottom w:val="single" w:sz="8" w:space="0" w:color="auto"/>
              <w:right w:val="single" w:sz="8" w:space="0" w:color="auto"/>
            </w:tcBorders>
            <w:shd w:val="clear" w:color="auto" w:fill="auto"/>
            <w:vAlign w:val="center"/>
          </w:tcPr>
          <w:p w:rsidR="001A0998" w:rsidRPr="00BA3E15" w:rsidRDefault="001A0998" w:rsidP="001A0998">
            <w:pPr>
              <w:jc w:val="center"/>
              <w:rPr>
                <w:sz w:val="18"/>
                <w:szCs w:val="18"/>
              </w:rPr>
            </w:pPr>
          </w:p>
        </w:tc>
      </w:tr>
      <w:tr w:rsidR="001A0998" w:rsidRPr="00BA3E15" w:rsidTr="001A0998">
        <w:trPr>
          <w:trHeight w:val="128"/>
        </w:trPr>
        <w:tc>
          <w:tcPr>
            <w:tcW w:w="4253" w:type="dxa"/>
            <w:tcBorders>
              <w:top w:val="nil"/>
              <w:left w:val="single" w:sz="8" w:space="0" w:color="auto"/>
              <w:bottom w:val="single" w:sz="4" w:space="0" w:color="auto"/>
              <w:right w:val="nil"/>
            </w:tcBorders>
            <w:shd w:val="clear" w:color="auto" w:fill="auto"/>
          </w:tcPr>
          <w:p w:rsidR="001A0998" w:rsidRPr="00BA3E15" w:rsidRDefault="001A0998" w:rsidP="001A0998">
            <w:pPr>
              <w:rPr>
                <w:sz w:val="20"/>
                <w:szCs w:val="20"/>
              </w:rPr>
            </w:pPr>
            <w:r w:rsidRPr="00BA3E15">
              <w:rPr>
                <w:sz w:val="20"/>
                <w:szCs w:val="20"/>
              </w:rPr>
              <w:t>- с организаций, обладающих земельным участком</w:t>
            </w:r>
          </w:p>
        </w:tc>
        <w:tc>
          <w:tcPr>
            <w:tcW w:w="1276" w:type="dxa"/>
            <w:tcBorders>
              <w:top w:val="nil"/>
              <w:left w:val="single" w:sz="8" w:space="0" w:color="auto"/>
              <w:bottom w:val="single" w:sz="4"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142 432,00</w:t>
            </w:r>
          </w:p>
        </w:tc>
        <w:tc>
          <w:tcPr>
            <w:tcW w:w="1275" w:type="dxa"/>
            <w:tcBorders>
              <w:top w:val="nil"/>
              <w:left w:val="nil"/>
              <w:bottom w:val="single" w:sz="4"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146 704,96</w:t>
            </w:r>
          </w:p>
        </w:tc>
        <w:tc>
          <w:tcPr>
            <w:tcW w:w="1276" w:type="dxa"/>
            <w:tcBorders>
              <w:top w:val="nil"/>
              <w:left w:val="nil"/>
              <w:bottom w:val="single" w:sz="4"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151 106,11</w:t>
            </w:r>
          </w:p>
        </w:tc>
        <w:tc>
          <w:tcPr>
            <w:tcW w:w="1276" w:type="dxa"/>
            <w:tcBorders>
              <w:top w:val="nil"/>
              <w:left w:val="nil"/>
              <w:bottom w:val="single" w:sz="4"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155 639,29</w:t>
            </w:r>
          </w:p>
        </w:tc>
      </w:tr>
      <w:tr w:rsidR="001A0998" w:rsidRPr="00BA3E15" w:rsidTr="001A0998">
        <w:trPr>
          <w:trHeight w:val="128"/>
        </w:trPr>
        <w:tc>
          <w:tcPr>
            <w:tcW w:w="4253" w:type="dxa"/>
            <w:tcBorders>
              <w:top w:val="nil"/>
              <w:left w:val="single" w:sz="8" w:space="0" w:color="auto"/>
              <w:bottom w:val="single" w:sz="4" w:space="0" w:color="auto"/>
              <w:right w:val="nil"/>
            </w:tcBorders>
            <w:shd w:val="clear" w:color="auto" w:fill="auto"/>
          </w:tcPr>
          <w:p w:rsidR="001A0998" w:rsidRPr="00BA3E15" w:rsidRDefault="001A0998" w:rsidP="001A0998">
            <w:pPr>
              <w:rPr>
                <w:sz w:val="20"/>
                <w:szCs w:val="20"/>
              </w:rPr>
            </w:pPr>
            <w:r w:rsidRPr="00BA3E15">
              <w:rPr>
                <w:sz w:val="20"/>
                <w:szCs w:val="20"/>
              </w:rPr>
              <w:t>- с физических лиц, обладающих земельным участком</w:t>
            </w:r>
          </w:p>
        </w:tc>
        <w:tc>
          <w:tcPr>
            <w:tcW w:w="1276" w:type="dxa"/>
            <w:tcBorders>
              <w:top w:val="nil"/>
              <w:left w:val="single" w:sz="8" w:space="0" w:color="auto"/>
              <w:bottom w:val="single" w:sz="4"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28 636,00</w:t>
            </w:r>
          </w:p>
        </w:tc>
        <w:tc>
          <w:tcPr>
            <w:tcW w:w="1275" w:type="dxa"/>
            <w:tcBorders>
              <w:top w:val="nil"/>
              <w:left w:val="nil"/>
              <w:bottom w:val="single" w:sz="4" w:space="0" w:color="auto"/>
              <w:right w:val="single" w:sz="8" w:space="0" w:color="auto"/>
            </w:tcBorders>
            <w:shd w:val="clear" w:color="auto" w:fill="auto"/>
            <w:vAlign w:val="center"/>
            <w:hideMark/>
          </w:tcPr>
          <w:p w:rsidR="001A0998" w:rsidRPr="00BA3E15" w:rsidRDefault="001A0998" w:rsidP="001A0998">
            <w:pPr>
              <w:jc w:val="center"/>
              <w:rPr>
                <w:sz w:val="18"/>
                <w:szCs w:val="18"/>
              </w:rPr>
            </w:pPr>
            <w:r w:rsidRPr="00BA3E15">
              <w:rPr>
                <w:sz w:val="18"/>
                <w:szCs w:val="18"/>
              </w:rPr>
              <w:t>28 636,00</w:t>
            </w:r>
          </w:p>
        </w:tc>
        <w:tc>
          <w:tcPr>
            <w:tcW w:w="1276" w:type="dxa"/>
            <w:tcBorders>
              <w:top w:val="nil"/>
              <w:left w:val="nil"/>
              <w:bottom w:val="single" w:sz="4"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28 636,00</w:t>
            </w:r>
          </w:p>
        </w:tc>
        <w:tc>
          <w:tcPr>
            <w:tcW w:w="1276" w:type="dxa"/>
            <w:tcBorders>
              <w:top w:val="nil"/>
              <w:left w:val="nil"/>
              <w:bottom w:val="single" w:sz="4" w:space="0" w:color="auto"/>
              <w:right w:val="single" w:sz="8" w:space="0" w:color="auto"/>
            </w:tcBorders>
            <w:shd w:val="clear" w:color="auto" w:fill="auto"/>
            <w:vAlign w:val="center"/>
          </w:tcPr>
          <w:p w:rsidR="001A0998" w:rsidRPr="00BA3E15" w:rsidRDefault="001A0998" w:rsidP="001A0998">
            <w:pPr>
              <w:jc w:val="center"/>
              <w:rPr>
                <w:sz w:val="18"/>
                <w:szCs w:val="18"/>
              </w:rPr>
            </w:pPr>
            <w:r w:rsidRPr="00BA3E15">
              <w:rPr>
                <w:sz w:val="18"/>
                <w:szCs w:val="18"/>
              </w:rPr>
              <w:t>28 636,00</w:t>
            </w:r>
          </w:p>
        </w:tc>
      </w:tr>
    </w:tbl>
    <w:p w:rsidR="001A0998" w:rsidRPr="00BA3E15" w:rsidRDefault="001A0998" w:rsidP="001A0998">
      <w:pPr>
        <w:jc w:val="both"/>
        <w:rPr>
          <w:rFonts w:eastAsia="Arial Unicode MS"/>
          <w:sz w:val="20"/>
          <w:szCs w:val="20"/>
        </w:rPr>
      </w:pPr>
      <w:r w:rsidRPr="00BA3E15">
        <w:rPr>
          <w:rFonts w:eastAsia="Arial Unicode MS"/>
          <w:sz w:val="20"/>
          <w:szCs w:val="20"/>
        </w:rPr>
        <w:t>Примечание: за 2018 год в бюджет города поступило земельного налога в сумме 173 387,60 тыс. рублей, в том числе с организаций – 147 412,76 тыс. рублей, с физических лиц – 25 974,84 тыс. рублей.</w:t>
      </w:r>
    </w:p>
    <w:p w:rsidR="001A0998" w:rsidRPr="00BA3E15" w:rsidRDefault="001A0998" w:rsidP="001A0998">
      <w:pPr>
        <w:tabs>
          <w:tab w:val="left" w:pos="0"/>
        </w:tabs>
        <w:ind w:firstLine="567"/>
        <w:jc w:val="both"/>
        <w:rPr>
          <w:sz w:val="16"/>
          <w:szCs w:val="16"/>
        </w:rPr>
      </w:pPr>
    </w:p>
    <w:p w:rsidR="001A0998" w:rsidRPr="00BA3E15" w:rsidRDefault="001A0998" w:rsidP="001A0998">
      <w:pPr>
        <w:tabs>
          <w:tab w:val="left" w:pos="0"/>
        </w:tabs>
        <w:ind w:firstLine="567"/>
        <w:jc w:val="both"/>
        <w:rPr>
          <w:sz w:val="28"/>
          <w:szCs w:val="28"/>
        </w:rPr>
      </w:pPr>
      <w:r w:rsidRPr="00BA3E15">
        <w:rPr>
          <w:sz w:val="28"/>
          <w:szCs w:val="28"/>
        </w:rPr>
        <w:t>Значительн</w:t>
      </w:r>
      <w:r w:rsidR="00E4149C" w:rsidRPr="00BA3E15">
        <w:rPr>
          <w:sz w:val="28"/>
          <w:szCs w:val="28"/>
        </w:rPr>
        <w:t>ая</w:t>
      </w:r>
      <w:r w:rsidRPr="00BA3E15">
        <w:rPr>
          <w:sz w:val="28"/>
          <w:szCs w:val="28"/>
        </w:rPr>
        <w:t xml:space="preserve"> дол</w:t>
      </w:r>
      <w:r w:rsidR="00E4149C" w:rsidRPr="00BA3E15">
        <w:rPr>
          <w:sz w:val="28"/>
          <w:szCs w:val="28"/>
        </w:rPr>
        <w:t>я</w:t>
      </w:r>
      <w:r w:rsidRPr="00BA3E15">
        <w:rPr>
          <w:sz w:val="28"/>
          <w:szCs w:val="28"/>
        </w:rPr>
        <w:t xml:space="preserve"> (в среднем 84,1%) общего объема поступления земельного налога в прогнозируемом периоде обеспечивается </w:t>
      </w:r>
      <w:r w:rsidRPr="00BA3E15">
        <w:rPr>
          <w:sz w:val="28"/>
          <w:szCs w:val="28"/>
        </w:rPr>
        <w:lastRenderedPageBreak/>
        <w:t>организациями, имеющими в собственности земельные участки в границах городского округа (2020 год-146 </w:t>
      </w:r>
      <w:r w:rsidR="00900B80">
        <w:rPr>
          <w:sz w:val="28"/>
          <w:szCs w:val="28"/>
        </w:rPr>
        <w:t xml:space="preserve">704,96,00 тыс. рублей, 2021 год – </w:t>
      </w:r>
      <w:r w:rsidRPr="00BA3E15">
        <w:rPr>
          <w:sz w:val="28"/>
          <w:szCs w:val="28"/>
        </w:rPr>
        <w:t>151 106,11 тыс. рубл</w:t>
      </w:r>
      <w:r w:rsidR="00900B80">
        <w:rPr>
          <w:sz w:val="28"/>
          <w:szCs w:val="28"/>
        </w:rPr>
        <w:t xml:space="preserve">ей, 2022 год – </w:t>
      </w:r>
      <w:r w:rsidRPr="00BA3E15">
        <w:rPr>
          <w:sz w:val="28"/>
          <w:szCs w:val="28"/>
        </w:rPr>
        <w:t>155 639,29 тыс. рублей).</w:t>
      </w:r>
    </w:p>
    <w:p w:rsidR="001A0998" w:rsidRPr="00BA3E15" w:rsidRDefault="001A0998" w:rsidP="001A0998">
      <w:pPr>
        <w:ind w:firstLine="567"/>
        <w:jc w:val="both"/>
        <w:rPr>
          <w:sz w:val="28"/>
          <w:szCs w:val="28"/>
        </w:rPr>
      </w:pPr>
      <w:r w:rsidRPr="00BA3E15">
        <w:rPr>
          <w:sz w:val="28"/>
          <w:szCs w:val="28"/>
        </w:rPr>
        <w:t xml:space="preserve">Прогнозный показатель поступления земельного налога в доходную часть бюджета города Нижневартовска на 2021 год составляет 179 742,11 тыс. рублей, на 2022 год – 184 275,29 тыс. рублей. Темп роста к предыдущему году составляет 102,5% ежегодно. </w:t>
      </w:r>
    </w:p>
    <w:p w:rsidR="001A0998" w:rsidRPr="00BA3E15" w:rsidRDefault="001A0998" w:rsidP="001A0998">
      <w:pPr>
        <w:ind w:firstLine="567"/>
        <w:jc w:val="both"/>
        <w:rPr>
          <w:sz w:val="28"/>
          <w:szCs w:val="28"/>
        </w:rPr>
      </w:pPr>
      <w:r w:rsidRPr="00BA3E15">
        <w:rPr>
          <w:sz w:val="28"/>
          <w:szCs w:val="28"/>
        </w:rPr>
        <w:t>Анализом полноты и достоверности прогнозирования земельного налога установлено, что показатели прогноза в проекте Решения о бюджете города сформированы в соответствии с представленным главным администратором доходов бюджета города прогноз</w:t>
      </w:r>
      <w:r w:rsidR="00E4149C" w:rsidRPr="00BA3E15">
        <w:rPr>
          <w:sz w:val="28"/>
          <w:szCs w:val="28"/>
        </w:rPr>
        <w:t>ом</w:t>
      </w:r>
      <w:r w:rsidRPr="00BA3E15">
        <w:rPr>
          <w:sz w:val="28"/>
          <w:szCs w:val="28"/>
        </w:rPr>
        <w:t xml:space="preserve"> поступления земельного налога.  Согласно пояснительной записк</w:t>
      </w:r>
      <w:r w:rsidR="00900B80">
        <w:rPr>
          <w:sz w:val="28"/>
          <w:szCs w:val="28"/>
        </w:rPr>
        <w:t>е</w:t>
      </w:r>
      <w:r w:rsidRPr="00BA3E15">
        <w:rPr>
          <w:sz w:val="28"/>
          <w:szCs w:val="28"/>
        </w:rPr>
        <w:t>, представленной Департаментом финансов администрации города, при расчете земельного налога учтены в частности:</w:t>
      </w:r>
    </w:p>
    <w:p w:rsidR="001A0998" w:rsidRPr="00BA3E15" w:rsidRDefault="001A0998" w:rsidP="001A0998">
      <w:pPr>
        <w:ind w:firstLine="567"/>
        <w:jc w:val="both"/>
        <w:rPr>
          <w:sz w:val="28"/>
          <w:szCs w:val="28"/>
        </w:rPr>
      </w:pPr>
      <w:r w:rsidRPr="00BA3E15">
        <w:rPr>
          <w:sz w:val="28"/>
          <w:szCs w:val="28"/>
        </w:rPr>
        <w:t>выпадающие доходы, в связи с предоставлением льгот и преференций, предусмотренных главой 31 Налогового кодекса Российской Федерации, решением Думы города Нижневартовска от 24.04.2015 № 785 «О земельном налоге»;</w:t>
      </w:r>
    </w:p>
    <w:p w:rsidR="001A0998" w:rsidRPr="00BA3E15" w:rsidRDefault="001A0998" w:rsidP="001A0998">
      <w:pPr>
        <w:ind w:firstLine="567"/>
        <w:jc w:val="both"/>
        <w:rPr>
          <w:rFonts w:eastAsia="Calibri"/>
          <w:sz w:val="28"/>
          <w:szCs w:val="28"/>
          <w:shd w:val="clear" w:color="auto" w:fill="FFFFFF"/>
          <w:lang w:eastAsia="en-US"/>
        </w:rPr>
      </w:pPr>
      <w:r w:rsidRPr="00BA3E15">
        <w:rPr>
          <w:rFonts w:eastAsia="Calibri" w:cs="Cambria"/>
          <w:bCs/>
          <w:sz w:val="28"/>
          <w:szCs w:val="28"/>
          <w:lang w:eastAsia="en-US"/>
        </w:rPr>
        <w:t xml:space="preserve">потери бюджета города, в результате оспаривания отдельными налогоплательщиками кадастровой стоимости земельных участков через суды и комиссию по рассмотрению споров о результатах </w:t>
      </w:r>
      <w:r w:rsidRPr="00BA3E15">
        <w:rPr>
          <w:rFonts w:eastAsia="Calibri"/>
          <w:bCs/>
          <w:sz w:val="28"/>
          <w:szCs w:val="28"/>
          <w:shd w:val="clear" w:color="auto" w:fill="FFFFFF"/>
          <w:lang w:eastAsia="en-US"/>
        </w:rPr>
        <w:t>определения кадастровой</w:t>
      </w:r>
      <w:r w:rsidRPr="00BA3E15">
        <w:rPr>
          <w:rFonts w:ascii="Arial" w:eastAsia="Calibri" w:hAnsi="Arial" w:cs="Arial"/>
          <w:sz w:val="20"/>
          <w:szCs w:val="20"/>
          <w:shd w:val="clear" w:color="auto" w:fill="FFFFFF"/>
          <w:lang w:eastAsia="en-US"/>
        </w:rPr>
        <w:t> </w:t>
      </w:r>
      <w:r w:rsidRPr="00BA3E15">
        <w:rPr>
          <w:rFonts w:eastAsia="Calibri"/>
          <w:sz w:val="28"/>
          <w:szCs w:val="28"/>
          <w:shd w:val="clear" w:color="auto" w:fill="FFFFFF"/>
          <w:lang w:eastAsia="en-US"/>
        </w:rPr>
        <w:t>стоимости в сторону уменьшения.</w:t>
      </w:r>
    </w:p>
    <w:p w:rsidR="001A0998" w:rsidRPr="00BA3E15" w:rsidRDefault="001A0998" w:rsidP="001A0998">
      <w:pPr>
        <w:spacing w:line="305" w:lineRule="atLeast"/>
        <w:ind w:firstLine="567"/>
        <w:jc w:val="both"/>
        <w:rPr>
          <w:rFonts w:eastAsia="Calibri"/>
          <w:sz w:val="28"/>
          <w:szCs w:val="28"/>
          <w:shd w:val="clear" w:color="auto" w:fill="FFFFFF"/>
          <w:lang w:eastAsia="en-US"/>
        </w:rPr>
      </w:pPr>
      <w:r w:rsidRPr="00BA3E15">
        <w:rPr>
          <w:rFonts w:eastAsia="Calibri"/>
          <w:sz w:val="28"/>
          <w:szCs w:val="28"/>
          <w:shd w:val="clear" w:color="auto" w:fill="FFFFFF"/>
          <w:lang w:eastAsia="en-US"/>
        </w:rPr>
        <w:t>Следует отметить, что при отсутствии расчетов – обоснований прогнозируемых значений поступления налоговых доходов со стороны главного администратора – Управления Федеральной налоговой службы по Ханты-М</w:t>
      </w:r>
      <w:r w:rsidR="00900B80">
        <w:rPr>
          <w:rFonts w:eastAsia="Calibri"/>
          <w:sz w:val="28"/>
          <w:szCs w:val="28"/>
          <w:shd w:val="clear" w:color="auto" w:fill="FFFFFF"/>
          <w:lang w:eastAsia="en-US"/>
        </w:rPr>
        <w:t>ансийскому автономному округу-</w:t>
      </w:r>
      <w:r w:rsidRPr="00BA3E15">
        <w:rPr>
          <w:rFonts w:eastAsia="Calibri"/>
          <w:sz w:val="28"/>
          <w:szCs w:val="28"/>
          <w:shd w:val="clear" w:color="auto" w:fill="FFFFFF"/>
          <w:lang w:eastAsia="en-US"/>
        </w:rPr>
        <w:t xml:space="preserve">Югре оценить достоверность, полноту прогнозирования поступления налоговых источников доходов в бюджет города, а также объем выпадающих доходов не представляется возможным. </w:t>
      </w:r>
    </w:p>
    <w:p w:rsidR="00613FA3" w:rsidRPr="00BA3E15" w:rsidRDefault="00613FA3" w:rsidP="00613FA3">
      <w:pPr>
        <w:ind w:firstLine="567"/>
        <w:jc w:val="center"/>
        <w:rPr>
          <w:rFonts w:eastAsia="Calibri"/>
          <w:i/>
          <w:color w:val="7030A0"/>
          <w:sz w:val="28"/>
          <w:szCs w:val="28"/>
          <w:lang w:eastAsia="en-US"/>
        </w:rPr>
      </w:pPr>
    </w:p>
    <w:p w:rsidR="00613FA3" w:rsidRPr="00BA3E15" w:rsidRDefault="00626D83" w:rsidP="00613FA3">
      <w:pPr>
        <w:ind w:firstLine="567"/>
        <w:jc w:val="center"/>
        <w:rPr>
          <w:rFonts w:eastAsia="Calibri"/>
          <w:i/>
          <w:sz w:val="28"/>
          <w:szCs w:val="28"/>
          <w:lang w:eastAsia="en-US"/>
        </w:rPr>
      </w:pPr>
      <w:r w:rsidRPr="00BA3E15">
        <w:rPr>
          <w:rFonts w:eastAsia="Calibri"/>
          <w:i/>
          <w:sz w:val="28"/>
          <w:szCs w:val="28"/>
          <w:lang w:eastAsia="en-US"/>
        </w:rPr>
        <w:t>Транспортный налог</w:t>
      </w:r>
    </w:p>
    <w:p w:rsidR="00613FA3" w:rsidRPr="00BA3E15" w:rsidRDefault="00613FA3" w:rsidP="00613FA3">
      <w:pPr>
        <w:ind w:firstLine="567"/>
        <w:jc w:val="both"/>
        <w:rPr>
          <w:rFonts w:eastAsia="Arial Unicode MS"/>
          <w:i/>
          <w:sz w:val="28"/>
          <w:szCs w:val="28"/>
        </w:rPr>
      </w:pPr>
    </w:p>
    <w:p w:rsidR="00613FA3" w:rsidRPr="00BA3E15" w:rsidRDefault="00613FA3" w:rsidP="00613FA3">
      <w:pPr>
        <w:ind w:firstLine="567"/>
        <w:jc w:val="both"/>
        <w:rPr>
          <w:rFonts w:eastAsia="Arial Unicode MS"/>
          <w:sz w:val="28"/>
          <w:szCs w:val="28"/>
        </w:rPr>
      </w:pPr>
      <w:r w:rsidRPr="00BA3E15">
        <w:rPr>
          <w:rFonts w:eastAsia="Arial Unicode MS"/>
          <w:sz w:val="28"/>
          <w:szCs w:val="28"/>
        </w:rPr>
        <w:t>Согласно проекту Решения о бюджете города</w:t>
      </w:r>
      <w:r w:rsidRPr="00BA3E15">
        <w:rPr>
          <w:rFonts w:eastAsia="Arial Unicode MS"/>
          <w:snapToGrid w:val="0"/>
          <w:sz w:val="28"/>
          <w:szCs w:val="28"/>
        </w:rPr>
        <w:t xml:space="preserve"> прогнозный показатель транспортного </w:t>
      </w:r>
      <w:r w:rsidRPr="00BA3E15">
        <w:rPr>
          <w:rFonts w:eastAsia="Arial Unicode MS"/>
          <w:sz w:val="28"/>
          <w:szCs w:val="28"/>
        </w:rPr>
        <w:t xml:space="preserve">налога на очередной финансовый 2020 год и плановый период 2021 и 2022 годов предусмотрен в размере </w:t>
      </w:r>
      <w:r w:rsidRPr="00BA3E15">
        <w:rPr>
          <w:sz w:val="28"/>
          <w:szCs w:val="28"/>
        </w:rPr>
        <w:t>126 115,60  тыс. рублей ежегодно.</w:t>
      </w:r>
      <w:r w:rsidRPr="00BA3E15">
        <w:rPr>
          <w:rFonts w:eastAsia="Arial Unicode MS"/>
          <w:sz w:val="28"/>
          <w:szCs w:val="28"/>
        </w:rPr>
        <w:t xml:space="preserve"> </w:t>
      </w:r>
    </w:p>
    <w:p w:rsidR="00613FA3" w:rsidRPr="00BA3E15" w:rsidRDefault="00613FA3" w:rsidP="00613FA3">
      <w:pPr>
        <w:ind w:firstLine="567"/>
        <w:jc w:val="both"/>
        <w:rPr>
          <w:rFonts w:eastAsia="Calibri"/>
          <w:i/>
          <w:color w:val="7030A0"/>
          <w:sz w:val="28"/>
          <w:szCs w:val="28"/>
          <w:lang w:eastAsia="en-US"/>
        </w:rPr>
      </w:pPr>
      <w:r w:rsidRPr="00BA3E15">
        <w:rPr>
          <w:sz w:val="28"/>
          <w:szCs w:val="28"/>
        </w:rPr>
        <w:t xml:space="preserve">Расчет прогнозируемого поступления транспортного налога </w:t>
      </w:r>
      <w:r w:rsidRPr="00BA3E15">
        <w:rPr>
          <w:color w:val="000000"/>
          <w:sz w:val="28"/>
          <w:szCs w:val="28"/>
        </w:rPr>
        <w:t xml:space="preserve">произведён </w:t>
      </w:r>
      <w:r w:rsidRPr="00BA3E15">
        <w:rPr>
          <w:sz w:val="28"/>
          <w:szCs w:val="28"/>
        </w:rPr>
        <w:t>Межрайонной ИФНС России №</w:t>
      </w:r>
      <w:r w:rsidR="00900B80">
        <w:rPr>
          <w:sz w:val="28"/>
          <w:szCs w:val="28"/>
        </w:rPr>
        <w:t xml:space="preserve"> </w:t>
      </w:r>
      <w:r w:rsidRPr="00BA3E15">
        <w:rPr>
          <w:sz w:val="28"/>
          <w:szCs w:val="28"/>
        </w:rPr>
        <w:t>6 по Ханты-М</w:t>
      </w:r>
      <w:r w:rsidR="00900B80">
        <w:rPr>
          <w:sz w:val="28"/>
          <w:szCs w:val="28"/>
        </w:rPr>
        <w:t>ансийскому автономному округу-</w:t>
      </w:r>
      <w:r w:rsidRPr="00BA3E15">
        <w:rPr>
          <w:sz w:val="28"/>
          <w:szCs w:val="28"/>
        </w:rPr>
        <w:t>Югре</w:t>
      </w:r>
      <w:r w:rsidRPr="00BA3E15">
        <w:rPr>
          <w:color w:val="000000"/>
          <w:sz w:val="28"/>
          <w:szCs w:val="28"/>
        </w:rPr>
        <w:t xml:space="preserve"> 24.09.2019 № 08-23/25487 </w:t>
      </w:r>
      <w:r w:rsidRPr="00BA3E15">
        <w:rPr>
          <w:sz w:val="28"/>
          <w:szCs w:val="28"/>
        </w:rPr>
        <w:t>с учетом передачи с 01.01.2020 года в бюджеты городских округов норматива отчислений 20% от транспортного налога, подлежащего зачислению в соответствии с Бюджетным кодексом Российской Федерации в бюджет субъекта Российской Федерации</w:t>
      </w:r>
      <w:r w:rsidR="00900B80" w:rsidRPr="00900B80">
        <w:rPr>
          <w:sz w:val="28"/>
          <w:szCs w:val="28"/>
        </w:rPr>
        <w:t>.</w:t>
      </w:r>
      <w:r w:rsidRPr="00BA3E15">
        <w:rPr>
          <w:b/>
          <w:sz w:val="28"/>
          <w:szCs w:val="28"/>
        </w:rPr>
        <w:t xml:space="preserve"> </w:t>
      </w:r>
      <w:r w:rsidRPr="00BA3E15">
        <w:rPr>
          <w:sz w:val="28"/>
          <w:szCs w:val="28"/>
        </w:rPr>
        <w:t>Таким образом,</w:t>
      </w:r>
      <w:r w:rsidRPr="00BA3E15">
        <w:rPr>
          <w:b/>
          <w:sz w:val="28"/>
          <w:szCs w:val="28"/>
        </w:rPr>
        <w:t xml:space="preserve"> </w:t>
      </w:r>
      <w:r w:rsidRPr="00BA3E15">
        <w:rPr>
          <w:sz w:val="28"/>
          <w:szCs w:val="28"/>
        </w:rPr>
        <w:t xml:space="preserve">с 2020 года объем налоговых поступлений в бюджет города увеличивается в связи с появлением нового доходного источника – транспортного налога. </w:t>
      </w:r>
    </w:p>
    <w:p w:rsidR="00626D83" w:rsidRPr="00BA3E15" w:rsidRDefault="00626D83" w:rsidP="001B31C5">
      <w:pPr>
        <w:contextualSpacing/>
        <w:jc w:val="center"/>
        <w:rPr>
          <w:rFonts w:eastAsia="Calibri"/>
          <w:bCs/>
          <w:i/>
          <w:sz w:val="28"/>
          <w:szCs w:val="28"/>
          <w:lang w:eastAsia="en-US"/>
        </w:rPr>
      </w:pPr>
    </w:p>
    <w:p w:rsidR="001A0998" w:rsidRPr="00BA3E15" w:rsidRDefault="00626D83" w:rsidP="001B31C5">
      <w:pPr>
        <w:contextualSpacing/>
        <w:jc w:val="center"/>
        <w:rPr>
          <w:rFonts w:eastAsia="Calibri"/>
          <w:bCs/>
          <w:i/>
          <w:sz w:val="28"/>
          <w:szCs w:val="28"/>
          <w:lang w:eastAsia="en-US"/>
        </w:rPr>
      </w:pPr>
      <w:r w:rsidRPr="00BA3E15">
        <w:rPr>
          <w:rFonts w:eastAsia="Calibri"/>
          <w:bCs/>
          <w:i/>
          <w:sz w:val="28"/>
          <w:szCs w:val="28"/>
          <w:lang w:eastAsia="en-US"/>
        </w:rPr>
        <w:t xml:space="preserve">4.3.6. </w:t>
      </w:r>
      <w:r w:rsidR="001A0998" w:rsidRPr="00BA3E15">
        <w:rPr>
          <w:rFonts w:eastAsia="Calibri"/>
          <w:bCs/>
          <w:i/>
          <w:sz w:val="28"/>
          <w:szCs w:val="28"/>
          <w:lang w:eastAsia="en-US"/>
        </w:rPr>
        <w:t>Оценка предоставленных льгот по местным налогам</w:t>
      </w:r>
    </w:p>
    <w:p w:rsidR="00B3000A" w:rsidRPr="00BA3E15" w:rsidRDefault="00B3000A" w:rsidP="001B31C5">
      <w:pPr>
        <w:contextualSpacing/>
        <w:jc w:val="center"/>
        <w:rPr>
          <w:rFonts w:eastAsia="Calibri"/>
          <w:bCs/>
          <w:i/>
          <w:color w:val="7030A0"/>
          <w:sz w:val="28"/>
          <w:szCs w:val="28"/>
          <w:lang w:eastAsia="en-US"/>
        </w:rPr>
      </w:pPr>
    </w:p>
    <w:p w:rsidR="001A0998" w:rsidRPr="00BA3E15" w:rsidRDefault="001A0998" w:rsidP="001A0998">
      <w:pPr>
        <w:ind w:firstLine="567"/>
        <w:jc w:val="both"/>
        <w:textAlignment w:val="baseline"/>
        <w:rPr>
          <w:sz w:val="28"/>
          <w:szCs w:val="28"/>
        </w:rPr>
      </w:pPr>
      <w:r w:rsidRPr="00BA3E15">
        <w:rPr>
          <w:sz w:val="28"/>
          <w:szCs w:val="28"/>
        </w:rPr>
        <w:t>В пояснительной записке к проекту Решения о бюджете города не привод</w:t>
      </w:r>
      <w:r w:rsidR="00E4149C" w:rsidRPr="00BA3E15">
        <w:rPr>
          <w:sz w:val="28"/>
          <w:szCs w:val="28"/>
        </w:rPr>
        <w:t>я</w:t>
      </w:r>
      <w:r w:rsidRPr="00BA3E15">
        <w:rPr>
          <w:sz w:val="28"/>
          <w:szCs w:val="28"/>
        </w:rPr>
        <w:t>тся выводы по эффективности предоставляемых на местном уровне налоговых льгот отдельным категориям налогоплательщиков, изменение их показателей в прогнозируемые периоды.</w:t>
      </w:r>
    </w:p>
    <w:p w:rsidR="001A0998" w:rsidRPr="00BA3E15" w:rsidRDefault="001A0998" w:rsidP="001A0998">
      <w:pPr>
        <w:ind w:firstLine="567"/>
        <w:jc w:val="both"/>
        <w:textAlignment w:val="baseline"/>
        <w:rPr>
          <w:sz w:val="28"/>
          <w:szCs w:val="28"/>
        </w:rPr>
      </w:pPr>
      <w:r w:rsidRPr="00BA3E15">
        <w:rPr>
          <w:sz w:val="28"/>
          <w:szCs w:val="28"/>
        </w:rPr>
        <w:t>Согласно информации, предоставленной в составе пояснительной записке в табличной форме, общий объем выпадающих из бюджета города местных налогов, в результате предоставления решениями Думы города льгот, в прогнозируемых периодах составит в общей сумме 1 903,00,00 тыс. рублей, при ожидаемой оценке суммы льготы на 2019 год 2 743,00 тыс. рублей, в том числе:</w:t>
      </w:r>
    </w:p>
    <w:p w:rsidR="001A0998" w:rsidRPr="00BA3E15" w:rsidRDefault="001A0998" w:rsidP="001A0998">
      <w:pPr>
        <w:ind w:firstLine="567"/>
        <w:jc w:val="both"/>
        <w:textAlignment w:val="baseline"/>
        <w:rPr>
          <w:sz w:val="28"/>
          <w:szCs w:val="28"/>
        </w:rPr>
      </w:pPr>
      <w:r w:rsidRPr="00BA3E15">
        <w:rPr>
          <w:sz w:val="28"/>
          <w:szCs w:val="28"/>
        </w:rPr>
        <w:t>по земельному налогу в общей сумме 933,0 тыс. рублей, при ожидаемой оценке их на 2019 год в сумме 1 139,00 тыс. рублей, из них в части льготы, предоставленной:</w:t>
      </w:r>
    </w:p>
    <w:p w:rsidR="001A0998" w:rsidRPr="00BA3E15" w:rsidRDefault="001A0998" w:rsidP="001A0998">
      <w:pPr>
        <w:ind w:firstLine="567"/>
        <w:jc w:val="both"/>
        <w:textAlignment w:val="baseline"/>
        <w:rPr>
          <w:sz w:val="28"/>
          <w:szCs w:val="28"/>
        </w:rPr>
      </w:pPr>
      <w:r w:rsidRPr="00BA3E15">
        <w:rPr>
          <w:sz w:val="28"/>
          <w:szCs w:val="28"/>
        </w:rPr>
        <w:t>в размере 50% сельскохозяйственным предприятиям в отношении земельных участков, используемых для производства и переработки сельскохозяйственной продукции, а также размещения их жилых и хозяйственных построек при вып</w:t>
      </w:r>
      <w:r w:rsidR="00900B80">
        <w:rPr>
          <w:sz w:val="28"/>
          <w:szCs w:val="28"/>
        </w:rPr>
        <w:t xml:space="preserve">олнении определенных условий – </w:t>
      </w:r>
      <w:r w:rsidRPr="00BA3E15">
        <w:rPr>
          <w:sz w:val="28"/>
          <w:szCs w:val="28"/>
        </w:rPr>
        <w:t>293,00 тыс. рублей ежегодно, при ожидаемой оценке их на 2019 год в том же объеме;</w:t>
      </w:r>
    </w:p>
    <w:p w:rsidR="001A0998" w:rsidRPr="00BA3E15" w:rsidRDefault="001A0998" w:rsidP="001A0998">
      <w:pPr>
        <w:ind w:firstLine="567"/>
        <w:jc w:val="both"/>
        <w:textAlignment w:val="baseline"/>
        <w:rPr>
          <w:sz w:val="28"/>
          <w:szCs w:val="28"/>
        </w:rPr>
      </w:pPr>
      <w:r w:rsidRPr="00BA3E15">
        <w:rPr>
          <w:sz w:val="28"/>
          <w:szCs w:val="28"/>
        </w:rPr>
        <w:t>отдельным категориям физических лиц – 640,00 тыс. рублей ежегодно, при ожидаемой оценке на 2019 год в сумме 846,00 тыс. рублей;</w:t>
      </w:r>
    </w:p>
    <w:p w:rsidR="001A0998" w:rsidRPr="00BA3E15" w:rsidRDefault="001A0998" w:rsidP="001A0998">
      <w:pPr>
        <w:ind w:firstLine="567"/>
        <w:jc w:val="both"/>
        <w:textAlignment w:val="baseline"/>
        <w:rPr>
          <w:sz w:val="28"/>
          <w:szCs w:val="28"/>
        </w:rPr>
      </w:pPr>
      <w:r w:rsidRPr="00BA3E15">
        <w:rPr>
          <w:sz w:val="28"/>
          <w:szCs w:val="28"/>
        </w:rPr>
        <w:t>отдельным категориям по налогу на имущество физических лиц – 970,00 тыс. рублей ежегодно, при ожидаемой оценке на 2019 год в сумме 1 604,00 тыс. рублей.</w:t>
      </w:r>
    </w:p>
    <w:p w:rsidR="001A0998" w:rsidRPr="00BA3E15" w:rsidRDefault="00900B80" w:rsidP="001A0998">
      <w:pPr>
        <w:ind w:firstLine="567"/>
        <w:jc w:val="both"/>
        <w:textAlignment w:val="baseline"/>
        <w:rPr>
          <w:sz w:val="28"/>
          <w:szCs w:val="28"/>
        </w:rPr>
      </w:pPr>
      <w:r>
        <w:rPr>
          <w:sz w:val="28"/>
          <w:szCs w:val="28"/>
        </w:rPr>
        <w:t>Из</w:t>
      </w:r>
      <w:r w:rsidR="001A0998" w:rsidRPr="00BA3E15">
        <w:rPr>
          <w:sz w:val="28"/>
          <w:szCs w:val="28"/>
        </w:rPr>
        <w:t xml:space="preserve"> анализа следует, что в прогнозируемых периодах снижение общей суммы льготы по местным налогам, предоставленной решениями Думы города отдельным категориям налогоплательщиков, в том числе в порядке поддержки социально незащищенных категорий граждан города с целью снижения нагрузки по уплате обязательных платежей, по отношению к ожидаемой оценке на 2019 год составит 840,00 тыс. рублей. Причина снижения суммы льгот, предоставленных решениями Думы города</w:t>
      </w:r>
      <w:r>
        <w:rPr>
          <w:sz w:val="28"/>
          <w:szCs w:val="28"/>
        </w:rPr>
        <w:t>,</w:t>
      </w:r>
      <w:r w:rsidR="001A0998" w:rsidRPr="00BA3E15">
        <w:rPr>
          <w:sz w:val="28"/>
          <w:szCs w:val="28"/>
        </w:rPr>
        <w:t xml:space="preserve"> в основной части обусловлена:</w:t>
      </w:r>
    </w:p>
    <w:p w:rsidR="001A0998" w:rsidRPr="00BA3E15" w:rsidRDefault="00E4149C" w:rsidP="001A0998">
      <w:pPr>
        <w:ind w:firstLine="567"/>
        <w:jc w:val="both"/>
        <w:textAlignment w:val="baseline"/>
        <w:rPr>
          <w:sz w:val="28"/>
          <w:szCs w:val="28"/>
        </w:rPr>
      </w:pPr>
      <w:r w:rsidRPr="00BA3E15">
        <w:rPr>
          <w:sz w:val="28"/>
          <w:szCs w:val="28"/>
        </w:rPr>
        <w:t>изменениями</w:t>
      </w:r>
      <w:r w:rsidR="001A0998" w:rsidRPr="00BA3E15">
        <w:rPr>
          <w:sz w:val="28"/>
          <w:szCs w:val="28"/>
        </w:rPr>
        <w:t>, внесенным</w:t>
      </w:r>
      <w:r w:rsidRPr="00BA3E15">
        <w:rPr>
          <w:sz w:val="28"/>
          <w:szCs w:val="28"/>
        </w:rPr>
        <w:t>и</w:t>
      </w:r>
      <w:r w:rsidR="001A0998" w:rsidRPr="00BA3E15">
        <w:rPr>
          <w:sz w:val="28"/>
          <w:szCs w:val="28"/>
        </w:rPr>
        <w:t xml:space="preserve"> Федеральным законом от 15.04.2019 </w:t>
      </w:r>
      <w:r w:rsidRPr="00BA3E15">
        <w:rPr>
          <w:sz w:val="28"/>
          <w:szCs w:val="28"/>
        </w:rPr>
        <w:t>№</w:t>
      </w:r>
      <w:r w:rsidR="001A0998" w:rsidRPr="00BA3E15">
        <w:rPr>
          <w:sz w:val="28"/>
          <w:szCs w:val="28"/>
        </w:rPr>
        <w:t xml:space="preserve"> 63-ФЗ «О внесении изменений в часть вторую Налогового кодекса Российской Федерации и статью 9 Федерального закона «О внесении изменений в части первую и вторую Налогового кодекса Российской Федерации и отдельные законодательные акты Российской Федерации о налогах и сборах», согласно которому</w:t>
      </w:r>
      <w:r w:rsidRPr="00BA3E15">
        <w:rPr>
          <w:sz w:val="28"/>
          <w:szCs w:val="28"/>
        </w:rPr>
        <w:t>,</w:t>
      </w:r>
      <w:r w:rsidR="001A0998" w:rsidRPr="00BA3E15">
        <w:rPr>
          <w:sz w:val="28"/>
          <w:szCs w:val="28"/>
        </w:rPr>
        <w:t xml:space="preserve"> начиная с налогового периода с 01.01.2018 (по сроку уплаты 01.12.2019)</w:t>
      </w:r>
      <w:r w:rsidRPr="00BA3E15">
        <w:rPr>
          <w:sz w:val="28"/>
          <w:szCs w:val="28"/>
        </w:rPr>
        <w:t>,</w:t>
      </w:r>
      <w:r w:rsidR="001A0998" w:rsidRPr="00BA3E15">
        <w:rPr>
          <w:sz w:val="28"/>
          <w:szCs w:val="28"/>
        </w:rPr>
        <w:t xml:space="preserve"> в соответствии с пунктом 6.1 статьи 403 НК РФ налоговая база в отношении объектов налогообложения, находящихся в собственности физических лиц, имеющих трех и более несовершеннолетних детей, уменьшается на величину кадастровой стоимости 5 квадратных метров общей площади квартиры, площади части квартиры, комнаты и 7 квадратных метров общей площади жилого дома, части жилого дома в расчете на </w:t>
      </w:r>
      <w:r w:rsidR="001A0998" w:rsidRPr="00BA3E15">
        <w:rPr>
          <w:sz w:val="28"/>
          <w:szCs w:val="28"/>
        </w:rPr>
        <w:lastRenderedPageBreak/>
        <w:t>каждого несовершеннолетнего ребенка, что привело к уменьшению суммы предоставленной решением Думы города льготы указанной категории налогоплательщиков с 1 294,00 тыс. рублей до 660,00 тыс. рублей;</w:t>
      </w:r>
    </w:p>
    <w:p w:rsidR="001A0998" w:rsidRPr="00BA3E15" w:rsidRDefault="001A0998" w:rsidP="001A0998">
      <w:pPr>
        <w:ind w:firstLine="567"/>
        <w:jc w:val="both"/>
        <w:textAlignment w:val="baseline"/>
        <w:rPr>
          <w:sz w:val="28"/>
          <w:szCs w:val="28"/>
        </w:rPr>
      </w:pPr>
      <w:r w:rsidRPr="00BA3E15">
        <w:rPr>
          <w:sz w:val="28"/>
          <w:szCs w:val="28"/>
        </w:rPr>
        <w:t>отменой льготы по земельному налогу в размере 50% пенсионерам с 01.01.2019, сумма льготы по ним по сроку уплаты в 2020 году составит 206,00 тыс. рублей.</w:t>
      </w:r>
    </w:p>
    <w:p w:rsidR="001A0998" w:rsidRPr="00BA3E15" w:rsidRDefault="001A0998" w:rsidP="001A0998">
      <w:pPr>
        <w:ind w:firstLine="567"/>
        <w:jc w:val="both"/>
        <w:textAlignment w:val="baseline"/>
        <w:rPr>
          <w:sz w:val="28"/>
          <w:szCs w:val="28"/>
        </w:rPr>
      </w:pPr>
      <w:r w:rsidRPr="00BA3E15">
        <w:rPr>
          <w:sz w:val="28"/>
          <w:szCs w:val="28"/>
        </w:rPr>
        <w:t xml:space="preserve">Необходимо отметить, что по сравнению с 2018 годом, в 2019 году (ожидаемая оценка) сумма предоставленной льготы по местным налогам снизится на 2 550,00 тыс. рублей, в том числе по налогу на имущество физических лиц на 2 428,00 тыс. рублей, а на прогнозируемые 2020-2022 годы на 3 389,00 тыс. рублей, в том числе по налогу на имущество физических лиц на 3 062,00 тыс. рублей. </w:t>
      </w:r>
    </w:p>
    <w:p w:rsidR="001A0998" w:rsidRPr="00BA3E15" w:rsidRDefault="001A0998" w:rsidP="001A0998">
      <w:pPr>
        <w:ind w:firstLine="567"/>
        <w:jc w:val="both"/>
        <w:textAlignment w:val="baseline"/>
        <w:rPr>
          <w:sz w:val="28"/>
          <w:szCs w:val="28"/>
        </w:rPr>
      </w:pPr>
      <w:r w:rsidRPr="00BA3E15">
        <w:rPr>
          <w:sz w:val="28"/>
          <w:szCs w:val="28"/>
        </w:rPr>
        <w:t xml:space="preserve">Столь значительное снижение сумм льгот по местным налогам является в том числе результатом оптимизации на местном уровне предоставленных льгот с целью увеличения собственных доходов бюджета города. </w:t>
      </w:r>
    </w:p>
    <w:p w:rsidR="007E0F2E" w:rsidRPr="00BA3E15" w:rsidRDefault="007E0F2E" w:rsidP="007E0F2E">
      <w:pPr>
        <w:tabs>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426"/>
        <w:jc w:val="center"/>
        <w:outlineLvl w:val="0"/>
        <w:rPr>
          <w:rFonts w:eastAsia="Arial Unicode MS"/>
          <w:b/>
          <w:bCs/>
          <w:i/>
          <w:iCs/>
          <w:sz w:val="28"/>
          <w:szCs w:val="28"/>
        </w:rPr>
      </w:pPr>
    </w:p>
    <w:p w:rsidR="007E0F2E" w:rsidRPr="00BA3E15" w:rsidRDefault="00626D83" w:rsidP="007E0F2E">
      <w:pPr>
        <w:tabs>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426"/>
        <w:jc w:val="center"/>
        <w:outlineLvl w:val="0"/>
        <w:rPr>
          <w:rFonts w:eastAsia="Arial Unicode MS"/>
          <w:bCs/>
          <w:i/>
          <w:iCs/>
          <w:sz w:val="28"/>
          <w:szCs w:val="28"/>
        </w:rPr>
      </w:pPr>
      <w:r w:rsidRPr="00BA3E15">
        <w:rPr>
          <w:rFonts w:eastAsia="Arial Unicode MS"/>
          <w:bCs/>
          <w:i/>
          <w:iCs/>
          <w:sz w:val="28"/>
          <w:szCs w:val="28"/>
        </w:rPr>
        <w:t xml:space="preserve">4.4. </w:t>
      </w:r>
      <w:r w:rsidR="007E0F2E" w:rsidRPr="00BA3E15">
        <w:rPr>
          <w:rFonts w:eastAsia="Arial Unicode MS"/>
          <w:bCs/>
          <w:i/>
          <w:iCs/>
          <w:sz w:val="28"/>
          <w:szCs w:val="28"/>
        </w:rPr>
        <w:t>Неналоговые доходы</w:t>
      </w:r>
    </w:p>
    <w:p w:rsidR="007E0F2E" w:rsidRPr="00BA3E15" w:rsidRDefault="007E0F2E" w:rsidP="007E0F2E">
      <w:pPr>
        <w:tabs>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426"/>
        <w:jc w:val="center"/>
        <w:outlineLvl w:val="0"/>
        <w:rPr>
          <w:rFonts w:eastAsia="Arial Unicode MS"/>
          <w:b/>
          <w:bCs/>
          <w:i/>
          <w:iCs/>
          <w:color w:val="7030A0"/>
          <w:sz w:val="16"/>
          <w:szCs w:val="16"/>
        </w:rPr>
      </w:pPr>
    </w:p>
    <w:p w:rsidR="007E0F2E" w:rsidRPr="00BA3E15" w:rsidRDefault="007E0F2E" w:rsidP="007E0F2E">
      <w:pPr>
        <w:ind w:firstLine="567"/>
        <w:jc w:val="both"/>
        <w:rPr>
          <w:sz w:val="28"/>
          <w:szCs w:val="28"/>
        </w:rPr>
      </w:pPr>
      <w:r w:rsidRPr="00BA3E15">
        <w:rPr>
          <w:sz w:val="28"/>
          <w:szCs w:val="28"/>
        </w:rPr>
        <w:t xml:space="preserve">Основную долю неналоговых доходов в проекте Решения о бюджете города составляют </w:t>
      </w:r>
      <w:r w:rsidRPr="00BA3E15">
        <w:rPr>
          <w:bCs/>
          <w:sz w:val="28"/>
          <w:szCs w:val="28"/>
        </w:rPr>
        <w:t>доходы от использования имущества, находящегося в государственной и муниципальной собственности (в среднем 90,1%), доходы от продажи материальных и нематериальных активов (в среднем 2,9%), штрафы, санкци</w:t>
      </w:r>
      <w:r w:rsidR="00900B80">
        <w:rPr>
          <w:bCs/>
          <w:sz w:val="28"/>
          <w:szCs w:val="28"/>
        </w:rPr>
        <w:t>и</w:t>
      </w:r>
      <w:r w:rsidRPr="00BA3E15">
        <w:rPr>
          <w:bCs/>
          <w:sz w:val="28"/>
          <w:szCs w:val="28"/>
        </w:rPr>
        <w:t xml:space="preserve">, возмещение ущерба (в среднем 0,9%). </w:t>
      </w:r>
    </w:p>
    <w:p w:rsidR="007E0F2E" w:rsidRPr="00BA3E15" w:rsidRDefault="007E0F2E" w:rsidP="007E0F2E">
      <w:pPr>
        <w:ind w:firstLine="567"/>
        <w:jc w:val="both"/>
        <w:rPr>
          <w:sz w:val="28"/>
          <w:szCs w:val="28"/>
        </w:rPr>
      </w:pPr>
      <w:r w:rsidRPr="00BA3E15">
        <w:rPr>
          <w:sz w:val="28"/>
          <w:szCs w:val="28"/>
        </w:rPr>
        <w:t>С целью определения полноты и достоверности прогнозирования неналоговых доходов в проекте Решения о бюджете города и определения причин снижения их в прогнозируемом периоде проведен анализ обоснованности, достоверности и полноты формирования прогнозируемых показателей</w:t>
      </w:r>
      <w:r w:rsidRPr="00BA3E15">
        <w:rPr>
          <w:b/>
          <w:i/>
          <w:sz w:val="28"/>
          <w:szCs w:val="28"/>
        </w:rPr>
        <w:t xml:space="preserve"> </w:t>
      </w:r>
      <w:r w:rsidRPr="00BA3E15">
        <w:rPr>
          <w:sz w:val="28"/>
          <w:szCs w:val="28"/>
        </w:rPr>
        <w:t>неналоговых доходов, а также оценка сопоставления динамики показателей по неналоговым источникам бюджета, исполнения текущего года, в результате которого установлено нижеследующее.</w:t>
      </w:r>
    </w:p>
    <w:p w:rsidR="007E0F2E" w:rsidRPr="00BA3E15" w:rsidRDefault="007E0F2E" w:rsidP="007E0F2E">
      <w:pPr>
        <w:autoSpaceDE w:val="0"/>
        <w:autoSpaceDN w:val="0"/>
        <w:adjustRightInd w:val="0"/>
        <w:ind w:firstLine="567"/>
        <w:jc w:val="both"/>
        <w:rPr>
          <w:sz w:val="28"/>
          <w:szCs w:val="28"/>
        </w:rPr>
      </w:pPr>
      <w:r w:rsidRPr="00BA3E15">
        <w:rPr>
          <w:sz w:val="28"/>
          <w:szCs w:val="28"/>
        </w:rPr>
        <w:t xml:space="preserve">Прогноз объема поступления неналоговых доходов в проекте Решения о бюджете города определен в соответствии со сведениями, представленными главными администраторами доходов. </w:t>
      </w:r>
    </w:p>
    <w:p w:rsidR="007E0F2E" w:rsidRPr="00BA3E15" w:rsidRDefault="007E0F2E" w:rsidP="007E0F2E">
      <w:pPr>
        <w:autoSpaceDE w:val="0"/>
        <w:autoSpaceDN w:val="0"/>
        <w:adjustRightInd w:val="0"/>
        <w:ind w:firstLine="567"/>
        <w:jc w:val="both"/>
        <w:rPr>
          <w:sz w:val="28"/>
          <w:szCs w:val="28"/>
        </w:rPr>
      </w:pPr>
      <w:r w:rsidRPr="00BA3E15">
        <w:rPr>
          <w:sz w:val="28"/>
          <w:szCs w:val="28"/>
        </w:rPr>
        <w:t xml:space="preserve">Удельный вес неналоговых доходов в общем объеме доходов бюджета города на 2020 год составит 4,0%, что на 1,3% ниже удельного веса ожидаемой оценки 2019 года (5,3 %). </w:t>
      </w:r>
    </w:p>
    <w:p w:rsidR="007E0F2E" w:rsidRPr="00BA3E15" w:rsidRDefault="007E0F2E" w:rsidP="007E0F2E">
      <w:pPr>
        <w:autoSpaceDE w:val="0"/>
        <w:autoSpaceDN w:val="0"/>
        <w:adjustRightInd w:val="0"/>
        <w:ind w:firstLine="567"/>
        <w:jc w:val="both"/>
        <w:rPr>
          <w:sz w:val="28"/>
          <w:szCs w:val="28"/>
        </w:rPr>
      </w:pPr>
      <w:r w:rsidRPr="00BA3E15">
        <w:rPr>
          <w:sz w:val="28"/>
          <w:szCs w:val="28"/>
        </w:rPr>
        <w:t xml:space="preserve">Доля неналоговых доходов в общей сумме налоговых и неналоговых доходных источников в прогнозируемом периоде составляет в среднем 9,2%. </w:t>
      </w:r>
    </w:p>
    <w:p w:rsidR="007E0F2E" w:rsidRPr="00BA3E15" w:rsidRDefault="007E0F2E" w:rsidP="007E0F2E">
      <w:pPr>
        <w:ind w:firstLine="567"/>
        <w:jc w:val="both"/>
        <w:rPr>
          <w:sz w:val="28"/>
          <w:szCs w:val="28"/>
        </w:rPr>
      </w:pPr>
      <w:r w:rsidRPr="00BA3E15">
        <w:rPr>
          <w:sz w:val="28"/>
          <w:szCs w:val="28"/>
        </w:rPr>
        <w:t>В проекте Решения о бюджете города неналоговые доходы на 2020 год предусмотрены в размере 782 443,25 тыс. рублей, что значительно ниже ожидаемой оценки исполнения неналоговых доходов в 2019 году, а именно на 232 049,53 тыс. рублей или на 22,9 % (1 014 492,78 тыс. рублей).</w:t>
      </w:r>
    </w:p>
    <w:p w:rsidR="007E0F2E" w:rsidRPr="00BA3E15" w:rsidRDefault="007E0F2E" w:rsidP="007E0F2E">
      <w:pPr>
        <w:ind w:firstLine="567"/>
        <w:jc w:val="both"/>
        <w:rPr>
          <w:sz w:val="28"/>
          <w:szCs w:val="28"/>
        </w:rPr>
      </w:pPr>
      <w:r w:rsidRPr="00BA3E15">
        <w:rPr>
          <w:sz w:val="28"/>
          <w:szCs w:val="28"/>
        </w:rPr>
        <w:t>Кроме того, прогнозируется дальнейшее снижение неналоговых доходов по отношению к ожидаемой оценке 2019 года в 2021 году на 24,3% и в 2022 году на 28,3 % соответственно.</w:t>
      </w:r>
    </w:p>
    <w:p w:rsidR="007E0F2E" w:rsidRPr="00BA3E15" w:rsidRDefault="007E0F2E" w:rsidP="007E0F2E">
      <w:pPr>
        <w:ind w:firstLine="567"/>
        <w:jc w:val="both"/>
        <w:rPr>
          <w:sz w:val="28"/>
          <w:szCs w:val="28"/>
        </w:rPr>
      </w:pPr>
      <w:r w:rsidRPr="00BA3E15">
        <w:rPr>
          <w:sz w:val="28"/>
          <w:szCs w:val="28"/>
        </w:rPr>
        <w:lastRenderedPageBreak/>
        <w:t xml:space="preserve">Структура и динамика сводных неналоговых показателей в разрезе их источников представлена в нижеследующей таблице, с детальным анализом в Приложении № </w:t>
      </w:r>
      <w:r w:rsidR="00F02213">
        <w:rPr>
          <w:sz w:val="28"/>
          <w:szCs w:val="28"/>
        </w:rPr>
        <w:t>3</w:t>
      </w:r>
      <w:r w:rsidRPr="00BA3E15">
        <w:rPr>
          <w:sz w:val="28"/>
          <w:szCs w:val="28"/>
        </w:rPr>
        <w:t xml:space="preserve"> к настоящему заключению.</w:t>
      </w:r>
    </w:p>
    <w:tbl>
      <w:tblPr>
        <w:tblW w:w="9518" w:type="dxa"/>
        <w:tblInd w:w="93" w:type="dxa"/>
        <w:tblLook w:val="04A0" w:firstRow="1" w:lastRow="0" w:firstColumn="1" w:lastColumn="0" w:noHBand="0" w:noVBand="1"/>
      </w:tblPr>
      <w:tblGrid>
        <w:gridCol w:w="2492"/>
        <w:gridCol w:w="1161"/>
        <w:gridCol w:w="720"/>
        <w:gridCol w:w="1122"/>
        <w:gridCol w:w="621"/>
        <w:gridCol w:w="1080"/>
        <w:gridCol w:w="621"/>
        <w:gridCol w:w="1080"/>
        <w:gridCol w:w="621"/>
      </w:tblGrid>
      <w:tr w:rsidR="007E0F2E" w:rsidRPr="00BA3E15" w:rsidTr="007E0F2E">
        <w:trPr>
          <w:trHeight w:val="300"/>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Наименование доходного источника</w:t>
            </w:r>
          </w:p>
        </w:tc>
        <w:tc>
          <w:tcPr>
            <w:tcW w:w="1806" w:type="dxa"/>
            <w:gridSpan w:val="2"/>
            <w:vMerge w:val="restart"/>
            <w:tcBorders>
              <w:top w:val="single" w:sz="4" w:space="0" w:color="auto"/>
              <w:left w:val="nil"/>
              <w:right w:val="single" w:sz="4" w:space="0" w:color="auto"/>
            </w:tcBorders>
            <w:shd w:val="clear" w:color="auto" w:fill="auto"/>
            <w:noWrap/>
            <w:vAlign w:val="bottom"/>
            <w:hideMark/>
          </w:tcPr>
          <w:p w:rsidR="007E0F2E" w:rsidRPr="00BA3E15" w:rsidRDefault="007E0F2E" w:rsidP="007E0F2E">
            <w:pPr>
              <w:jc w:val="center"/>
              <w:rPr>
                <w:bCs/>
                <w:sz w:val="18"/>
                <w:szCs w:val="18"/>
              </w:rPr>
            </w:pPr>
            <w:r w:rsidRPr="00BA3E15">
              <w:rPr>
                <w:bCs/>
                <w:sz w:val="18"/>
                <w:szCs w:val="18"/>
              </w:rPr>
              <w:t>2019 год</w:t>
            </w:r>
          </w:p>
          <w:p w:rsidR="007E0F2E" w:rsidRPr="00BA3E15" w:rsidRDefault="007E0F2E" w:rsidP="007E0F2E">
            <w:pPr>
              <w:jc w:val="center"/>
              <w:rPr>
                <w:bCs/>
                <w:sz w:val="20"/>
                <w:szCs w:val="20"/>
              </w:rPr>
            </w:pPr>
            <w:r w:rsidRPr="00BA3E15">
              <w:rPr>
                <w:bCs/>
                <w:sz w:val="18"/>
                <w:szCs w:val="18"/>
              </w:rPr>
              <w:t>(оценка)</w:t>
            </w:r>
          </w:p>
        </w:tc>
        <w:tc>
          <w:tcPr>
            <w:tcW w:w="5145" w:type="dxa"/>
            <w:gridSpan w:val="6"/>
            <w:tcBorders>
              <w:top w:val="single" w:sz="4" w:space="0" w:color="auto"/>
              <w:left w:val="nil"/>
              <w:bottom w:val="single" w:sz="4" w:space="0" w:color="auto"/>
              <w:right w:val="single" w:sz="4" w:space="0" w:color="auto"/>
            </w:tcBorders>
            <w:shd w:val="clear" w:color="auto" w:fill="auto"/>
            <w:vAlign w:val="bottom"/>
          </w:tcPr>
          <w:p w:rsidR="007E0F2E" w:rsidRPr="00BA3E15" w:rsidRDefault="007E0F2E" w:rsidP="007E0F2E">
            <w:pPr>
              <w:jc w:val="center"/>
              <w:rPr>
                <w:bCs/>
                <w:sz w:val="20"/>
                <w:szCs w:val="20"/>
              </w:rPr>
            </w:pPr>
            <w:r w:rsidRPr="00BA3E15">
              <w:rPr>
                <w:bCs/>
                <w:sz w:val="20"/>
                <w:szCs w:val="20"/>
              </w:rPr>
              <w:t>Проект, тыс. рублей</w:t>
            </w:r>
          </w:p>
        </w:tc>
      </w:tr>
      <w:tr w:rsidR="007E0F2E" w:rsidRPr="00BA3E15" w:rsidTr="007E0F2E">
        <w:trPr>
          <w:trHeight w:val="267"/>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bCs/>
                <w:sz w:val="18"/>
                <w:szCs w:val="18"/>
              </w:rPr>
            </w:pPr>
          </w:p>
        </w:tc>
        <w:tc>
          <w:tcPr>
            <w:tcW w:w="1806" w:type="dxa"/>
            <w:gridSpan w:val="2"/>
            <w:vMerge/>
            <w:tcBorders>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p>
        </w:tc>
        <w:tc>
          <w:tcPr>
            <w:tcW w:w="1743" w:type="dxa"/>
            <w:gridSpan w:val="2"/>
            <w:tcBorders>
              <w:top w:val="single" w:sz="4" w:space="0" w:color="auto"/>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2020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2021 год</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2022 год</w:t>
            </w:r>
          </w:p>
        </w:tc>
      </w:tr>
      <w:tr w:rsidR="007E0F2E" w:rsidRPr="00BA3E15" w:rsidTr="007E0F2E">
        <w:trPr>
          <w:trHeight w:val="529"/>
        </w:trPr>
        <w:tc>
          <w:tcPr>
            <w:tcW w:w="2567"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bCs/>
                <w:sz w:val="18"/>
                <w:szCs w:val="18"/>
              </w:rPr>
            </w:pPr>
          </w:p>
        </w:tc>
        <w:tc>
          <w:tcPr>
            <w:tcW w:w="1086"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тыс. руб.</w:t>
            </w:r>
          </w:p>
        </w:tc>
        <w:tc>
          <w:tcPr>
            <w:tcW w:w="720"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Уд. вес (%)</w:t>
            </w:r>
          </w:p>
        </w:tc>
        <w:tc>
          <w:tcPr>
            <w:tcW w:w="1122"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тыс. руб.</w:t>
            </w:r>
          </w:p>
        </w:tc>
        <w:tc>
          <w:tcPr>
            <w:tcW w:w="621"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Уд. вес (%)</w:t>
            </w:r>
          </w:p>
        </w:tc>
        <w:tc>
          <w:tcPr>
            <w:tcW w:w="1080"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тыс. руб.</w:t>
            </w:r>
          </w:p>
        </w:tc>
        <w:tc>
          <w:tcPr>
            <w:tcW w:w="621"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Уд. вес (%)</w:t>
            </w:r>
          </w:p>
        </w:tc>
        <w:tc>
          <w:tcPr>
            <w:tcW w:w="1080"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тыс. руб.</w:t>
            </w:r>
          </w:p>
        </w:tc>
        <w:tc>
          <w:tcPr>
            <w:tcW w:w="621"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bCs/>
                <w:sz w:val="18"/>
                <w:szCs w:val="18"/>
              </w:rPr>
            </w:pPr>
            <w:r w:rsidRPr="00BA3E15">
              <w:rPr>
                <w:bCs/>
                <w:sz w:val="18"/>
                <w:szCs w:val="18"/>
              </w:rPr>
              <w:t>Уд. вес (%)</w:t>
            </w:r>
          </w:p>
        </w:tc>
      </w:tr>
      <w:tr w:rsidR="007E0F2E" w:rsidRPr="00BA3E15" w:rsidTr="007E0F2E">
        <w:trPr>
          <w:trHeight w:val="212"/>
        </w:trPr>
        <w:tc>
          <w:tcPr>
            <w:tcW w:w="2567"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bCs/>
                <w:sz w:val="18"/>
                <w:szCs w:val="18"/>
              </w:rPr>
            </w:pPr>
            <w:r w:rsidRPr="00BA3E15">
              <w:rPr>
                <w:bCs/>
                <w:sz w:val="18"/>
                <w:szCs w:val="18"/>
              </w:rPr>
              <w:t>Неналоговые доходы, всего,</w:t>
            </w:r>
            <w:r w:rsidRPr="00BA3E15">
              <w:rPr>
                <w:bCs/>
                <w:sz w:val="18"/>
                <w:szCs w:val="18"/>
              </w:rPr>
              <w:br/>
              <w:t>в том числе:</w:t>
            </w:r>
          </w:p>
        </w:tc>
        <w:tc>
          <w:tcPr>
            <w:tcW w:w="108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1 014 492,78</w:t>
            </w:r>
          </w:p>
        </w:tc>
        <w:tc>
          <w:tcPr>
            <w:tcW w:w="720"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100,0</w:t>
            </w:r>
          </w:p>
        </w:tc>
        <w:tc>
          <w:tcPr>
            <w:tcW w:w="1122"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782 443,25</w:t>
            </w:r>
          </w:p>
        </w:tc>
        <w:tc>
          <w:tcPr>
            <w:tcW w:w="621"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100,0</w:t>
            </w:r>
          </w:p>
        </w:tc>
        <w:tc>
          <w:tcPr>
            <w:tcW w:w="1080"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767 825,38</w:t>
            </w:r>
          </w:p>
        </w:tc>
        <w:tc>
          <w:tcPr>
            <w:tcW w:w="621"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100,0</w:t>
            </w:r>
          </w:p>
        </w:tc>
        <w:tc>
          <w:tcPr>
            <w:tcW w:w="1080"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727 658,51</w:t>
            </w:r>
          </w:p>
        </w:tc>
        <w:tc>
          <w:tcPr>
            <w:tcW w:w="621"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bCs/>
                <w:sz w:val="18"/>
                <w:szCs w:val="18"/>
              </w:rPr>
            </w:pPr>
            <w:r w:rsidRPr="00BA3E15">
              <w:rPr>
                <w:bCs/>
                <w:sz w:val="18"/>
                <w:szCs w:val="18"/>
              </w:rPr>
              <w:t>100,0</w:t>
            </w:r>
          </w:p>
        </w:tc>
      </w:tr>
      <w:tr w:rsidR="007E0F2E" w:rsidRPr="00BA3E15" w:rsidTr="007E0F2E">
        <w:trPr>
          <w:trHeight w:val="720"/>
        </w:trPr>
        <w:tc>
          <w:tcPr>
            <w:tcW w:w="2567"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18"/>
                <w:szCs w:val="18"/>
              </w:rPr>
            </w:pPr>
            <w:r w:rsidRPr="00BA3E15">
              <w:rPr>
                <w:sz w:val="18"/>
                <w:szCs w:val="18"/>
              </w:rPr>
              <w:t>Доходы от использования имущества, находящегося в государственной и муниципальной собственности</w:t>
            </w:r>
          </w:p>
        </w:tc>
        <w:tc>
          <w:tcPr>
            <w:tcW w:w="108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701 679,08</w:t>
            </w:r>
          </w:p>
        </w:tc>
        <w:tc>
          <w:tcPr>
            <w:tcW w:w="72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69,2</w:t>
            </w:r>
          </w:p>
        </w:tc>
        <w:tc>
          <w:tcPr>
            <w:tcW w:w="1122"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right"/>
              <w:rPr>
                <w:sz w:val="18"/>
                <w:szCs w:val="18"/>
              </w:rPr>
            </w:pPr>
            <w:r w:rsidRPr="00BA3E15">
              <w:rPr>
                <w:sz w:val="18"/>
                <w:szCs w:val="18"/>
              </w:rPr>
              <w:t>686 035,69</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87,7</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686 217,29</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89,4</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678 436,00</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93,2</w:t>
            </w:r>
          </w:p>
        </w:tc>
      </w:tr>
      <w:tr w:rsidR="007E0F2E" w:rsidRPr="00BA3E15" w:rsidTr="007E0F2E">
        <w:trPr>
          <w:trHeight w:val="303"/>
        </w:trPr>
        <w:tc>
          <w:tcPr>
            <w:tcW w:w="2567"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18"/>
                <w:szCs w:val="18"/>
              </w:rPr>
            </w:pPr>
            <w:r w:rsidRPr="00BA3E15">
              <w:rPr>
                <w:sz w:val="18"/>
                <w:szCs w:val="18"/>
              </w:rPr>
              <w:t>Платежи при пользовании природными ресурсами</w:t>
            </w:r>
          </w:p>
        </w:tc>
        <w:tc>
          <w:tcPr>
            <w:tcW w:w="108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6 474,00</w:t>
            </w:r>
          </w:p>
        </w:tc>
        <w:tc>
          <w:tcPr>
            <w:tcW w:w="72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0,6</w:t>
            </w:r>
          </w:p>
        </w:tc>
        <w:tc>
          <w:tcPr>
            <w:tcW w:w="1122"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right"/>
              <w:rPr>
                <w:sz w:val="18"/>
                <w:szCs w:val="18"/>
              </w:rPr>
            </w:pPr>
            <w:r w:rsidRPr="00BA3E15">
              <w:rPr>
                <w:sz w:val="18"/>
                <w:szCs w:val="18"/>
              </w:rPr>
              <w:t>8 794,23</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1,1</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8 794,23</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1,1</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8 794,23</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1,2</w:t>
            </w:r>
          </w:p>
        </w:tc>
      </w:tr>
      <w:tr w:rsidR="007E0F2E" w:rsidRPr="00BA3E15" w:rsidTr="007E0F2E">
        <w:trPr>
          <w:trHeight w:val="451"/>
        </w:trPr>
        <w:tc>
          <w:tcPr>
            <w:tcW w:w="2567"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18"/>
                <w:szCs w:val="18"/>
              </w:rPr>
            </w:pPr>
            <w:r w:rsidRPr="00BA3E15">
              <w:rPr>
                <w:sz w:val="18"/>
                <w:szCs w:val="18"/>
              </w:rPr>
              <w:t>Доходы от оказания платных услуг (работ) и компенсации затрат государства</w:t>
            </w:r>
          </w:p>
        </w:tc>
        <w:tc>
          <w:tcPr>
            <w:tcW w:w="108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47 450,75</w:t>
            </w:r>
          </w:p>
        </w:tc>
        <w:tc>
          <w:tcPr>
            <w:tcW w:w="72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4,7</w:t>
            </w:r>
          </w:p>
        </w:tc>
        <w:tc>
          <w:tcPr>
            <w:tcW w:w="1122"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3 248,97</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0,4</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3 235,68</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0,4</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3 235,68</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0,4</w:t>
            </w:r>
          </w:p>
        </w:tc>
      </w:tr>
      <w:tr w:rsidR="007E0F2E" w:rsidRPr="00BA3E15" w:rsidTr="007E0F2E">
        <w:trPr>
          <w:trHeight w:val="480"/>
        </w:trPr>
        <w:tc>
          <w:tcPr>
            <w:tcW w:w="2567"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18"/>
                <w:szCs w:val="18"/>
              </w:rPr>
            </w:pPr>
            <w:r w:rsidRPr="00BA3E15">
              <w:rPr>
                <w:sz w:val="18"/>
                <w:szCs w:val="18"/>
              </w:rPr>
              <w:t xml:space="preserve">Доходы от продажи материальных и нематериальных активов </w:t>
            </w:r>
          </w:p>
        </w:tc>
        <w:tc>
          <w:tcPr>
            <w:tcW w:w="108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126 532,19</w:t>
            </w:r>
          </w:p>
        </w:tc>
        <w:tc>
          <w:tcPr>
            <w:tcW w:w="72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12,5</w:t>
            </w:r>
          </w:p>
        </w:tc>
        <w:tc>
          <w:tcPr>
            <w:tcW w:w="1122"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31 676,52</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4,0</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21 283,54</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2,8</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14 091,30</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1,9</w:t>
            </w:r>
          </w:p>
        </w:tc>
      </w:tr>
      <w:tr w:rsidR="007E0F2E" w:rsidRPr="00BA3E15" w:rsidTr="007E0F2E">
        <w:trPr>
          <w:trHeight w:val="171"/>
        </w:trPr>
        <w:tc>
          <w:tcPr>
            <w:tcW w:w="2567"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18"/>
                <w:szCs w:val="18"/>
              </w:rPr>
            </w:pPr>
            <w:r w:rsidRPr="00BA3E15">
              <w:rPr>
                <w:sz w:val="18"/>
                <w:szCs w:val="18"/>
              </w:rPr>
              <w:t>Штрафы, санкции, возмещение ущерба</w:t>
            </w:r>
          </w:p>
        </w:tc>
        <w:tc>
          <w:tcPr>
            <w:tcW w:w="108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86 173,30</w:t>
            </w:r>
          </w:p>
        </w:tc>
        <w:tc>
          <w:tcPr>
            <w:tcW w:w="72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8,5</w:t>
            </w:r>
          </w:p>
        </w:tc>
        <w:tc>
          <w:tcPr>
            <w:tcW w:w="1122"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6 504,79</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0,9</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6 298,79</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0,8</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6 284,79</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0,9</w:t>
            </w:r>
          </w:p>
        </w:tc>
      </w:tr>
      <w:tr w:rsidR="007E0F2E" w:rsidRPr="00BA3E15" w:rsidTr="007E0F2E">
        <w:trPr>
          <w:trHeight w:val="53"/>
        </w:trPr>
        <w:tc>
          <w:tcPr>
            <w:tcW w:w="2567"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18"/>
                <w:szCs w:val="18"/>
              </w:rPr>
            </w:pPr>
            <w:r w:rsidRPr="00BA3E15">
              <w:rPr>
                <w:sz w:val="18"/>
                <w:szCs w:val="18"/>
              </w:rPr>
              <w:t>Прочие  неналоговые доходы</w:t>
            </w:r>
          </w:p>
        </w:tc>
        <w:tc>
          <w:tcPr>
            <w:tcW w:w="108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46 183,46</w:t>
            </w:r>
          </w:p>
        </w:tc>
        <w:tc>
          <w:tcPr>
            <w:tcW w:w="72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4,5</w:t>
            </w:r>
          </w:p>
        </w:tc>
        <w:tc>
          <w:tcPr>
            <w:tcW w:w="1122"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46 183,05</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5,9</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41 995,85</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5,5</w:t>
            </w:r>
          </w:p>
        </w:tc>
        <w:tc>
          <w:tcPr>
            <w:tcW w:w="1080"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16 816,51</w:t>
            </w:r>
          </w:p>
        </w:tc>
        <w:tc>
          <w:tcPr>
            <w:tcW w:w="621" w:type="dxa"/>
            <w:tcBorders>
              <w:top w:val="nil"/>
              <w:left w:val="nil"/>
              <w:bottom w:val="single" w:sz="4" w:space="0" w:color="auto"/>
              <w:right w:val="single" w:sz="4" w:space="0" w:color="auto"/>
            </w:tcBorders>
            <w:shd w:val="clear" w:color="auto" w:fill="auto"/>
            <w:noWrap/>
          </w:tcPr>
          <w:p w:rsidR="007E0F2E" w:rsidRPr="00BA3E15" w:rsidRDefault="007E0F2E" w:rsidP="007E0F2E">
            <w:pPr>
              <w:jc w:val="right"/>
              <w:rPr>
                <w:sz w:val="18"/>
                <w:szCs w:val="18"/>
              </w:rPr>
            </w:pPr>
            <w:r w:rsidRPr="00BA3E15">
              <w:rPr>
                <w:sz w:val="18"/>
                <w:szCs w:val="18"/>
              </w:rPr>
              <w:t>2,4</w:t>
            </w:r>
          </w:p>
        </w:tc>
      </w:tr>
    </w:tbl>
    <w:p w:rsidR="007E0F2E" w:rsidRPr="00BA3E15" w:rsidRDefault="007E0F2E" w:rsidP="007E0F2E">
      <w:pPr>
        <w:tabs>
          <w:tab w:val="left" w:pos="567"/>
          <w:tab w:val="left" w:pos="851"/>
        </w:tabs>
        <w:ind w:firstLine="567"/>
        <w:jc w:val="both"/>
        <w:rPr>
          <w:sz w:val="28"/>
          <w:szCs w:val="28"/>
        </w:rPr>
      </w:pPr>
      <w:r w:rsidRPr="00BA3E15">
        <w:rPr>
          <w:sz w:val="28"/>
          <w:szCs w:val="28"/>
        </w:rPr>
        <w:t>В результате проведенного анализа прогнозируемых доходов бюджета города установлено, что лидирующая роль, как и в предыдущем периоде, при формировании неналоговых доходов определена за следующими доходными источниками.</w:t>
      </w:r>
    </w:p>
    <w:p w:rsidR="007E0F2E" w:rsidRPr="00BA3E15" w:rsidRDefault="007E0F2E" w:rsidP="007E0F2E">
      <w:pPr>
        <w:tabs>
          <w:tab w:val="left" w:pos="851"/>
        </w:tabs>
        <w:ind w:firstLine="567"/>
        <w:jc w:val="both"/>
        <w:rPr>
          <w:sz w:val="28"/>
          <w:szCs w:val="28"/>
        </w:rPr>
      </w:pPr>
      <w:r w:rsidRPr="00BA3E15">
        <w:rPr>
          <w:sz w:val="28"/>
          <w:szCs w:val="28"/>
        </w:rPr>
        <w:t xml:space="preserve">1. Доходы от использования имущества, находящегося в муниципальной и государственной собственности, на долю которых в очередном финансовом 2020 году приходится </w:t>
      </w:r>
      <w:r w:rsidRPr="00BA3E15">
        <w:rPr>
          <w:bCs/>
          <w:iCs/>
          <w:sz w:val="28"/>
          <w:szCs w:val="28"/>
        </w:rPr>
        <w:t xml:space="preserve">87,7 </w:t>
      </w:r>
      <w:r w:rsidRPr="00BA3E15">
        <w:rPr>
          <w:sz w:val="28"/>
          <w:szCs w:val="28"/>
        </w:rPr>
        <w:t>% неналоговых доход</w:t>
      </w:r>
      <w:r w:rsidR="00900B80">
        <w:rPr>
          <w:sz w:val="28"/>
          <w:szCs w:val="28"/>
        </w:rPr>
        <w:t>ов бюджета города, в 2021 году – 89,4%, в 2022 году –</w:t>
      </w:r>
      <w:r w:rsidRPr="00BA3E15">
        <w:rPr>
          <w:sz w:val="28"/>
          <w:szCs w:val="28"/>
        </w:rPr>
        <w:t xml:space="preserve"> 93,2 %.</w:t>
      </w:r>
    </w:p>
    <w:p w:rsidR="007E0F2E" w:rsidRPr="00BA3E15" w:rsidRDefault="007E0F2E" w:rsidP="007E0F2E">
      <w:pPr>
        <w:ind w:firstLine="567"/>
        <w:jc w:val="both"/>
        <w:rPr>
          <w:rFonts w:eastAsia="Calibri"/>
          <w:lang w:eastAsia="en-US"/>
        </w:rPr>
      </w:pPr>
      <w:r w:rsidRPr="00BA3E15">
        <w:rPr>
          <w:rFonts w:eastAsia="Calibri"/>
          <w:sz w:val="28"/>
          <w:szCs w:val="28"/>
          <w:lang w:eastAsia="en-US"/>
        </w:rPr>
        <w:t xml:space="preserve">Динамика неналогового источника дохода </w:t>
      </w:r>
      <w:r w:rsidRPr="00BA3E15">
        <w:rPr>
          <w:sz w:val="28"/>
          <w:szCs w:val="28"/>
        </w:rPr>
        <w:t>от использования имущества, находящегося в государственной и муниципальной собственност</w:t>
      </w:r>
      <w:r w:rsidR="00900B80">
        <w:rPr>
          <w:sz w:val="28"/>
          <w:szCs w:val="28"/>
        </w:rPr>
        <w:t>и,</w:t>
      </w:r>
      <w:r w:rsidR="00900B80">
        <w:rPr>
          <w:rFonts w:eastAsia="Calibri"/>
          <w:sz w:val="28"/>
          <w:szCs w:val="28"/>
          <w:lang w:eastAsia="en-US"/>
        </w:rPr>
        <w:t xml:space="preserve"> в 2019-</w:t>
      </w:r>
      <w:r w:rsidRPr="00BA3E15">
        <w:rPr>
          <w:rFonts w:eastAsia="Calibri"/>
          <w:sz w:val="28"/>
          <w:szCs w:val="28"/>
          <w:lang w:eastAsia="en-US"/>
        </w:rPr>
        <w:t>2021 годах приведена в следующей таблице:</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1161"/>
        <w:gridCol w:w="1268"/>
        <w:gridCol w:w="1276"/>
        <w:gridCol w:w="1418"/>
      </w:tblGrid>
      <w:tr w:rsidR="007E0F2E" w:rsidRPr="00BA3E15" w:rsidTr="007E0F2E">
        <w:trPr>
          <w:trHeight w:val="118"/>
          <w:tblHeader/>
        </w:trPr>
        <w:tc>
          <w:tcPr>
            <w:tcW w:w="4404" w:type="dxa"/>
            <w:vMerge w:val="restart"/>
            <w:shd w:val="clear" w:color="auto" w:fill="auto"/>
            <w:vAlign w:val="center"/>
            <w:hideMark/>
          </w:tcPr>
          <w:p w:rsidR="007E0F2E" w:rsidRPr="00BA3E15" w:rsidRDefault="007E0F2E" w:rsidP="007E0F2E">
            <w:pPr>
              <w:jc w:val="center"/>
              <w:rPr>
                <w:sz w:val="20"/>
                <w:szCs w:val="20"/>
              </w:rPr>
            </w:pPr>
            <w:r w:rsidRPr="00BA3E15">
              <w:rPr>
                <w:sz w:val="20"/>
                <w:szCs w:val="20"/>
              </w:rPr>
              <w:t>Показатели</w:t>
            </w:r>
          </w:p>
        </w:tc>
        <w:tc>
          <w:tcPr>
            <w:tcW w:w="1161" w:type="dxa"/>
            <w:vMerge w:val="restart"/>
            <w:shd w:val="clear" w:color="auto" w:fill="auto"/>
            <w:vAlign w:val="center"/>
            <w:hideMark/>
          </w:tcPr>
          <w:p w:rsidR="007E0F2E" w:rsidRPr="00BA3E15" w:rsidRDefault="007E0F2E" w:rsidP="007E0F2E">
            <w:pPr>
              <w:jc w:val="center"/>
              <w:rPr>
                <w:sz w:val="20"/>
                <w:szCs w:val="20"/>
              </w:rPr>
            </w:pPr>
            <w:r w:rsidRPr="00BA3E15">
              <w:rPr>
                <w:sz w:val="20"/>
                <w:szCs w:val="20"/>
              </w:rPr>
              <w:t>Оценка 2019 года</w:t>
            </w:r>
          </w:p>
        </w:tc>
        <w:tc>
          <w:tcPr>
            <w:tcW w:w="3962" w:type="dxa"/>
            <w:gridSpan w:val="3"/>
            <w:shd w:val="clear" w:color="auto" w:fill="auto"/>
            <w:vAlign w:val="center"/>
            <w:hideMark/>
          </w:tcPr>
          <w:p w:rsidR="007E0F2E" w:rsidRPr="00BA3E15" w:rsidRDefault="007E0F2E" w:rsidP="007E0F2E">
            <w:pPr>
              <w:jc w:val="center"/>
              <w:rPr>
                <w:sz w:val="20"/>
                <w:szCs w:val="20"/>
              </w:rPr>
            </w:pPr>
            <w:r w:rsidRPr="00BA3E15">
              <w:rPr>
                <w:sz w:val="20"/>
                <w:szCs w:val="20"/>
              </w:rPr>
              <w:t xml:space="preserve">Проект, тыс. рублей </w:t>
            </w:r>
          </w:p>
        </w:tc>
      </w:tr>
      <w:tr w:rsidR="007E0F2E" w:rsidRPr="00BA3E15" w:rsidTr="007E0F2E">
        <w:trPr>
          <w:trHeight w:val="209"/>
          <w:tblHeader/>
        </w:trPr>
        <w:tc>
          <w:tcPr>
            <w:tcW w:w="4404" w:type="dxa"/>
            <w:vMerge/>
            <w:vAlign w:val="center"/>
            <w:hideMark/>
          </w:tcPr>
          <w:p w:rsidR="007E0F2E" w:rsidRPr="00BA3E15" w:rsidRDefault="007E0F2E" w:rsidP="007E0F2E">
            <w:pPr>
              <w:rPr>
                <w:sz w:val="20"/>
                <w:szCs w:val="20"/>
              </w:rPr>
            </w:pPr>
          </w:p>
        </w:tc>
        <w:tc>
          <w:tcPr>
            <w:tcW w:w="1161" w:type="dxa"/>
            <w:vMerge/>
            <w:shd w:val="clear" w:color="auto" w:fill="auto"/>
            <w:vAlign w:val="center"/>
            <w:hideMark/>
          </w:tcPr>
          <w:p w:rsidR="007E0F2E" w:rsidRPr="00BA3E15" w:rsidRDefault="007E0F2E" w:rsidP="007E0F2E">
            <w:pPr>
              <w:jc w:val="center"/>
              <w:rPr>
                <w:sz w:val="20"/>
                <w:szCs w:val="20"/>
              </w:rPr>
            </w:pPr>
          </w:p>
        </w:tc>
        <w:tc>
          <w:tcPr>
            <w:tcW w:w="1268" w:type="dxa"/>
            <w:shd w:val="clear" w:color="auto" w:fill="auto"/>
            <w:vAlign w:val="center"/>
            <w:hideMark/>
          </w:tcPr>
          <w:p w:rsidR="007E0F2E" w:rsidRPr="00BA3E15" w:rsidRDefault="007E0F2E" w:rsidP="007E0F2E">
            <w:pPr>
              <w:jc w:val="center"/>
              <w:rPr>
                <w:sz w:val="20"/>
                <w:szCs w:val="20"/>
              </w:rPr>
            </w:pPr>
            <w:r w:rsidRPr="00BA3E15">
              <w:rPr>
                <w:sz w:val="20"/>
                <w:szCs w:val="20"/>
              </w:rPr>
              <w:t>2020 год</w:t>
            </w:r>
          </w:p>
        </w:tc>
        <w:tc>
          <w:tcPr>
            <w:tcW w:w="1276" w:type="dxa"/>
            <w:shd w:val="clear" w:color="auto" w:fill="auto"/>
            <w:vAlign w:val="center"/>
            <w:hideMark/>
          </w:tcPr>
          <w:p w:rsidR="007E0F2E" w:rsidRPr="00BA3E15" w:rsidRDefault="007E0F2E" w:rsidP="007E0F2E">
            <w:pPr>
              <w:jc w:val="center"/>
              <w:rPr>
                <w:sz w:val="20"/>
                <w:szCs w:val="20"/>
              </w:rPr>
            </w:pPr>
            <w:r w:rsidRPr="00BA3E15">
              <w:rPr>
                <w:sz w:val="20"/>
                <w:szCs w:val="20"/>
              </w:rPr>
              <w:t>2021 год</w:t>
            </w:r>
          </w:p>
        </w:tc>
        <w:tc>
          <w:tcPr>
            <w:tcW w:w="1418" w:type="dxa"/>
            <w:shd w:val="clear" w:color="auto" w:fill="auto"/>
            <w:vAlign w:val="center"/>
            <w:hideMark/>
          </w:tcPr>
          <w:p w:rsidR="007E0F2E" w:rsidRPr="00BA3E15" w:rsidRDefault="007E0F2E" w:rsidP="007E0F2E">
            <w:pPr>
              <w:jc w:val="center"/>
              <w:rPr>
                <w:sz w:val="20"/>
                <w:szCs w:val="20"/>
              </w:rPr>
            </w:pPr>
            <w:r w:rsidRPr="00BA3E15">
              <w:rPr>
                <w:sz w:val="20"/>
                <w:szCs w:val="20"/>
              </w:rPr>
              <w:t>2022 год</w:t>
            </w:r>
          </w:p>
        </w:tc>
      </w:tr>
      <w:tr w:rsidR="007E0F2E" w:rsidRPr="00BA3E15" w:rsidTr="007E0F2E">
        <w:trPr>
          <w:trHeight w:val="603"/>
        </w:trPr>
        <w:tc>
          <w:tcPr>
            <w:tcW w:w="4404" w:type="dxa"/>
            <w:shd w:val="clear" w:color="auto" w:fill="auto"/>
            <w:vAlign w:val="center"/>
            <w:hideMark/>
          </w:tcPr>
          <w:p w:rsidR="007E0F2E" w:rsidRPr="00BA3E15" w:rsidRDefault="007E0F2E" w:rsidP="007E0F2E">
            <w:pPr>
              <w:rPr>
                <w:bCs/>
                <w:sz w:val="20"/>
                <w:szCs w:val="20"/>
              </w:rPr>
            </w:pPr>
            <w:r w:rsidRPr="00BA3E15">
              <w:rPr>
                <w:rFonts w:eastAsia="Calibri"/>
                <w:sz w:val="20"/>
                <w:szCs w:val="20"/>
                <w:lang w:eastAsia="en-US"/>
              </w:rPr>
              <w:t xml:space="preserve">Доход </w:t>
            </w:r>
            <w:r w:rsidRPr="00BA3E15">
              <w:rPr>
                <w:sz w:val="20"/>
                <w:szCs w:val="20"/>
              </w:rPr>
              <w:t>от использования имущества, находящегося в муниципальной и государственной собственности, тыс. рублей</w:t>
            </w:r>
          </w:p>
        </w:tc>
        <w:tc>
          <w:tcPr>
            <w:tcW w:w="1161" w:type="dxa"/>
            <w:shd w:val="clear" w:color="auto" w:fill="auto"/>
            <w:vAlign w:val="center"/>
            <w:hideMark/>
          </w:tcPr>
          <w:p w:rsidR="007E0F2E" w:rsidRPr="00BA3E15" w:rsidRDefault="007E0F2E" w:rsidP="007E0F2E">
            <w:pPr>
              <w:jc w:val="center"/>
              <w:rPr>
                <w:sz w:val="20"/>
                <w:szCs w:val="20"/>
              </w:rPr>
            </w:pPr>
            <w:r w:rsidRPr="00BA3E15">
              <w:rPr>
                <w:sz w:val="18"/>
                <w:szCs w:val="18"/>
              </w:rPr>
              <w:t>701 679,08</w:t>
            </w:r>
          </w:p>
        </w:tc>
        <w:tc>
          <w:tcPr>
            <w:tcW w:w="1268" w:type="dxa"/>
            <w:shd w:val="clear" w:color="auto" w:fill="auto"/>
            <w:vAlign w:val="center"/>
          </w:tcPr>
          <w:p w:rsidR="007E0F2E" w:rsidRPr="00BA3E15" w:rsidRDefault="007E0F2E" w:rsidP="007E0F2E">
            <w:pPr>
              <w:jc w:val="center"/>
              <w:rPr>
                <w:sz w:val="20"/>
                <w:szCs w:val="20"/>
              </w:rPr>
            </w:pPr>
            <w:r w:rsidRPr="00BA3E15">
              <w:rPr>
                <w:sz w:val="20"/>
                <w:szCs w:val="20"/>
              </w:rPr>
              <w:t>686 035,69</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686 217,29</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678 436,00</w:t>
            </w:r>
          </w:p>
        </w:tc>
      </w:tr>
      <w:tr w:rsidR="007E0F2E" w:rsidRPr="00BA3E15" w:rsidTr="007E0F2E">
        <w:trPr>
          <w:trHeight w:val="188"/>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доля в неналоговых доходах, %</w:t>
            </w:r>
          </w:p>
        </w:tc>
        <w:tc>
          <w:tcPr>
            <w:tcW w:w="1161" w:type="dxa"/>
            <w:shd w:val="clear" w:color="auto" w:fill="auto"/>
            <w:vAlign w:val="center"/>
          </w:tcPr>
          <w:p w:rsidR="007E0F2E" w:rsidRPr="00BA3E15" w:rsidRDefault="007E0F2E" w:rsidP="007E0F2E">
            <w:pPr>
              <w:jc w:val="center"/>
              <w:rPr>
                <w:sz w:val="18"/>
                <w:szCs w:val="18"/>
              </w:rPr>
            </w:pPr>
            <w:r w:rsidRPr="00BA3E15">
              <w:rPr>
                <w:sz w:val="18"/>
                <w:szCs w:val="18"/>
              </w:rPr>
              <w:t>69,2</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87,7</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89,4</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93,2</w:t>
            </w:r>
          </w:p>
        </w:tc>
      </w:tr>
      <w:tr w:rsidR="007E0F2E" w:rsidRPr="00BA3E15" w:rsidTr="007E0F2E">
        <w:trPr>
          <w:trHeight w:val="92"/>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161" w:type="dxa"/>
            <w:shd w:val="clear" w:color="auto" w:fill="auto"/>
            <w:vAlign w:val="center"/>
          </w:tcPr>
          <w:p w:rsidR="007E0F2E" w:rsidRPr="00BA3E15" w:rsidRDefault="007E0F2E" w:rsidP="007E0F2E">
            <w:pPr>
              <w:jc w:val="center"/>
              <w:rPr>
                <w:sz w:val="18"/>
                <w:szCs w:val="18"/>
              </w:rPr>
            </w:pPr>
            <w:r w:rsidRPr="00BA3E15">
              <w:rPr>
                <w:sz w:val="18"/>
                <w:szCs w:val="18"/>
              </w:rPr>
              <w:t>-51 048,79</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-15 643,39</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+181,60</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- 7 781,29</w:t>
            </w:r>
          </w:p>
        </w:tc>
      </w:tr>
      <w:tr w:rsidR="007E0F2E" w:rsidRPr="00BA3E15" w:rsidTr="007E0F2E">
        <w:trPr>
          <w:trHeight w:val="138"/>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изменения к предыдущему году, %</w:t>
            </w:r>
          </w:p>
        </w:tc>
        <w:tc>
          <w:tcPr>
            <w:tcW w:w="1161" w:type="dxa"/>
            <w:shd w:val="clear" w:color="auto" w:fill="auto"/>
            <w:vAlign w:val="center"/>
            <w:hideMark/>
          </w:tcPr>
          <w:p w:rsidR="007E0F2E" w:rsidRPr="00BA3E15" w:rsidRDefault="007E0F2E" w:rsidP="007E0F2E">
            <w:pPr>
              <w:jc w:val="center"/>
              <w:rPr>
                <w:sz w:val="18"/>
                <w:szCs w:val="18"/>
              </w:rPr>
            </w:pPr>
            <w:r w:rsidRPr="00BA3E15">
              <w:rPr>
                <w:sz w:val="18"/>
                <w:szCs w:val="18"/>
              </w:rPr>
              <w:t>-6,8</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-2,2</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0,03</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-1,1</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темпы роста  к 2019 году, %</w:t>
            </w:r>
          </w:p>
        </w:tc>
        <w:tc>
          <w:tcPr>
            <w:tcW w:w="1161" w:type="dxa"/>
            <w:shd w:val="clear" w:color="auto" w:fill="auto"/>
            <w:vAlign w:val="center"/>
            <w:hideMark/>
          </w:tcPr>
          <w:p w:rsidR="007E0F2E" w:rsidRPr="00BA3E15" w:rsidRDefault="007E0F2E" w:rsidP="007E0F2E">
            <w:pPr>
              <w:jc w:val="center"/>
              <w:rPr>
                <w:sz w:val="18"/>
                <w:szCs w:val="18"/>
              </w:rPr>
            </w:pPr>
            <w:r w:rsidRPr="00BA3E15">
              <w:rPr>
                <w:sz w:val="18"/>
                <w:szCs w:val="18"/>
              </w:rPr>
              <w:t> </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97,8</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97,8</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96,7</w:t>
            </w:r>
          </w:p>
        </w:tc>
      </w:tr>
    </w:tbl>
    <w:p w:rsidR="007E0F2E" w:rsidRPr="00BA3E15" w:rsidRDefault="007E0F2E" w:rsidP="007E0F2E">
      <w:pPr>
        <w:tabs>
          <w:tab w:val="left" w:pos="851"/>
        </w:tabs>
        <w:ind w:firstLine="567"/>
        <w:jc w:val="both"/>
        <w:rPr>
          <w:sz w:val="28"/>
          <w:szCs w:val="28"/>
        </w:rPr>
      </w:pPr>
      <w:r w:rsidRPr="00BA3E15">
        <w:rPr>
          <w:sz w:val="28"/>
          <w:szCs w:val="28"/>
        </w:rPr>
        <w:t>Прогноз поступления дохода от использования имущества, находящегося в муниципальной и государственной собственности</w:t>
      </w:r>
      <w:r w:rsidR="00900B80">
        <w:rPr>
          <w:sz w:val="28"/>
          <w:szCs w:val="28"/>
        </w:rPr>
        <w:t>,</w:t>
      </w:r>
      <w:r w:rsidRPr="00BA3E15">
        <w:rPr>
          <w:sz w:val="28"/>
          <w:szCs w:val="28"/>
        </w:rPr>
        <w:t xml:space="preserve"> в соответствии с проектом Решения о бюджете города установлен в объеме 686 035,69</w:t>
      </w:r>
      <w:r w:rsidRPr="00BA3E15">
        <w:t xml:space="preserve"> </w:t>
      </w:r>
      <w:r w:rsidRPr="00BA3E15">
        <w:rPr>
          <w:sz w:val="28"/>
          <w:szCs w:val="28"/>
        </w:rPr>
        <w:t>тыс. рублей на 2020 год, что ниже на 15 643,39 тыс. рублей ожидаемой оценки поступления в текущем 2019 году (701 679,08</w:t>
      </w:r>
      <w:r w:rsidRPr="00BA3E15">
        <w:t xml:space="preserve"> </w:t>
      </w:r>
      <w:r w:rsidRPr="00BA3E15">
        <w:rPr>
          <w:sz w:val="28"/>
          <w:szCs w:val="28"/>
        </w:rPr>
        <w:t xml:space="preserve">тыс. рублей). Стоит отметить, что в плановом периоде 2021 года данный неналоговый источник дохода планируется практически на том же уровне что и в 2020 году. Вместе с тем в 2022 году по отношению к плановому </w:t>
      </w:r>
      <w:r w:rsidRPr="00BA3E15">
        <w:rPr>
          <w:sz w:val="28"/>
          <w:szCs w:val="28"/>
        </w:rPr>
        <w:lastRenderedPageBreak/>
        <w:t>периоду 2021 года планируется снижение доходов от использования имущества, находящегося в муниципальной и государственной собственности</w:t>
      </w:r>
      <w:r w:rsidR="00900B80">
        <w:rPr>
          <w:sz w:val="28"/>
          <w:szCs w:val="28"/>
        </w:rPr>
        <w:t>,</w:t>
      </w:r>
      <w:r w:rsidRPr="00BA3E15">
        <w:rPr>
          <w:sz w:val="28"/>
          <w:szCs w:val="28"/>
        </w:rPr>
        <w:t xml:space="preserve"> на 7 781,29 тыс. рублей или 1,1%.</w:t>
      </w:r>
    </w:p>
    <w:p w:rsidR="007E0F2E" w:rsidRPr="00BA3E15" w:rsidRDefault="007E0F2E" w:rsidP="007E0F2E">
      <w:pPr>
        <w:tabs>
          <w:tab w:val="left" w:pos="851"/>
        </w:tabs>
        <w:ind w:firstLine="567"/>
        <w:jc w:val="both"/>
        <w:rPr>
          <w:sz w:val="28"/>
          <w:szCs w:val="28"/>
        </w:rPr>
      </w:pPr>
      <w:r w:rsidRPr="00BA3E15">
        <w:rPr>
          <w:sz w:val="28"/>
          <w:szCs w:val="28"/>
        </w:rPr>
        <w:t xml:space="preserve">Темп роста в периоде 2020-2022 годов к оценке 2019 года </w:t>
      </w:r>
      <w:r w:rsidR="00900B80">
        <w:rPr>
          <w:sz w:val="28"/>
          <w:szCs w:val="28"/>
        </w:rPr>
        <w:t>прогнозируется на уровне 96,7-</w:t>
      </w:r>
      <w:r w:rsidRPr="00BA3E15">
        <w:rPr>
          <w:sz w:val="28"/>
          <w:szCs w:val="28"/>
        </w:rPr>
        <w:t>97,8 %.</w:t>
      </w:r>
    </w:p>
    <w:p w:rsidR="007E0F2E" w:rsidRPr="00BA3E15" w:rsidRDefault="007E0F2E" w:rsidP="007E0F2E">
      <w:pPr>
        <w:tabs>
          <w:tab w:val="left" w:pos="851"/>
        </w:tabs>
        <w:ind w:firstLine="567"/>
        <w:jc w:val="both"/>
        <w:rPr>
          <w:sz w:val="28"/>
          <w:szCs w:val="28"/>
        </w:rPr>
      </w:pPr>
      <w:r w:rsidRPr="00BA3E15">
        <w:rPr>
          <w:rFonts w:eastAsia="Calibri"/>
          <w:sz w:val="28"/>
          <w:szCs w:val="28"/>
        </w:rPr>
        <w:t xml:space="preserve">Прогноз объема дохода </w:t>
      </w:r>
      <w:r w:rsidRPr="00BA3E15">
        <w:rPr>
          <w:sz w:val="28"/>
          <w:szCs w:val="28"/>
        </w:rPr>
        <w:t>от использования имущества, находящегося в муниципальной и государственной собственности, в проекте Решения о бюджете города сформирован в составе следующих неналоговых источников доходов, структура и динамика которых представлена в таблице ниже:</w:t>
      </w:r>
    </w:p>
    <w:tbl>
      <w:tblPr>
        <w:tblW w:w="9371" w:type="dxa"/>
        <w:tblInd w:w="93" w:type="dxa"/>
        <w:tblLook w:val="04A0" w:firstRow="1" w:lastRow="0" w:firstColumn="1" w:lastColumn="0" w:noHBand="0" w:noVBand="1"/>
      </w:tblPr>
      <w:tblGrid>
        <w:gridCol w:w="4268"/>
        <w:gridCol w:w="1276"/>
        <w:gridCol w:w="1275"/>
        <w:gridCol w:w="1276"/>
        <w:gridCol w:w="1276"/>
      </w:tblGrid>
      <w:tr w:rsidR="007E0F2E" w:rsidRPr="00BA3E15" w:rsidTr="007E0F2E">
        <w:trPr>
          <w:trHeight w:val="405"/>
        </w:trPr>
        <w:tc>
          <w:tcPr>
            <w:tcW w:w="4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center"/>
              <w:rPr>
                <w:sz w:val="20"/>
                <w:szCs w:val="20"/>
              </w:rPr>
            </w:pPr>
            <w:r w:rsidRPr="00BA3E15">
              <w:rPr>
                <w:sz w:val="20"/>
                <w:szCs w:val="20"/>
              </w:rPr>
              <w:t>Наименование доходного источника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center"/>
              <w:rPr>
                <w:sz w:val="20"/>
                <w:szCs w:val="20"/>
              </w:rPr>
            </w:pPr>
            <w:r w:rsidRPr="00BA3E15">
              <w:rPr>
                <w:sz w:val="20"/>
                <w:szCs w:val="20"/>
              </w:rPr>
              <w:t>Оценка 2019 года</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sz w:val="20"/>
                <w:szCs w:val="20"/>
              </w:rPr>
            </w:pPr>
            <w:r w:rsidRPr="00BA3E15">
              <w:rPr>
                <w:sz w:val="20"/>
                <w:szCs w:val="20"/>
              </w:rPr>
              <w:t>Проект, тыс. рублей</w:t>
            </w:r>
          </w:p>
        </w:tc>
      </w:tr>
      <w:tr w:rsidR="007E0F2E" w:rsidRPr="00BA3E15" w:rsidTr="007E0F2E">
        <w:trPr>
          <w:trHeight w:val="53"/>
        </w:trPr>
        <w:tc>
          <w:tcPr>
            <w:tcW w:w="4268"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jc w:val="center"/>
              <w:rPr>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sz w:val="20"/>
                <w:szCs w:val="20"/>
              </w:rPr>
            </w:pPr>
            <w:r w:rsidRPr="00BA3E15">
              <w:rPr>
                <w:sz w:val="20"/>
                <w:szCs w:val="20"/>
              </w:rPr>
              <w:t>2020 год</w:t>
            </w:r>
          </w:p>
        </w:tc>
        <w:tc>
          <w:tcPr>
            <w:tcW w:w="1276"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sz w:val="20"/>
                <w:szCs w:val="20"/>
              </w:rPr>
            </w:pPr>
            <w:r w:rsidRPr="00BA3E15">
              <w:rPr>
                <w:sz w:val="20"/>
                <w:szCs w:val="20"/>
              </w:rPr>
              <w:t>2021 год</w:t>
            </w:r>
          </w:p>
        </w:tc>
        <w:tc>
          <w:tcPr>
            <w:tcW w:w="1276" w:type="dxa"/>
            <w:tcBorders>
              <w:top w:val="nil"/>
              <w:left w:val="nil"/>
              <w:bottom w:val="single" w:sz="4" w:space="0" w:color="auto"/>
              <w:right w:val="single" w:sz="4" w:space="0" w:color="auto"/>
            </w:tcBorders>
            <w:shd w:val="clear" w:color="auto" w:fill="auto"/>
            <w:vAlign w:val="center"/>
            <w:hideMark/>
          </w:tcPr>
          <w:p w:rsidR="007E0F2E" w:rsidRPr="00BA3E15" w:rsidRDefault="007E0F2E" w:rsidP="007E0F2E">
            <w:pPr>
              <w:jc w:val="center"/>
              <w:rPr>
                <w:sz w:val="20"/>
                <w:szCs w:val="20"/>
              </w:rPr>
            </w:pPr>
            <w:r w:rsidRPr="00BA3E15">
              <w:rPr>
                <w:sz w:val="20"/>
                <w:szCs w:val="20"/>
              </w:rPr>
              <w:t>2022 год</w:t>
            </w:r>
          </w:p>
        </w:tc>
      </w:tr>
      <w:tr w:rsidR="007E0F2E" w:rsidRPr="00BA3E15" w:rsidTr="007E0F2E">
        <w:trPr>
          <w:trHeight w:val="435"/>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Доход от использования имущества, находящегося в муниципальной и государственной собственности, всего,</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701 679,08</w:t>
            </w:r>
          </w:p>
        </w:tc>
        <w:tc>
          <w:tcPr>
            <w:tcW w:w="1275" w:type="dxa"/>
            <w:vMerge w:val="restart"/>
            <w:tcBorders>
              <w:top w:val="nil"/>
              <w:left w:val="single" w:sz="4" w:space="0" w:color="auto"/>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686 035,69</w:t>
            </w:r>
          </w:p>
        </w:tc>
        <w:tc>
          <w:tcPr>
            <w:tcW w:w="1276" w:type="dxa"/>
            <w:vMerge w:val="restart"/>
            <w:tcBorders>
              <w:top w:val="nil"/>
              <w:left w:val="single" w:sz="4" w:space="0" w:color="auto"/>
              <w:bottom w:val="single" w:sz="4" w:space="0" w:color="auto"/>
              <w:right w:val="single" w:sz="4" w:space="0" w:color="auto"/>
            </w:tcBorders>
            <w:shd w:val="clear" w:color="auto" w:fill="auto"/>
          </w:tcPr>
          <w:p w:rsidR="007E0F2E" w:rsidRPr="00BA3E15" w:rsidRDefault="007E0F2E" w:rsidP="007E0F2E">
            <w:pPr>
              <w:jc w:val="center"/>
              <w:rPr>
                <w:sz w:val="18"/>
                <w:szCs w:val="18"/>
              </w:rPr>
            </w:pPr>
            <w:r w:rsidRPr="00BA3E15">
              <w:rPr>
                <w:sz w:val="18"/>
                <w:szCs w:val="18"/>
              </w:rPr>
              <w:t>686 217,29</w:t>
            </w:r>
          </w:p>
        </w:tc>
        <w:tc>
          <w:tcPr>
            <w:tcW w:w="1276" w:type="dxa"/>
            <w:vMerge w:val="restart"/>
            <w:tcBorders>
              <w:top w:val="nil"/>
              <w:left w:val="single" w:sz="4" w:space="0" w:color="auto"/>
              <w:bottom w:val="single" w:sz="4" w:space="0" w:color="auto"/>
              <w:right w:val="single" w:sz="4" w:space="0" w:color="auto"/>
            </w:tcBorders>
            <w:shd w:val="clear" w:color="auto" w:fill="auto"/>
          </w:tcPr>
          <w:p w:rsidR="007E0F2E" w:rsidRPr="00BA3E15" w:rsidRDefault="007E0F2E" w:rsidP="007E0F2E">
            <w:pPr>
              <w:ind w:left="-109"/>
              <w:jc w:val="center"/>
              <w:rPr>
                <w:sz w:val="18"/>
                <w:szCs w:val="18"/>
              </w:rPr>
            </w:pPr>
            <w:r w:rsidRPr="00BA3E15">
              <w:rPr>
                <w:sz w:val="18"/>
                <w:szCs w:val="18"/>
              </w:rPr>
              <w:t>678 436,00</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в том числе:</w:t>
            </w:r>
          </w:p>
        </w:tc>
        <w:tc>
          <w:tcPr>
            <w:tcW w:w="1276" w:type="dxa"/>
            <w:vMerge/>
            <w:tcBorders>
              <w:top w:val="nil"/>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275" w:type="dxa"/>
            <w:vMerge/>
            <w:tcBorders>
              <w:top w:val="nil"/>
              <w:left w:val="single" w:sz="4" w:space="0" w:color="auto"/>
              <w:bottom w:val="single" w:sz="4" w:space="0" w:color="auto"/>
              <w:right w:val="single" w:sz="4" w:space="0" w:color="auto"/>
            </w:tcBorders>
            <w:vAlign w:val="center"/>
          </w:tcPr>
          <w:p w:rsidR="007E0F2E" w:rsidRPr="00BA3E15" w:rsidRDefault="007E0F2E" w:rsidP="007E0F2E">
            <w:pPr>
              <w:rPr>
                <w:sz w:val="20"/>
                <w:szCs w:val="20"/>
              </w:rPr>
            </w:pPr>
          </w:p>
        </w:tc>
        <w:tc>
          <w:tcPr>
            <w:tcW w:w="1276" w:type="dxa"/>
            <w:vMerge/>
            <w:tcBorders>
              <w:top w:val="nil"/>
              <w:left w:val="single" w:sz="4" w:space="0" w:color="auto"/>
              <w:bottom w:val="single" w:sz="4" w:space="0" w:color="auto"/>
              <w:right w:val="single" w:sz="4" w:space="0" w:color="auto"/>
            </w:tcBorders>
            <w:vAlign w:val="center"/>
          </w:tcPr>
          <w:p w:rsidR="007E0F2E" w:rsidRPr="00BA3E15" w:rsidRDefault="007E0F2E" w:rsidP="007E0F2E">
            <w:pPr>
              <w:rPr>
                <w:sz w:val="20"/>
                <w:szCs w:val="20"/>
              </w:rPr>
            </w:pPr>
          </w:p>
        </w:tc>
        <w:tc>
          <w:tcPr>
            <w:tcW w:w="1276" w:type="dxa"/>
            <w:vMerge/>
            <w:tcBorders>
              <w:top w:val="nil"/>
              <w:left w:val="single" w:sz="4" w:space="0" w:color="auto"/>
              <w:bottom w:val="single" w:sz="4" w:space="0" w:color="auto"/>
              <w:right w:val="single" w:sz="4" w:space="0" w:color="auto"/>
            </w:tcBorders>
            <w:vAlign w:val="center"/>
          </w:tcPr>
          <w:p w:rsidR="007E0F2E" w:rsidRPr="00BA3E15" w:rsidRDefault="007E0F2E" w:rsidP="007E0F2E">
            <w:pPr>
              <w:rPr>
                <w:sz w:val="20"/>
                <w:szCs w:val="20"/>
              </w:rPr>
            </w:pPr>
          </w:p>
        </w:tc>
      </w:tr>
      <w:tr w:rsidR="007E0F2E" w:rsidRPr="00BA3E15" w:rsidTr="007E0F2E">
        <w:trPr>
          <w:trHeight w:val="416"/>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1)Доходы в виде прибыли, приходящейся на доли уставных (складочных) капиталах хозяйственных товариществ и обществ, или дивидендов по акциям, принадлежащим муниципальному образованию</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4 562,86</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5 920,29</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5 524,89</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5 595,65</w:t>
            </w:r>
          </w:p>
        </w:tc>
      </w:tr>
      <w:tr w:rsidR="007E0F2E" w:rsidRPr="00BA3E15" w:rsidTr="007E0F2E">
        <w:trPr>
          <w:trHeight w:val="480"/>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0,7</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0,9</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0,8</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0,8</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-4 316,06</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+1 357,43</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-395,40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+70,76</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-48,6</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+29,7</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-6,7</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+1,3</w:t>
            </w:r>
          </w:p>
        </w:tc>
      </w:tr>
      <w:tr w:rsidR="007E0F2E" w:rsidRPr="00BA3E15" w:rsidTr="007E0F2E">
        <w:trPr>
          <w:trHeight w:val="54"/>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темпы роста к 2019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129,7</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121,1</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122,6</w:t>
            </w:r>
          </w:p>
        </w:tc>
      </w:tr>
      <w:tr w:rsidR="007E0F2E" w:rsidRPr="00BA3E15" w:rsidTr="007E0F2E">
        <w:trPr>
          <w:trHeight w:val="27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 xml:space="preserve">2)Доходы, полученные в виде арендной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673 788,17</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660 201,04</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658 463,72</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650 497,93</w:t>
            </w:r>
          </w:p>
        </w:tc>
      </w:tr>
      <w:tr w:rsidR="007E0F2E" w:rsidRPr="00BA3E15" w:rsidTr="007E0F2E">
        <w:trPr>
          <w:trHeight w:val="290"/>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96,0</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96,2</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96,0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96,0</w:t>
            </w:r>
          </w:p>
        </w:tc>
      </w:tr>
      <w:tr w:rsidR="007E0F2E" w:rsidRPr="00BA3E15" w:rsidTr="007E0F2E">
        <w:trPr>
          <w:trHeight w:val="222"/>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-51 715,06</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-13 587,13</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-1 737,32</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-7 965,79</w:t>
            </w:r>
          </w:p>
        </w:tc>
      </w:tr>
      <w:tr w:rsidR="007E0F2E" w:rsidRPr="00BA3E15" w:rsidTr="007E0F2E">
        <w:trPr>
          <w:trHeight w:val="240"/>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-7,1</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-0,3</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-1,2</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темпы роста к 2019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98,0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97,7</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96,5</w:t>
            </w:r>
          </w:p>
        </w:tc>
      </w:tr>
      <w:tr w:rsidR="007E0F2E" w:rsidRPr="00BA3E15" w:rsidTr="007E0F2E">
        <w:trPr>
          <w:trHeight w:val="66"/>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3)Платежи от государственных и муниципальных унитарных предприятий</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6 142,15</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1 010,45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3 324,77</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3 438,51</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0,9</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0,1</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0,5</w:t>
            </w:r>
          </w:p>
        </w:tc>
      </w:tr>
      <w:tr w:rsidR="007E0F2E" w:rsidRPr="00BA3E15" w:rsidTr="007E0F2E">
        <w:trPr>
          <w:trHeight w:val="190"/>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+1 479,83</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-5 131,70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+2 314,32</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+113,74</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+31,7</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-83,5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 более чем в 2 раза</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+3,4</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темпы роста к 2019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16,45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54,1</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56,0</w:t>
            </w:r>
          </w:p>
        </w:tc>
      </w:tr>
      <w:tr w:rsidR="007E0F2E" w:rsidRPr="00BA3E15" w:rsidTr="007E0F2E">
        <w:trPr>
          <w:trHeight w:val="144"/>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jc w:val="both"/>
              <w:rPr>
                <w:sz w:val="20"/>
                <w:szCs w:val="20"/>
              </w:rPr>
            </w:pPr>
            <w:r w:rsidRPr="00BA3E15">
              <w:rPr>
                <w:bCs/>
                <w:sz w:val="20"/>
                <w:szCs w:val="20"/>
              </w:rPr>
              <w:t>4)Прочие доходы от использования имущества и прав, находящихся в государственной и муниципальной собственности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17 185,90</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18 903,91</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18 903,91</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18 903,91</w:t>
            </w:r>
          </w:p>
        </w:tc>
      </w:tr>
      <w:tr w:rsidR="007E0F2E" w:rsidRPr="00BA3E15" w:rsidTr="007E0F2E">
        <w:trPr>
          <w:trHeight w:val="257"/>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2,4</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2,8</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2,7</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2,7</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+3 502,51</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+1 718,01</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+25,6</w:t>
            </w: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w:t>
            </w:r>
          </w:p>
        </w:tc>
      </w:tr>
      <w:tr w:rsidR="007E0F2E" w:rsidRPr="00BA3E15" w:rsidTr="007E0F2E">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lastRenderedPageBreak/>
              <w:t>темпы роста к 2019 году, %</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p>
        </w:tc>
        <w:tc>
          <w:tcPr>
            <w:tcW w:w="1275"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110,0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110,0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110,0</w:t>
            </w:r>
          </w:p>
        </w:tc>
      </w:tr>
    </w:tbl>
    <w:p w:rsidR="007E0F2E" w:rsidRPr="00BA3E15" w:rsidRDefault="007E0F2E" w:rsidP="007E0F2E">
      <w:pPr>
        <w:autoSpaceDE w:val="0"/>
        <w:autoSpaceDN w:val="0"/>
        <w:adjustRightInd w:val="0"/>
        <w:ind w:firstLine="567"/>
        <w:jc w:val="both"/>
        <w:rPr>
          <w:sz w:val="28"/>
          <w:szCs w:val="28"/>
        </w:rPr>
      </w:pPr>
      <w:r w:rsidRPr="00BA3E15">
        <w:rPr>
          <w:bCs/>
          <w:sz w:val="28"/>
          <w:szCs w:val="28"/>
        </w:rPr>
        <w:t>1.1 Доходы, полученные в виде арендной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(далее – доходы в виде арендной платы государственн</w:t>
      </w:r>
      <w:r w:rsidR="00900B80">
        <w:rPr>
          <w:bCs/>
          <w:sz w:val="28"/>
          <w:szCs w:val="28"/>
        </w:rPr>
        <w:t>ого и муниципального имущества)</w:t>
      </w:r>
      <w:r w:rsidRPr="00BA3E15">
        <w:rPr>
          <w:bCs/>
          <w:sz w:val="28"/>
          <w:szCs w:val="28"/>
        </w:rPr>
        <w:t xml:space="preserve"> являются для бюджета города одним из основных неналоговых источников дохода, удельный вес которых в общем объеме дохода </w:t>
      </w:r>
      <w:r w:rsidRPr="00BA3E15">
        <w:rPr>
          <w:sz w:val="28"/>
          <w:szCs w:val="28"/>
        </w:rPr>
        <w:t>от использования имущества, находящегося в муниципальной</w:t>
      </w:r>
      <w:r w:rsidR="00932E32" w:rsidRPr="00BA3E15">
        <w:rPr>
          <w:sz w:val="28"/>
          <w:szCs w:val="28"/>
        </w:rPr>
        <w:t xml:space="preserve"> и государственной </w:t>
      </w:r>
      <w:r w:rsidRPr="00BA3E15">
        <w:rPr>
          <w:sz w:val="28"/>
          <w:szCs w:val="28"/>
        </w:rPr>
        <w:t>собственности, в прогнозируемом периоде составляет 96%, в объеме н</w:t>
      </w:r>
      <w:r w:rsidR="00900B80">
        <w:rPr>
          <w:sz w:val="28"/>
          <w:szCs w:val="28"/>
        </w:rPr>
        <w:t>алоговых и неналоговых доходов –</w:t>
      </w:r>
      <w:r w:rsidRPr="00BA3E15">
        <w:rPr>
          <w:sz w:val="28"/>
          <w:szCs w:val="28"/>
        </w:rPr>
        <w:t xml:space="preserve"> более 8%.</w:t>
      </w:r>
    </w:p>
    <w:p w:rsidR="007E0F2E" w:rsidRPr="00BA3E15" w:rsidRDefault="007E0F2E" w:rsidP="007E0F2E">
      <w:pPr>
        <w:autoSpaceDE w:val="0"/>
        <w:autoSpaceDN w:val="0"/>
        <w:adjustRightInd w:val="0"/>
        <w:ind w:firstLine="567"/>
        <w:jc w:val="both"/>
        <w:rPr>
          <w:bCs/>
          <w:sz w:val="28"/>
          <w:szCs w:val="28"/>
        </w:rPr>
      </w:pPr>
      <w:r w:rsidRPr="00BA3E15">
        <w:rPr>
          <w:bCs/>
          <w:sz w:val="28"/>
          <w:szCs w:val="28"/>
        </w:rPr>
        <w:t>Прогнозные показатели поступления данного источника дохода в проекте</w:t>
      </w:r>
      <w:r w:rsidRPr="00BA3E15">
        <w:rPr>
          <w:b/>
          <w:bCs/>
          <w:sz w:val="28"/>
          <w:szCs w:val="28"/>
        </w:rPr>
        <w:t xml:space="preserve"> </w:t>
      </w:r>
      <w:r w:rsidRPr="00BA3E15">
        <w:rPr>
          <w:bCs/>
          <w:sz w:val="28"/>
          <w:szCs w:val="28"/>
        </w:rPr>
        <w:t>Решения о бюджете города на 2020 год представлены в объеме 660 201,04 тыс. рублей, что ниже показателя ожидаемой оценки 2019 года на 2,0% или на 1</w:t>
      </w:r>
      <w:r w:rsidR="00900B80">
        <w:rPr>
          <w:bCs/>
          <w:sz w:val="28"/>
          <w:szCs w:val="28"/>
        </w:rPr>
        <w:t>3 587,13 тыс. рублей. На 2021-</w:t>
      </w:r>
      <w:r w:rsidRPr="00BA3E15">
        <w:rPr>
          <w:bCs/>
          <w:sz w:val="28"/>
          <w:szCs w:val="28"/>
        </w:rPr>
        <w:t>2022 годы прогнозируется дальнейшее снижение данного неналогового источника доходов по сравнению с 2020 годом</w:t>
      </w:r>
      <w:r w:rsidR="00932E32" w:rsidRPr="00BA3E15">
        <w:rPr>
          <w:bCs/>
          <w:sz w:val="28"/>
          <w:szCs w:val="28"/>
        </w:rPr>
        <w:t>,</w:t>
      </w:r>
      <w:r w:rsidRPr="00BA3E15">
        <w:rPr>
          <w:bCs/>
          <w:sz w:val="28"/>
          <w:szCs w:val="28"/>
        </w:rPr>
        <w:t xml:space="preserve"> в среднем на 0,8% и составит в 2021 году 658 463,72 тыс. рублей, в 2022 году – 650 497,93 тыс. рублей. </w:t>
      </w:r>
    </w:p>
    <w:p w:rsidR="007E0F2E" w:rsidRPr="00BA3E15" w:rsidRDefault="007E0F2E" w:rsidP="007E0F2E">
      <w:pPr>
        <w:tabs>
          <w:tab w:val="left" w:pos="851"/>
        </w:tabs>
        <w:autoSpaceDE w:val="0"/>
        <w:autoSpaceDN w:val="0"/>
        <w:adjustRightInd w:val="0"/>
        <w:ind w:firstLine="567"/>
        <w:jc w:val="both"/>
        <w:rPr>
          <w:bCs/>
          <w:sz w:val="28"/>
          <w:szCs w:val="28"/>
        </w:rPr>
      </w:pPr>
      <w:r w:rsidRPr="00BA3E15">
        <w:rPr>
          <w:bCs/>
          <w:sz w:val="28"/>
          <w:szCs w:val="28"/>
        </w:rPr>
        <w:t>1) Значительный удельный вес в структуре доходов в виде арендной платы государственного и муниципального имущества принадлежит доходам, полученным в виде арендной платы за земельные участки, находящиеся в муниципальной собственности или государственная собственность на которые не разграничена (далее – арендная плата за земельные участки), на долю которых приходится более 74 %, а именно 580 000,00 тыс. рублей на 2020 год, 578 00</w:t>
      </w:r>
      <w:r w:rsidR="00900B80">
        <w:rPr>
          <w:bCs/>
          <w:sz w:val="28"/>
          <w:szCs w:val="28"/>
        </w:rPr>
        <w:t xml:space="preserve">0,00 тыс. рублей на 2021 год и </w:t>
      </w:r>
      <w:r w:rsidRPr="00BA3E15">
        <w:rPr>
          <w:bCs/>
          <w:sz w:val="28"/>
          <w:szCs w:val="28"/>
        </w:rPr>
        <w:t>570 000,00 тыс. рублей на 2022 год соответственно.</w:t>
      </w:r>
    </w:p>
    <w:p w:rsidR="007E0F2E" w:rsidRPr="00BA3E15" w:rsidRDefault="007E0F2E" w:rsidP="007E0F2E">
      <w:pPr>
        <w:ind w:firstLine="567"/>
        <w:jc w:val="both"/>
        <w:rPr>
          <w:iCs/>
          <w:sz w:val="28"/>
          <w:szCs w:val="28"/>
        </w:rPr>
      </w:pPr>
      <w:r w:rsidRPr="00BA3E15">
        <w:rPr>
          <w:iCs/>
          <w:sz w:val="28"/>
          <w:szCs w:val="28"/>
        </w:rPr>
        <w:t>Расчет прогнозных показателей доходов, полученных в виде арендной платы за земельные участки</w:t>
      </w:r>
      <w:r w:rsidR="00900B80">
        <w:rPr>
          <w:iCs/>
          <w:sz w:val="28"/>
          <w:szCs w:val="28"/>
        </w:rPr>
        <w:t>,</w:t>
      </w:r>
      <w:r w:rsidRPr="00BA3E15">
        <w:rPr>
          <w:iCs/>
          <w:sz w:val="28"/>
          <w:szCs w:val="28"/>
        </w:rPr>
        <w:t xml:space="preserve"> осуществлен на основании заключенных договоров аренды земельных участков, исходя из оценки доходной базы</w:t>
      </w:r>
      <w:r w:rsidR="00900B80">
        <w:rPr>
          <w:iCs/>
          <w:sz w:val="28"/>
          <w:szCs w:val="28"/>
        </w:rPr>
        <w:t>, методом прямого расчета</w:t>
      </w:r>
      <w:r w:rsidRPr="00BA3E15">
        <w:rPr>
          <w:iCs/>
          <w:sz w:val="28"/>
          <w:szCs w:val="28"/>
        </w:rPr>
        <w:t xml:space="preserve"> с учетом суммы выпадающих (дополнительных) доходов от сдачи в аренду земельных участков в связи с прекращением (заключением) договоров аренды земельных участков, изменением вида целевого использования земельного участка, оспариванием кадастровой стоимости земельного участка, реализацией мероприятий по сокращению недоимки и другие, что соответствует методу прогнозирования, установленному пунктом 2.3.8 Методики прогнозирования поступлений доходов бюджета города, утвержденной распоряжение</w:t>
      </w:r>
      <w:r w:rsidR="00900B80">
        <w:rPr>
          <w:iCs/>
          <w:sz w:val="28"/>
          <w:szCs w:val="28"/>
        </w:rPr>
        <w:t>м</w:t>
      </w:r>
      <w:r w:rsidRPr="00BA3E15">
        <w:rPr>
          <w:iCs/>
          <w:sz w:val="28"/>
          <w:szCs w:val="28"/>
        </w:rPr>
        <w:t xml:space="preserve"> </w:t>
      </w:r>
      <w:r w:rsidR="00900B80">
        <w:rPr>
          <w:iCs/>
          <w:sz w:val="28"/>
          <w:szCs w:val="28"/>
        </w:rPr>
        <w:t>а</w:t>
      </w:r>
      <w:r w:rsidRPr="00BA3E15">
        <w:rPr>
          <w:iCs/>
          <w:sz w:val="28"/>
          <w:szCs w:val="28"/>
        </w:rPr>
        <w:t xml:space="preserve">дминистрации города Нижневартовска от 31.05.2019 № 678-р (далее – Методика прогнозирования доходов №678-р). </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 xml:space="preserve">По состоянию на 01.11.2018 года администрацией города заключены договоры аренды земельных участков, с общим годовым размером арендной платы в сумме 628 940,34 тыс. рублей. В соответствии с данными договорами, с учетом перерасчета арендной платы за землю по рыночной стоимости, оспариваемой арендаторами, а также с учетом переплаты, </w:t>
      </w:r>
      <w:r w:rsidRPr="00BA3E15">
        <w:rPr>
          <w:iCs/>
          <w:sz w:val="28"/>
          <w:szCs w:val="28"/>
        </w:rPr>
        <w:lastRenderedPageBreak/>
        <w:t xml:space="preserve">образовавшейся по состоянию на 20.05.2019 по указанным договорам аренды сумма арендных платежей составляет 580 426,96 тыс. рублей, сумма выпадающих доходов 20 426,96 тыс. рублей. </w:t>
      </w:r>
    </w:p>
    <w:p w:rsidR="007E0F2E" w:rsidRPr="00BA3E15" w:rsidRDefault="007E0F2E" w:rsidP="007E0F2E">
      <w:pPr>
        <w:ind w:firstLine="567"/>
        <w:jc w:val="both"/>
        <w:rPr>
          <w:iCs/>
          <w:sz w:val="28"/>
          <w:szCs w:val="28"/>
        </w:rPr>
      </w:pPr>
      <w:r w:rsidRPr="00BA3E15">
        <w:rPr>
          <w:iCs/>
          <w:sz w:val="28"/>
          <w:szCs w:val="28"/>
        </w:rPr>
        <w:t>Стоит отметить, что постановлением Правительства Российской Федерации от 05.06.2019 № 722 внесены изменения в общие требования к методике прогнозирования поступлений доходов в бюджеты бюджетной системы Российской Федерации, в соответствии с которыми для расчета прогнозируемого объема прочих доходов при разработке методики прогнозирования в части доходов от предоставления имущества, находящегося в государственной или муниципальной собственности, в аренду применяется метод прямого расчета, алгоритм расчета прогнозных показателей соответствующего вида доходов основывается на данных о размере площади сдаваемых объектов, ставке арендной платы и динамике отдельных показателей прогноза социально-экономического развития, если иное не предусмотрено договором аренды, договоры, заключенные (планируемые к заключению) с арендаторами, являются источником данных о сдаваемой в аренду площади и ставке арендной платы.</w:t>
      </w:r>
    </w:p>
    <w:p w:rsidR="007E0F2E" w:rsidRPr="00BA3E15" w:rsidRDefault="007E0F2E" w:rsidP="007E0F2E">
      <w:pPr>
        <w:ind w:firstLine="540"/>
        <w:jc w:val="both"/>
        <w:rPr>
          <w:iCs/>
          <w:sz w:val="28"/>
          <w:szCs w:val="28"/>
        </w:rPr>
      </w:pPr>
      <w:r w:rsidRPr="00BA3E15">
        <w:rPr>
          <w:iCs/>
          <w:sz w:val="28"/>
          <w:szCs w:val="28"/>
        </w:rPr>
        <w:t xml:space="preserve">Администрацией города указанные изменения при планировании </w:t>
      </w:r>
      <w:r w:rsidRPr="00BA3E15">
        <w:rPr>
          <w:bCs/>
          <w:sz w:val="28"/>
          <w:szCs w:val="28"/>
        </w:rPr>
        <w:t xml:space="preserve">арендной платы за земельные участки </w:t>
      </w:r>
      <w:r w:rsidRPr="00BA3E15">
        <w:rPr>
          <w:iCs/>
          <w:sz w:val="28"/>
          <w:szCs w:val="28"/>
        </w:rPr>
        <w:t>на 2020- 2022 годы не учтены.</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По предоставленной информации Департаментом МС и ЗР за период с 01.01.2019 по 31.10</w:t>
      </w:r>
      <w:r w:rsidR="00AE6512" w:rsidRPr="00BA3E15">
        <w:rPr>
          <w:iCs/>
          <w:sz w:val="28"/>
          <w:szCs w:val="28"/>
        </w:rPr>
        <w:t>.</w:t>
      </w:r>
      <w:r w:rsidRPr="00BA3E15">
        <w:rPr>
          <w:iCs/>
          <w:sz w:val="28"/>
          <w:szCs w:val="28"/>
        </w:rPr>
        <w:t xml:space="preserve">2019 начислена арендная плата по договорам аренды земельных участков в сумме 406 304,61 тыс. рублей. Фактические поступления в бюджет города за указанный период составили 450 656,68 тыс. рублей, при этом задолженность за арендаторами на 01.01.2019 составляла 318 874,54 тыс. рублей, которая </w:t>
      </w:r>
      <w:r w:rsidR="00E41C59">
        <w:rPr>
          <w:iCs/>
          <w:sz w:val="28"/>
          <w:szCs w:val="28"/>
        </w:rPr>
        <w:t xml:space="preserve">на </w:t>
      </w:r>
      <w:r w:rsidRPr="00BA3E15">
        <w:rPr>
          <w:iCs/>
          <w:sz w:val="28"/>
          <w:szCs w:val="28"/>
        </w:rPr>
        <w:t>100% от общего объема является просроченной, на 01.11.2019 задолженность за арендаторами – 374 514,08 тыс. рублей, которая в полном объеме просроченная.</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 xml:space="preserve">Стоит отметить, что по ряду арендаторов отсутствует оплата за весь период с 01.01.2019 по 01.11.2019, в то время как начисления арендной платы по данным арендаторам за указанный период составили 44 143,28 тыс. рублей. </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Кроме того</w:t>
      </w:r>
      <w:r w:rsidR="00E41C59">
        <w:rPr>
          <w:iCs/>
          <w:sz w:val="28"/>
          <w:szCs w:val="28"/>
        </w:rPr>
        <w:t>,</w:t>
      </w:r>
      <w:r w:rsidRPr="00BA3E15">
        <w:rPr>
          <w:iCs/>
          <w:sz w:val="28"/>
          <w:szCs w:val="28"/>
        </w:rPr>
        <w:t xml:space="preserve"> в общей сумме образовавшейся перед бюджетом задолженности арендаторов числится задолженность предприятий, находящихся в стадии конкурсного производства, а также </w:t>
      </w:r>
      <w:r w:rsidR="00932E32" w:rsidRPr="00BA3E15">
        <w:rPr>
          <w:iCs/>
          <w:sz w:val="28"/>
          <w:szCs w:val="28"/>
        </w:rPr>
        <w:t>задо</w:t>
      </w:r>
      <w:r w:rsidR="00AE6512" w:rsidRPr="00BA3E15">
        <w:rPr>
          <w:iCs/>
          <w:sz w:val="28"/>
          <w:szCs w:val="28"/>
        </w:rPr>
        <w:t>лженность</w:t>
      </w:r>
      <w:r w:rsidRPr="00BA3E15">
        <w:rPr>
          <w:iCs/>
          <w:sz w:val="28"/>
          <w:szCs w:val="28"/>
        </w:rPr>
        <w:t xml:space="preserve"> недобросовестны</w:t>
      </w:r>
      <w:r w:rsidR="00AE6512" w:rsidRPr="00BA3E15">
        <w:rPr>
          <w:iCs/>
          <w:sz w:val="28"/>
          <w:szCs w:val="28"/>
        </w:rPr>
        <w:t>х</w:t>
      </w:r>
      <w:r w:rsidRPr="00BA3E15">
        <w:rPr>
          <w:iCs/>
          <w:sz w:val="28"/>
          <w:szCs w:val="28"/>
        </w:rPr>
        <w:t xml:space="preserve"> арендатор</w:t>
      </w:r>
      <w:r w:rsidR="00FC45CE" w:rsidRPr="00BA3E15">
        <w:rPr>
          <w:iCs/>
          <w:sz w:val="28"/>
          <w:szCs w:val="28"/>
        </w:rPr>
        <w:t>ов</w:t>
      </w:r>
      <w:r w:rsidRPr="00BA3E15">
        <w:rPr>
          <w:iCs/>
          <w:sz w:val="28"/>
          <w:szCs w:val="28"/>
        </w:rPr>
        <w:t xml:space="preserve"> с учетом начисленной арендной платы в 2019 году в сумме 67 126,46 тыс. рублей. Данная задолженность с каждым последующим годом увеличивается, оплата арендаторами не производится. Администрацией города договоры аренды с такими арендаторами не расторгаются, участки не изымаются. Арендаторы продолжают вести финансово-хозяйственную деятельность на принятых в аренду участках, извлекая прибыль, при этом погашение образовавшейся задолженности перед аренда</w:t>
      </w:r>
      <w:r w:rsidR="00FC45CE" w:rsidRPr="00BA3E15">
        <w:rPr>
          <w:iCs/>
          <w:sz w:val="28"/>
          <w:szCs w:val="28"/>
        </w:rPr>
        <w:t>дателем</w:t>
      </w:r>
      <w:r w:rsidRPr="00BA3E15">
        <w:rPr>
          <w:iCs/>
          <w:sz w:val="28"/>
          <w:szCs w:val="28"/>
        </w:rPr>
        <w:t xml:space="preserve"> (Администрацией города) не производится. Так, например:</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 xml:space="preserve">ООО НИК «Сварка» находится в стадии конкурсного производства с 27.06.2019, при этом дебиторская задолженность на 01.01.2019 составляла </w:t>
      </w:r>
      <w:r w:rsidRPr="00BA3E15">
        <w:rPr>
          <w:iCs/>
          <w:sz w:val="28"/>
          <w:szCs w:val="28"/>
        </w:rPr>
        <w:lastRenderedPageBreak/>
        <w:t>3 916,51 тыс. рублей, которая является просроченной в 100% объеме. За период с 01.01.2019 по 01.11.2019 начислена арендная плата в сумме 505,31 тыс. рублей, по состоянию на 01.11.2019 дебиторская задолженность составила 4 669,24 тыс. рублей, которая является просроченной в 100% объеме;</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ООО «Экотек» находится в стадии конкурсного производства с 13.06.2019, при этом дебиторская задолженность на 01.01.2019 составляла 2 045,61 тыс. рублей, которая является просроченной в 100% объеме. За период с 01.01.2019 по 01.11.2019 начислена арендная плата в сумме 421,18 тыс. рублей, по состоянию на 01.11.2019 дебиторская задолженность составила 2 494,42 тыс. рублей, которая является просроченной в 100% объеме;</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Индивидуальный предприниматель Эллах Хусен Хасанович прекратил деятельность в связи с принятием судом решения о признании его несостоятельным (банкротом) 27.11.2017, при этом задолженность перед бюджетом по состоянию на 01.01.2019 состав</w:t>
      </w:r>
      <w:r w:rsidR="00E41C59">
        <w:rPr>
          <w:iCs/>
          <w:sz w:val="28"/>
          <w:szCs w:val="28"/>
        </w:rPr>
        <w:t>ила</w:t>
      </w:r>
      <w:r w:rsidRPr="00BA3E15">
        <w:rPr>
          <w:iCs/>
          <w:sz w:val="28"/>
          <w:szCs w:val="28"/>
        </w:rPr>
        <w:t xml:space="preserve"> 8 182,74 тыс. рублей. </w:t>
      </w:r>
      <w:r w:rsidR="00E41C59">
        <w:rPr>
          <w:iCs/>
          <w:sz w:val="28"/>
          <w:szCs w:val="28"/>
        </w:rPr>
        <w:t>З</w:t>
      </w:r>
      <w:r w:rsidRPr="00BA3E15">
        <w:rPr>
          <w:iCs/>
          <w:sz w:val="28"/>
          <w:szCs w:val="28"/>
        </w:rPr>
        <w:t>а период с 01.01.2019 по 01.11.2019 начислена арендная плата в сумме 1 832,34 тыс. рублей, по состоянию на 01.11.2019 дебиторская задолженность составила 10 545,50 тыс. рублей, которая является просроченной в 100% объеме.</w:t>
      </w:r>
    </w:p>
    <w:p w:rsidR="00C3585E" w:rsidRPr="00BA3E15" w:rsidRDefault="007E0F2E" w:rsidP="007E0F2E">
      <w:pPr>
        <w:autoSpaceDE w:val="0"/>
        <w:autoSpaceDN w:val="0"/>
        <w:adjustRightInd w:val="0"/>
        <w:ind w:firstLine="567"/>
        <w:jc w:val="both"/>
        <w:rPr>
          <w:iCs/>
          <w:sz w:val="28"/>
          <w:szCs w:val="28"/>
        </w:rPr>
      </w:pPr>
      <w:r w:rsidRPr="00BA3E15">
        <w:rPr>
          <w:iCs/>
          <w:sz w:val="28"/>
          <w:szCs w:val="28"/>
        </w:rPr>
        <w:t>Вместе с тем за рядом арендаторов по состоянию на 01.11.2019  числится значительная сумма переплаты, образовавшаяся в результате пер</w:t>
      </w:r>
      <w:r w:rsidR="00C3585E" w:rsidRPr="00BA3E15">
        <w:rPr>
          <w:iCs/>
          <w:sz w:val="28"/>
          <w:szCs w:val="28"/>
        </w:rPr>
        <w:t>ерасчета размера арендной платы.</w:t>
      </w:r>
    </w:p>
    <w:p w:rsidR="00C3585E" w:rsidRPr="00BA3E15" w:rsidRDefault="00C3585E" w:rsidP="00C3585E">
      <w:pPr>
        <w:autoSpaceDE w:val="0"/>
        <w:autoSpaceDN w:val="0"/>
        <w:adjustRightInd w:val="0"/>
        <w:ind w:firstLine="567"/>
        <w:jc w:val="both"/>
        <w:rPr>
          <w:iCs/>
          <w:sz w:val="28"/>
          <w:szCs w:val="28"/>
        </w:rPr>
      </w:pPr>
      <w:r w:rsidRPr="00BA3E15">
        <w:rPr>
          <w:iCs/>
          <w:sz w:val="28"/>
          <w:szCs w:val="28"/>
        </w:rPr>
        <w:t>В пояснительной записке к проекту Решения о бюджете города не раскрыта информация о сумме и причинах образования переплаты и причинах образования дебиторской задолженности, которые оказывают значительное влияние на прогнозирование объема дохода арендной платы за зем</w:t>
      </w:r>
      <w:r w:rsidR="00E41C59">
        <w:rPr>
          <w:iCs/>
          <w:sz w:val="28"/>
          <w:szCs w:val="28"/>
        </w:rPr>
        <w:t>ельные участки на период 2020-</w:t>
      </w:r>
      <w:r w:rsidRPr="00BA3E15">
        <w:rPr>
          <w:iCs/>
          <w:sz w:val="28"/>
          <w:szCs w:val="28"/>
        </w:rPr>
        <w:t>2022 годов.</w:t>
      </w:r>
    </w:p>
    <w:p w:rsidR="007E0F2E" w:rsidRPr="00BA3E15" w:rsidRDefault="00C3585E" w:rsidP="007E0F2E">
      <w:pPr>
        <w:autoSpaceDE w:val="0"/>
        <w:autoSpaceDN w:val="0"/>
        <w:adjustRightInd w:val="0"/>
        <w:ind w:firstLine="567"/>
        <w:jc w:val="both"/>
        <w:rPr>
          <w:iCs/>
          <w:sz w:val="28"/>
          <w:szCs w:val="28"/>
        </w:rPr>
      </w:pPr>
      <w:r w:rsidRPr="00BA3E15">
        <w:rPr>
          <w:iCs/>
          <w:sz w:val="28"/>
          <w:szCs w:val="28"/>
        </w:rPr>
        <w:t xml:space="preserve">В большей части указанная переплата образовалась </w:t>
      </w:r>
      <w:r w:rsidR="007E0F2E" w:rsidRPr="00BA3E15">
        <w:rPr>
          <w:iCs/>
          <w:sz w:val="28"/>
          <w:szCs w:val="28"/>
        </w:rPr>
        <w:t>по причине оспаривания арендаторами кадастровой стоимости арендованных земельных участков законным путем, а также излишне уплаченные денежные средства на общую сумму 27 296,92 тыс. рублей, что уменьшит объем поступления в бюджет города в результате погашения за счет данной переплаты начисленной суммы арендной платы в прогнозируемых периодах.</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Данные факты приведут к невозможности получения планируемых доходов от сдачи земельных участков в аренду, а также наращиванию дебиторской задолженности с последующим переходом ее в разряд просроченной.</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 xml:space="preserve">2) Прогноз доходов от сдачи в аренду муниципального имущества, определен главными администраторами доходов бюджета города – </w:t>
      </w:r>
      <w:r w:rsidR="00E41C59">
        <w:rPr>
          <w:iCs/>
          <w:sz w:val="28"/>
          <w:szCs w:val="28"/>
        </w:rPr>
        <w:t>А</w:t>
      </w:r>
      <w:r w:rsidRPr="00BA3E15">
        <w:rPr>
          <w:iCs/>
          <w:sz w:val="28"/>
          <w:szCs w:val="28"/>
        </w:rPr>
        <w:t xml:space="preserve">дминистрацией города Нижневартовска и </w:t>
      </w:r>
      <w:r w:rsidR="00E41C59">
        <w:rPr>
          <w:iCs/>
          <w:sz w:val="28"/>
          <w:szCs w:val="28"/>
        </w:rPr>
        <w:t>Д</w:t>
      </w:r>
      <w:r w:rsidRPr="00BA3E15">
        <w:rPr>
          <w:iCs/>
          <w:sz w:val="28"/>
          <w:szCs w:val="28"/>
        </w:rPr>
        <w:t>епартаментом жилищно-коммунального хозяйства администрации города Нижневартовска (далее - Департамент ЖКХ), по заключенным договорам аренды движимого и недвижимого имущества в размере 79 551,04 тыс. рублей в 2020 году, 79 813,72 тыс. рублей в 2021 году, 79 847,93 тыс. рублей в 2022 году.</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lastRenderedPageBreak/>
        <w:t>Снижение доходов в 2020 году относительно ожидаемой оценки 2019 года на 11 585,63 тыс. рублей обусловлено:</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приватизацией муниципального имущества путем выкупа арендаторами – субъектами малого и среднего предпринимательства арендуемых нежилых помещений в рамках реализации ими преимущественного права на выкуп, предусмотренного Федеральным законом от 22.07.2008 №158-ФЗ «Об особенностях отчуждения недвижимого имущества, находящегося в государственной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приватизацией посредством продажи муниципальных нежилых помещений с открытого аукциона в соответствии с Федеральным законом от 21.12.2001 №178-ФЗ «О приватизации государственного и муниципального имущества»;</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прекращением поступлений арендной платы в связи с расторжением договоров аренды в период проведения мероприятий, необходимых для передачи нежилых помещений в дальнейшее арендное пользование;</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предоставление в соответствии с решением Думы города помещений по льготным ставкам арендной платы субъектам малого и среднего предпринимательства и лицам, осуществляющим социально значимые виды предпринимательства;</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планируемым с 2019 года расторжением договоров аренды по причине приватизации 13/20 долей в электросетевом комплексе;</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наличие просроченной дебиторской задолженности арендаторов.</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 xml:space="preserve">Размер планируемых доходов рассчитан с учетом выпадающих доходов, связанных с предоставлением помещений по льготным ставкам арендной платы, </w:t>
      </w:r>
      <w:r w:rsidR="00BA1EA3" w:rsidRPr="00BA3E15">
        <w:rPr>
          <w:iCs/>
          <w:sz w:val="28"/>
          <w:szCs w:val="28"/>
        </w:rPr>
        <w:t xml:space="preserve">и </w:t>
      </w:r>
      <w:r w:rsidRPr="00BA3E15">
        <w:rPr>
          <w:iCs/>
          <w:sz w:val="28"/>
          <w:szCs w:val="28"/>
        </w:rPr>
        <w:t>наличи</w:t>
      </w:r>
      <w:r w:rsidR="00BA1EA3" w:rsidRPr="00BA3E15">
        <w:rPr>
          <w:iCs/>
          <w:sz w:val="28"/>
          <w:szCs w:val="28"/>
        </w:rPr>
        <w:t>я</w:t>
      </w:r>
      <w:r w:rsidRPr="00BA3E15">
        <w:rPr>
          <w:iCs/>
          <w:sz w:val="28"/>
          <w:szCs w:val="28"/>
        </w:rPr>
        <w:t xml:space="preserve"> просроченной дебиторской задолженности. Так, согласно предоставленной информации Администрацией города размер выпадающих доходов 2020 года составил 18 663,02 тыс. рублей, 2021 года – 18 411,08 тыс. рублей, 2022 года – 18 233,97 тыс. рублей.</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С 2021 года прогноз по доходам предполагает незначительный рост, в среднем на 0,3% по отношению к показателям 2020 года, которому будет способствовать сокращение сроков действия льготного периода по внесению арендной платы для субъектов малого и среднего предпринимательства.</w:t>
      </w:r>
    </w:p>
    <w:p w:rsidR="007E0F2E" w:rsidRPr="00BA3E15" w:rsidRDefault="007E0F2E" w:rsidP="007E0F2E">
      <w:pPr>
        <w:tabs>
          <w:tab w:val="left" w:pos="993"/>
        </w:tabs>
        <w:autoSpaceDE w:val="0"/>
        <w:autoSpaceDN w:val="0"/>
        <w:adjustRightInd w:val="0"/>
        <w:ind w:firstLine="567"/>
        <w:jc w:val="both"/>
        <w:rPr>
          <w:bCs/>
          <w:sz w:val="28"/>
          <w:szCs w:val="28"/>
        </w:rPr>
      </w:pPr>
      <w:r w:rsidRPr="00BA3E15">
        <w:rPr>
          <w:bCs/>
          <w:sz w:val="28"/>
          <w:szCs w:val="28"/>
        </w:rPr>
        <w:t xml:space="preserve">3) Прочие доходы от использования имущества и прав, находящихся в муниципальной собственности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проекте Решения о бюджете города прогнозированы в объеме 18 903,91 тыс. рублей ежегодно, с увеличением поступления на 10,0 % или 1 718,01 тыс. рублей по сравнению с ожидаемой оценкой 2019 года. </w:t>
      </w:r>
    </w:p>
    <w:p w:rsidR="007E0F2E" w:rsidRPr="00BA3E15" w:rsidRDefault="007E0F2E" w:rsidP="007E0F2E">
      <w:pPr>
        <w:tabs>
          <w:tab w:val="left" w:pos="851"/>
        </w:tabs>
        <w:autoSpaceDE w:val="0"/>
        <w:autoSpaceDN w:val="0"/>
        <w:adjustRightInd w:val="0"/>
        <w:ind w:firstLine="567"/>
        <w:jc w:val="both"/>
        <w:rPr>
          <w:bCs/>
          <w:sz w:val="28"/>
          <w:szCs w:val="28"/>
        </w:rPr>
      </w:pPr>
      <w:r w:rsidRPr="00BA3E15">
        <w:rPr>
          <w:bCs/>
          <w:sz w:val="28"/>
          <w:szCs w:val="28"/>
        </w:rPr>
        <w:t xml:space="preserve">Прогноз поступления в бюджет города по данному неналоговому источнику дохода главным администратором доходов бюджета города определен, исходя из действующих в 2019 году договоров на установку и эксплуатацию рекламных конструкций, без учета выпадающих </w:t>
      </w:r>
      <w:r w:rsidRPr="00BA3E15">
        <w:rPr>
          <w:bCs/>
          <w:sz w:val="28"/>
          <w:szCs w:val="28"/>
        </w:rPr>
        <w:lastRenderedPageBreak/>
        <w:t>(дополнительных) доходов, что не в полной мере соответствует требованиям пункта 2.3.5 Методики прогнозирования доходов № 678-р.</w:t>
      </w:r>
    </w:p>
    <w:p w:rsidR="007E0F2E" w:rsidRPr="00BA3E15" w:rsidRDefault="007E0F2E" w:rsidP="007E0F2E">
      <w:pPr>
        <w:tabs>
          <w:tab w:val="left" w:pos="851"/>
          <w:tab w:val="left" w:pos="1134"/>
        </w:tabs>
        <w:autoSpaceDE w:val="0"/>
        <w:autoSpaceDN w:val="0"/>
        <w:adjustRightInd w:val="0"/>
        <w:ind w:firstLine="567"/>
        <w:jc w:val="both"/>
        <w:rPr>
          <w:iCs/>
          <w:sz w:val="28"/>
          <w:szCs w:val="28"/>
        </w:rPr>
      </w:pPr>
      <w:r w:rsidRPr="00BA3E15">
        <w:rPr>
          <w:bCs/>
          <w:sz w:val="28"/>
          <w:szCs w:val="28"/>
        </w:rPr>
        <w:t>1.2</w:t>
      </w:r>
      <w:r w:rsidR="00BA1EA3" w:rsidRPr="00BA3E15">
        <w:rPr>
          <w:bCs/>
          <w:sz w:val="28"/>
          <w:szCs w:val="28"/>
        </w:rPr>
        <w:t>.</w:t>
      </w:r>
      <w:r w:rsidRPr="00BA3E15">
        <w:rPr>
          <w:bCs/>
          <w:sz w:val="28"/>
          <w:szCs w:val="28"/>
        </w:rPr>
        <w:t xml:space="preserve"> Доходы в виде дивидендов по акциям, принадлежащим муниципальному образованию</w:t>
      </w:r>
      <w:r w:rsidRPr="00BA3E15">
        <w:rPr>
          <w:i/>
          <w:iCs/>
          <w:sz w:val="28"/>
          <w:szCs w:val="28"/>
        </w:rPr>
        <w:t xml:space="preserve"> </w:t>
      </w:r>
      <w:r w:rsidRPr="00BA3E15">
        <w:rPr>
          <w:iCs/>
          <w:sz w:val="28"/>
          <w:szCs w:val="28"/>
        </w:rPr>
        <w:t xml:space="preserve">(далее - доходы в виде дивидендов по акциям) на 2020 год в проекте Решения о бюджете города предусмотрены в объеме 5 920,29 тыс. рублей, что выше показателя ожидаемой оценки на 2019 год на 1 357,47 тыс. рублей (29,8%). В 2021 году по сравнению с 2020 годом объем поступлений уменьшится на 395,40 тыс. рублей, в 2022 по сравнению с 2021 годом – увеличится на 70,76 тыс. рублей. </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Динамика поступления доходов в виде дивидендов по акциям в бюджет города в 2018 – 2019 годах и в плановом периоде 2020 – 2022 годов в разрезе акционерных обществ, приведена в нижеследующей таблице.</w:t>
      </w:r>
    </w:p>
    <w:tbl>
      <w:tblPr>
        <w:tblW w:w="9371" w:type="dxa"/>
        <w:tblInd w:w="93" w:type="dxa"/>
        <w:tblLook w:val="04A0" w:firstRow="1" w:lastRow="0" w:firstColumn="1" w:lastColumn="0" w:noHBand="0" w:noVBand="1"/>
      </w:tblPr>
      <w:tblGrid>
        <w:gridCol w:w="4126"/>
        <w:gridCol w:w="1559"/>
        <w:gridCol w:w="1276"/>
        <w:gridCol w:w="1276"/>
        <w:gridCol w:w="1134"/>
      </w:tblGrid>
      <w:tr w:rsidR="007E0F2E" w:rsidRPr="00BA3E15" w:rsidTr="007E0F2E">
        <w:trPr>
          <w:trHeight w:val="206"/>
        </w:trPr>
        <w:tc>
          <w:tcPr>
            <w:tcW w:w="4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center"/>
              <w:rPr>
                <w:sz w:val="20"/>
                <w:szCs w:val="20"/>
              </w:rPr>
            </w:pPr>
            <w:r w:rsidRPr="00BA3E15">
              <w:rPr>
                <w:rFonts w:eastAsia="Calibri"/>
                <w:sz w:val="20"/>
                <w:szCs w:val="20"/>
                <w:lang w:eastAsia="en-US"/>
              </w:rPr>
              <w:t>Наименование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Оценка 2019 года</w:t>
            </w:r>
            <w:r w:rsidR="00BA1EA3" w:rsidRPr="00BA3E15">
              <w:rPr>
                <w:rFonts w:eastAsia="Calibri"/>
                <w:sz w:val="20"/>
                <w:szCs w:val="20"/>
                <w:lang w:eastAsia="en-US"/>
              </w:rPr>
              <w:t>, тыс. рублей</w:t>
            </w:r>
          </w:p>
        </w:tc>
        <w:tc>
          <w:tcPr>
            <w:tcW w:w="3686" w:type="dxa"/>
            <w:gridSpan w:val="3"/>
            <w:tcBorders>
              <w:top w:val="single" w:sz="4" w:space="0" w:color="auto"/>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Прогноз, тыс. рублей</w:t>
            </w:r>
          </w:p>
        </w:tc>
      </w:tr>
      <w:tr w:rsidR="007E0F2E" w:rsidRPr="00BA3E15" w:rsidTr="007E0F2E">
        <w:trPr>
          <w:trHeight w:val="53"/>
        </w:trPr>
        <w:tc>
          <w:tcPr>
            <w:tcW w:w="4126"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2020 год</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2021 год</w:t>
            </w:r>
          </w:p>
        </w:tc>
        <w:tc>
          <w:tcPr>
            <w:tcW w:w="1134"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2022 год</w:t>
            </w:r>
          </w:p>
        </w:tc>
      </w:tr>
      <w:tr w:rsidR="007E0F2E" w:rsidRPr="00BA3E15" w:rsidTr="007E0F2E">
        <w:trPr>
          <w:trHeight w:val="162"/>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«Нижневартовская городская дезинфекционная станция»</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917,74</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281,75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282,10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282,45</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Аптека №220</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400,25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892,5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910,00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919,10</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Пассажирское автотранспортное предприятие №2</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493,78</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525,00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560,00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560,00</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Комбинат питания социальных учреждений</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507,46</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353,15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360,15</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367,50</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Управляющая компания №1</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448,88</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579,99</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603,19</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627,32</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Управляющая компания №2</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24,94</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875,00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945,00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945,00</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Жилищный трест №1</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945,05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910,70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984,20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1 013,95</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Кинотеатр Мир</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302,55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700,00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70,00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70,00</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АО по АТО г. Нижневартовска</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522,21</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459,20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460,25</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460,25</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tcPr>
          <w:p w:rsidR="007E0F2E" w:rsidRPr="00BA3E15" w:rsidRDefault="007E0F2E" w:rsidP="007E0F2E">
            <w:pPr>
              <w:jc w:val="both"/>
              <w:rPr>
                <w:sz w:val="20"/>
                <w:szCs w:val="20"/>
              </w:rPr>
            </w:pPr>
            <w:r w:rsidRPr="00BA3E15">
              <w:rPr>
                <w:rFonts w:eastAsia="Calibri"/>
                <w:sz w:val="20"/>
                <w:szCs w:val="20"/>
                <w:lang w:eastAsia="en-US"/>
              </w:rPr>
              <w:t>ООО Редакция газеты «Варта»</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98,00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105,00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105,00</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tcPr>
          <w:p w:rsidR="007E0F2E" w:rsidRPr="00BA3E15" w:rsidRDefault="007E0F2E" w:rsidP="007E0F2E">
            <w:pPr>
              <w:jc w:val="both"/>
              <w:rPr>
                <w:sz w:val="20"/>
                <w:szCs w:val="20"/>
              </w:rPr>
            </w:pPr>
            <w:r w:rsidRPr="00BA3E15">
              <w:rPr>
                <w:rFonts w:eastAsia="Calibri"/>
                <w:sz w:val="20"/>
                <w:szCs w:val="20"/>
                <w:lang w:eastAsia="en-US"/>
              </w:rPr>
              <w:t>ООО ТРК «Самотлор»</w:t>
            </w:r>
          </w:p>
        </w:tc>
        <w:tc>
          <w:tcPr>
            <w:tcW w:w="1559"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245,00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245,00</w:t>
            </w:r>
          </w:p>
        </w:tc>
        <w:tc>
          <w:tcPr>
            <w:tcW w:w="1134"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245,00</w:t>
            </w:r>
          </w:p>
        </w:tc>
      </w:tr>
      <w:tr w:rsidR="007E0F2E" w:rsidRPr="00BA3E15" w:rsidTr="007E0F2E">
        <w:trPr>
          <w:trHeight w:val="53"/>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both"/>
              <w:rPr>
                <w:sz w:val="20"/>
                <w:szCs w:val="20"/>
              </w:rPr>
            </w:pPr>
            <w:r w:rsidRPr="00BA3E15">
              <w:rPr>
                <w:rFonts w:eastAsia="Calibri"/>
                <w:sz w:val="20"/>
                <w:szCs w:val="20"/>
                <w:lang w:eastAsia="en-US"/>
              </w:rPr>
              <w:t>Всего:</w:t>
            </w:r>
          </w:p>
        </w:tc>
        <w:tc>
          <w:tcPr>
            <w:tcW w:w="1559" w:type="dxa"/>
            <w:tcBorders>
              <w:top w:val="nil"/>
              <w:left w:val="nil"/>
              <w:bottom w:val="single" w:sz="4" w:space="0" w:color="auto"/>
              <w:right w:val="single" w:sz="4" w:space="0" w:color="auto"/>
            </w:tcBorders>
            <w:shd w:val="clear" w:color="auto" w:fill="auto"/>
            <w:noWrap/>
            <w:vAlign w:val="bottom"/>
          </w:tcPr>
          <w:p w:rsidR="007E0F2E" w:rsidRPr="00BA3E15" w:rsidRDefault="007E0F2E" w:rsidP="007E0F2E">
            <w:pPr>
              <w:jc w:val="center"/>
              <w:rPr>
                <w:sz w:val="20"/>
                <w:szCs w:val="20"/>
              </w:rPr>
            </w:pPr>
            <w:r w:rsidRPr="00BA3E15">
              <w:rPr>
                <w:sz w:val="20"/>
                <w:szCs w:val="20"/>
              </w:rPr>
              <w:t>4 562,86</w:t>
            </w:r>
          </w:p>
        </w:tc>
        <w:tc>
          <w:tcPr>
            <w:tcW w:w="1276" w:type="dxa"/>
            <w:tcBorders>
              <w:top w:val="nil"/>
              <w:left w:val="nil"/>
              <w:bottom w:val="single" w:sz="4" w:space="0" w:color="auto"/>
              <w:right w:val="single" w:sz="4" w:space="0" w:color="auto"/>
            </w:tcBorders>
            <w:shd w:val="clear" w:color="auto" w:fill="auto"/>
            <w:noWrap/>
            <w:vAlign w:val="bottom"/>
          </w:tcPr>
          <w:p w:rsidR="007E0F2E" w:rsidRPr="00BA3E15" w:rsidRDefault="007E0F2E" w:rsidP="007E0F2E">
            <w:pPr>
              <w:jc w:val="center"/>
              <w:rPr>
                <w:sz w:val="20"/>
                <w:szCs w:val="20"/>
              </w:rPr>
            </w:pPr>
            <w:r w:rsidRPr="00BA3E15">
              <w:rPr>
                <w:sz w:val="20"/>
                <w:szCs w:val="20"/>
              </w:rPr>
              <w:t>5 920,29</w:t>
            </w:r>
          </w:p>
        </w:tc>
        <w:tc>
          <w:tcPr>
            <w:tcW w:w="1276" w:type="dxa"/>
            <w:tcBorders>
              <w:top w:val="nil"/>
              <w:left w:val="nil"/>
              <w:bottom w:val="single" w:sz="4" w:space="0" w:color="auto"/>
              <w:right w:val="single" w:sz="4" w:space="0" w:color="auto"/>
            </w:tcBorders>
            <w:shd w:val="clear" w:color="auto" w:fill="auto"/>
            <w:noWrap/>
            <w:vAlign w:val="bottom"/>
          </w:tcPr>
          <w:p w:rsidR="007E0F2E" w:rsidRPr="00BA3E15" w:rsidRDefault="007E0F2E" w:rsidP="007E0F2E">
            <w:pPr>
              <w:jc w:val="center"/>
              <w:rPr>
                <w:sz w:val="20"/>
                <w:szCs w:val="20"/>
              </w:rPr>
            </w:pPr>
            <w:r w:rsidRPr="00BA3E15">
              <w:rPr>
                <w:sz w:val="20"/>
                <w:szCs w:val="20"/>
              </w:rPr>
              <w:t>5 524,89</w:t>
            </w:r>
          </w:p>
        </w:tc>
        <w:tc>
          <w:tcPr>
            <w:tcW w:w="1134" w:type="dxa"/>
            <w:tcBorders>
              <w:top w:val="nil"/>
              <w:left w:val="nil"/>
              <w:bottom w:val="single" w:sz="4" w:space="0" w:color="auto"/>
              <w:right w:val="single" w:sz="4" w:space="0" w:color="auto"/>
            </w:tcBorders>
            <w:shd w:val="clear" w:color="auto" w:fill="auto"/>
            <w:noWrap/>
            <w:vAlign w:val="bottom"/>
          </w:tcPr>
          <w:p w:rsidR="007E0F2E" w:rsidRPr="00BA3E15" w:rsidRDefault="007E0F2E" w:rsidP="007E0F2E">
            <w:pPr>
              <w:jc w:val="center"/>
              <w:rPr>
                <w:sz w:val="20"/>
                <w:szCs w:val="20"/>
              </w:rPr>
            </w:pPr>
            <w:r w:rsidRPr="00BA3E15">
              <w:rPr>
                <w:sz w:val="20"/>
                <w:szCs w:val="20"/>
              </w:rPr>
              <w:t>5 595,57</w:t>
            </w:r>
          </w:p>
        </w:tc>
      </w:tr>
    </w:tbl>
    <w:p w:rsidR="007E0F2E" w:rsidRPr="00BA3E15" w:rsidRDefault="007E0F2E" w:rsidP="007E0F2E">
      <w:pPr>
        <w:autoSpaceDE w:val="0"/>
        <w:autoSpaceDN w:val="0"/>
        <w:adjustRightInd w:val="0"/>
        <w:ind w:firstLine="567"/>
        <w:jc w:val="both"/>
        <w:rPr>
          <w:iCs/>
          <w:sz w:val="28"/>
          <w:szCs w:val="28"/>
        </w:rPr>
      </w:pPr>
      <w:r w:rsidRPr="00BA3E15">
        <w:rPr>
          <w:iCs/>
          <w:sz w:val="28"/>
          <w:szCs w:val="28"/>
        </w:rPr>
        <w:t>Основой для формирования поступления дохода в виде дивидендов по акциям в проекте Решения о бюджете города являются сведения, представленные Администрацией города Нижневартовска.</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Администрацией города Нижневартовска прогнозирование поступления дохода в виде дивидендов по акциям на прогнозируемый период осуществлено исходя из показателей чистой прибыли, представленных 9 акционерными обществами, акции которых принадлежат городскому округу, и ООО ТРК «Самотлор» и ООО Редакция газеты «Варта» в связи с завершением приватизации МУП ТРК «Самотлор» и МУП Редакция газеты «Варта». Поступления указанного неналогового источника дохода планируется с учетом установленного норматива отчислений в муниципальный бюджет - 35%</w:t>
      </w:r>
      <w:r w:rsidR="00BA1EA3" w:rsidRPr="00BA3E15">
        <w:rPr>
          <w:iCs/>
          <w:sz w:val="28"/>
          <w:szCs w:val="28"/>
        </w:rPr>
        <w:t xml:space="preserve"> </w:t>
      </w:r>
      <w:r w:rsidRPr="00BA3E15">
        <w:rPr>
          <w:iCs/>
          <w:sz w:val="28"/>
          <w:szCs w:val="28"/>
        </w:rPr>
        <w:t>от чистой прибыли.</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Снижение объема поступлений доходов в 2020 - 2022 годы в сравнении с оценкой 2019 года наблюдается по ряду акционерных обществ, в среднем от 6,3% до 69,3%. В пояснительной записке, представленной к проекту Решения о бюджете города, причины снижения не раскрываются. Вместе с тем по некоторым акционерным обществам планируется значительный рост поступлений дохода, например</w:t>
      </w:r>
      <w:r w:rsidR="00BA1EA3" w:rsidRPr="00BA3E15">
        <w:rPr>
          <w:iCs/>
          <w:sz w:val="28"/>
          <w:szCs w:val="28"/>
        </w:rPr>
        <w:t>,</w:t>
      </w:r>
      <w:r w:rsidRPr="00BA3E15">
        <w:rPr>
          <w:iCs/>
          <w:sz w:val="28"/>
          <w:szCs w:val="28"/>
        </w:rPr>
        <w:t xml:space="preserve"> АО Аптека №</w:t>
      </w:r>
      <w:r w:rsidR="00BA1EA3" w:rsidRPr="00BA3E15">
        <w:rPr>
          <w:iCs/>
          <w:sz w:val="28"/>
          <w:szCs w:val="28"/>
        </w:rPr>
        <w:t xml:space="preserve"> </w:t>
      </w:r>
      <w:r w:rsidRPr="00BA3E15">
        <w:rPr>
          <w:iCs/>
          <w:sz w:val="28"/>
          <w:szCs w:val="28"/>
        </w:rPr>
        <w:t xml:space="preserve">220 – ежегодный планируемый рост поступления в среднем составляет 126,0%, АО Управляющая компания </w:t>
      </w:r>
      <w:r w:rsidRPr="00BA3E15">
        <w:rPr>
          <w:iCs/>
          <w:sz w:val="28"/>
          <w:szCs w:val="28"/>
        </w:rPr>
        <w:lastRenderedPageBreak/>
        <w:t>№</w:t>
      </w:r>
      <w:r w:rsidR="00BA1EA3" w:rsidRPr="00BA3E15">
        <w:rPr>
          <w:iCs/>
          <w:sz w:val="28"/>
          <w:szCs w:val="28"/>
        </w:rPr>
        <w:t xml:space="preserve"> </w:t>
      </w:r>
      <w:r w:rsidRPr="00BA3E15">
        <w:rPr>
          <w:iCs/>
          <w:sz w:val="28"/>
          <w:szCs w:val="28"/>
        </w:rPr>
        <w:t xml:space="preserve">2 – более чем в 35 раз и составит 875 </w:t>
      </w:r>
      <w:r w:rsidR="00BA1EA3" w:rsidRPr="00BA3E15">
        <w:rPr>
          <w:iCs/>
          <w:sz w:val="28"/>
          <w:szCs w:val="28"/>
        </w:rPr>
        <w:t xml:space="preserve">тыс. рублей </w:t>
      </w:r>
      <w:r w:rsidRPr="00BA3E15">
        <w:rPr>
          <w:iCs/>
          <w:sz w:val="28"/>
          <w:szCs w:val="28"/>
        </w:rPr>
        <w:t>на 2020 год и по 945,00 тыс. рублей на 2021 – 2022 годы.</w:t>
      </w:r>
    </w:p>
    <w:p w:rsidR="007E0F2E" w:rsidRPr="00BA3E15" w:rsidRDefault="007E0F2E" w:rsidP="007E0F2E">
      <w:pPr>
        <w:autoSpaceDE w:val="0"/>
        <w:autoSpaceDN w:val="0"/>
        <w:adjustRightInd w:val="0"/>
        <w:ind w:firstLine="567"/>
        <w:jc w:val="both"/>
        <w:rPr>
          <w:iCs/>
          <w:sz w:val="28"/>
          <w:szCs w:val="28"/>
        </w:rPr>
      </w:pPr>
      <w:r w:rsidRPr="00BA3E15">
        <w:rPr>
          <w:iCs/>
          <w:sz w:val="28"/>
          <w:szCs w:val="28"/>
        </w:rPr>
        <w:t>Администрацией города в пояснительной записке к Проекту Решения о бюджете не дана оценка суммы выпадающих доходов местного бюджета, связанных с включением в Программу приватизации муниципального имущества в городе Нижневартовске на 2018 год и плановый период 2019-2020 годов, утвержденную Решением Думы города Нижневартовска от 27.11.2017 №255 (далее – Решение Думы № 255)</w:t>
      </w:r>
      <w:r w:rsidR="00BA1EA3" w:rsidRPr="00BA3E15">
        <w:rPr>
          <w:iCs/>
          <w:sz w:val="28"/>
          <w:szCs w:val="28"/>
        </w:rPr>
        <w:t>,</w:t>
      </w:r>
      <w:r w:rsidRPr="00BA3E15">
        <w:rPr>
          <w:iCs/>
          <w:sz w:val="28"/>
          <w:szCs w:val="28"/>
        </w:rPr>
        <w:t xml:space="preserve"> следующих акционерных обществ – ОАО «Управляющая компания №1», ОАО «Управляющая компания № 2», ОАО «Жилищный трест № 1», приватизация которы</w:t>
      </w:r>
      <w:r w:rsidR="00BA1EA3" w:rsidRPr="00BA3E15">
        <w:rPr>
          <w:iCs/>
          <w:sz w:val="28"/>
          <w:szCs w:val="28"/>
        </w:rPr>
        <w:t>х осуществится путем продажи 25</w:t>
      </w:r>
      <w:r w:rsidRPr="00BA3E15">
        <w:rPr>
          <w:iCs/>
          <w:sz w:val="28"/>
          <w:szCs w:val="28"/>
        </w:rPr>
        <w:t xml:space="preserve">% от уставного капитала </w:t>
      </w:r>
      <w:r w:rsidRPr="00BA3E15">
        <w:rPr>
          <w:rFonts w:eastAsiaTheme="minorHAnsi"/>
          <w:sz w:val="28"/>
          <w:szCs w:val="28"/>
          <w:lang w:eastAsia="en-US"/>
        </w:rPr>
        <w:t>обыкновенных именных бездокументарных акций</w:t>
      </w:r>
      <w:r w:rsidRPr="00BA3E15">
        <w:rPr>
          <w:iCs/>
          <w:sz w:val="28"/>
          <w:szCs w:val="28"/>
        </w:rPr>
        <w:t xml:space="preserve"> в </w:t>
      </w:r>
      <w:r w:rsidRPr="00BA3E15">
        <w:rPr>
          <w:iCs/>
          <w:sz w:val="28"/>
          <w:szCs w:val="28"/>
          <w:lang w:val="en-US"/>
        </w:rPr>
        <w:t>IV</w:t>
      </w:r>
      <w:r w:rsidRPr="00BA3E15">
        <w:rPr>
          <w:iCs/>
          <w:sz w:val="28"/>
          <w:szCs w:val="28"/>
        </w:rPr>
        <w:t xml:space="preserve"> квартале 2020 года, что создает риски получения запланированного дохода не в полном объеме.</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1.3</w:t>
      </w:r>
      <w:r w:rsidR="00BA1EA3" w:rsidRPr="00BA3E15">
        <w:rPr>
          <w:iCs/>
          <w:sz w:val="28"/>
          <w:szCs w:val="28"/>
        </w:rPr>
        <w:t>.</w:t>
      </w:r>
      <w:r w:rsidRPr="00BA3E15">
        <w:rPr>
          <w:iCs/>
          <w:sz w:val="28"/>
          <w:szCs w:val="28"/>
        </w:rPr>
        <w:t xml:space="preserve"> Платежи от государственных и муниципальных</w:t>
      </w:r>
      <w:r w:rsidR="00BA1EA3" w:rsidRPr="00BA3E15">
        <w:rPr>
          <w:iCs/>
          <w:sz w:val="28"/>
          <w:szCs w:val="28"/>
        </w:rPr>
        <w:t xml:space="preserve"> унитарных предприятий в бюджет</w:t>
      </w:r>
      <w:r w:rsidRPr="00BA3E15">
        <w:rPr>
          <w:iCs/>
          <w:sz w:val="28"/>
          <w:szCs w:val="28"/>
        </w:rPr>
        <w:t xml:space="preserve"> города обеспечиваются 5 муниципальными унитарными предприятиями города Нижневартовска (далее – МУП). Платежи формируются с учетом норматива отчислений</w:t>
      </w:r>
      <w:r w:rsidR="00BA1EA3" w:rsidRPr="00BA3E15">
        <w:rPr>
          <w:iCs/>
          <w:sz w:val="28"/>
          <w:szCs w:val="28"/>
        </w:rPr>
        <w:t>,</w:t>
      </w:r>
      <w:r w:rsidRPr="00BA3E15">
        <w:rPr>
          <w:iCs/>
          <w:sz w:val="28"/>
          <w:szCs w:val="28"/>
        </w:rPr>
        <w:t xml:space="preserve"> утвержденного решением Думы города Нижневартовска от 24.02.2012 №</w:t>
      </w:r>
      <w:r w:rsidR="00BA1EA3" w:rsidRPr="00BA3E15">
        <w:rPr>
          <w:iCs/>
          <w:sz w:val="28"/>
          <w:szCs w:val="28"/>
        </w:rPr>
        <w:t xml:space="preserve"> </w:t>
      </w:r>
      <w:r w:rsidRPr="00BA3E15">
        <w:rPr>
          <w:iCs/>
          <w:sz w:val="28"/>
          <w:szCs w:val="28"/>
        </w:rPr>
        <w:t>171 «О платежах в бюджет города части прибыли от использования муниципального имущества, находящегося в хозяйственном ведении муниципальных унитарных предприятий», который составляет 35 % прибыли МУП.</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Удельный вес поступлений данного неналогового источника дохода в объеме поступления дохода от использования имущества, находящегося в муниципальной собственности, составляет в текущем 2019 году 0,7</w:t>
      </w:r>
      <w:r w:rsidR="00BA1EA3" w:rsidRPr="00BA3E15">
        <w:rPr>
          <w:iCs/>
          <w:sz w:val="28"/>
          <w:szCs w:val="28"/>
        </w:rPr>
        <w:t xml:space="preserve"> </w:t>
      </w:r>
      <w:r w:rsidRPr="00BA3E15">
        <w:rPr>
          <w:iCs/>
          <w:sz w:val="28"/>
          <w:szCs w:val="28"/>
        </w:rPr>
        <w:t>%, а прогнозируемые 2020-2022 годы – 0,1</w:t>
      </w:r>
      <w:r w:rsidR="00BA1EA3" w:rsidRPr="00BA3E15">
        <w:rPr>
          <w:iCs/>
          <w:sz w:val="28"/>
          <w:szCs w:val="28"/>
        </w:rPr>
        <w:t xml:space="preserve"> </w:t>
      </w:r>
      <w:r w:rsidRPr="00BA3E15">
        <w:rPr>
          <w:iCs/>
          <w:sz w:val="28"/>
          <w:szCs w:val="28"/>
        </w:rPr>
        <w:t>%, 0,5</w:t>
      </w:r>
      <w:r w:rsidR="00BA1EA3" w:rsidRPr="00BA3E15">
        <w:rPr>
          <w:iCs/>
          <w:sz w:val="28"/>
          <w:szCs w:val="28"/>
        </w:rPr>
        <w:t xml:space="preserve"> </w:t>
      </w:r>
      <w:r w:rsidRPr="00BA3E15">
        <w:rPr>
          <w:iCs/>
          <w:sz w:val="28"/>
          <w:szCs w:val="28"/>
        </w:rPr>
        <w:t>%, 0,5</w:t>
      </w:r>
      <w:r w:rsidR="00BA1EA3" w:rsidRPr="00BA3E15">
        <w:rPr>
          <w:iCs/>
          <w:sz w:val="28"/>
          <w:szCs w:val="28"/>
        </w:rPr>
        <w:t xml:space="preserve"> </w:t>
      </w:r>
      <w:r w:rsidRPr="00BA3E15">
        <w:rPr>
          <w:iCs/>
          <w:sz w:val="28"/>
          <w:szCs w:val="28"/>
        </w:rPr>
        <w:t>% соответственно.</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 xml:space="preserve">Расчет прогнозных данных на 2020 год и плановый период 2021 – 2022 годов произведен главным администратором доходов бюджета – </w:t>
      </w:r>
      <w:r w:rsidR="00BA1EA3" w:rsidRPr="00BA3E15">
        <w:rPr>
          <w:iCs/>
          <w:sz w:val="28"/>
          <w:szCs w:val="28"/>
        </w:rPr>
        <w:t>А</w:t>
      </w:r>
      <w:r w:rsidRPr="00BA3E15">
        <w:rPr>
          <w:iCs/>
          <w:sz w:val="28"/>
          <w:szCs w:val="28"/>
        </w:rPr>
        <w:t>дминистрацией города Нижневартовска на основе информации, предоставленной МУП.</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Динамика поступления доходов от отчисления части прибыли МУП в бюджет города в 2019 году и на плановый период 2020 – 2022 годы приведена в нижеследующей таблице.</w:t>
      </w:r>
    </w:p>
    <w:tbl>
      <w:tblPr>
        <w:tblW w:w="9371" w:type="dxa"/>
        <w:tblInd w:w="93" w:type="dxa"/>
        <w:tblLook w:val="04A0" w:firstRow="1" w:lastRow="0" w:firstColumn="1" w:lastColumn="0" w:noHBand="0" w:noVBand="1"/>
      </w:tblPr>
      <w:tblGrid>
        <w:gridCol w:w="3417"/>
        <w:gridCol w:w="1843"/>
        <w:gridCol w:w="1417"/>
        <w:gridCol w:w="1418"/>
        <w:gridCol w:w="1276"/>
      </w:tblGrid>
      <w:tr w:rsidR="007E0F2E" w:rsidRPr="00BA3E15" w:rsidTr="00BA1EA3">
        <w:trPr>
          <w:trHeight w:val="304"/>
        </w:trPr>
        <w:tc>
          <w:tcPr>
            <w:tcW w:w="3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 xml:space="preserve">Наименование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Оценка 2019 года</w:t>
            </w:r>
            <w:r w:rsidR="00BA1EA3" w:rsidRPr="00BA3E15">
              <w:rPr>
                <w:rFonts w:eastAsia="Calibri"/>
                <w:sz w:val="20"/>
                <w:szCs w:val="20"/>
                <w:lang w:eastAsia="en-US"/>
              </w:rPr>
              <w:t>, тыс. рублей</w:t>
            </w:r>
          </w:p>
        </w:tc>
        <w:tc>
          <w:tcPr>
            <w:tcW w:w="4111" w:type="dxa"/>
            <w:gridSpan w:val="3"/>
            <w:tcBorders>
              <w:top w:val="single" w:sz="4" w:space="0" w:color="auto"/>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Прогноз, тыс. рублей</w:t>
            </w:r>
          </w:p>
        </w:tc>
      </w:tr>
      <w:tr w:rsidR="007E0F2E" w:rsidRPr="00BA3E15" w:rsidTr="00BA1EA3">
        <w:trPr>
          <w:trHeight w:val="53"/>
        </w:trPr>
        <w:tc>
          <w:tcPr>
            <w:tcW w:w="3417"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417"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2020 год</w:t>
            </w:r>
          </w:p>
        </w:tc>
        <w:tc>
          <w:tcPr>
            <w:tcW w:w="1418"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2021 год</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rFonts w:eastAsia="Calibri"/>
                <w:sz w:val="20"/>
                <w:szCs w:val="20"/>
                <w:lang w:eastAsia="en-US"/>
              </w:rPr>
              <w:t>2022 год</w:t>
            </w: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both"/>
              <w:rPr>
                <w:sz w:val="20"/>
                <w:szCs w:val="20"/>
              </w:rPr>
            </w:pPr>
            <w:r w:rsidRPr="00BA3E15">
              <w:rPr>
                <w:rFonts w:eastAsia="Calibri"/>
                <w:sz w:val="20"/>
                <w:szCs w:val="20"/>
                <w:lang w:eastAsia="en-US"/>
              </w:rPr>
              <w:t>МУП «Горводоканал»</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0</w:t>
            </w:r>
          </w:p>
        </w:tc>
        <w:tc>
          <w:tcPr>
            <w:tcW w:w="1417"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185,36</w:t>
            </w:r>
          </w:p>
        </w:tc>
        <w:tc>
          <w:tcPr>
            <w:tcW w:w="1418"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288,20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296,84</w:t>
            </w: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both"/>
              <w:rPr>
                <w:sz w:val="20"/>
                <w:szCs w:val="20"/>
              </w:rPr>
            </w:pPr>
            <w:r w:rsidRPr="00BA3E15">
              <w:rPr>
                <w:rFonts w:eastAsia="Calibri"/>
                <w:sz w:val="20"/>
                <w:szCs w:val="20"/>
                <w:lang w:eastAsia="en-US"/>
              </w:rPr>
              <w:t>МУП «Теплоснабжение»</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4 402,43</w:t>
            </w:r>
          </w:p>
        </w:tc>
        <w:tc>
          <w:tcPr>
            <w:tcW w:w="1417"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453,95</w:t>
            </w:r>
          </w:p>
        </w:tc>
        <w:tc>
          <w:tcPr>
            <w:tcW w:w="1418"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2 626,75</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2 731,82</w:t>
            </w: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both"/>
              <w:rPr>
                <w:sz w:val="20"/>
                <w:szCs w:val="20"/>
              </w:rPr>
            </w:pPr>
            <w:r w:rsidRPr="00BA3E15">
              <w:rPr>
                <w:rFonts w:eastAsia="Calibri"/>
                <w:sz w:val="20"/>
                <w:szCs w:val="20"/>
                <w:lang w:eastAsia="en-US"/>
              </w:rPr>
              <w:t>МУП «ПРЭТ-3»</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231,49</w:t>
            </w:r>
          </w:p>
        </w:tc>
        <w:tc>
          <w:tcPr>
            <w:tcW w:w="1417"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91,14</w:t>
            </w:r>
          </w:p>
        </w:tc>
        <w:tc>
          <w:tcPr>
            <w:tcW w:w="1418"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94,82</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94,85</w:t>
            </w: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jc w:val="both"/>
              <w:rPr>
                <w:sz w:val="20"/>
                <w:szCs w:val="20"/>
              </w:rPr>
            </w:pPr>
            <w:r w:rsidRPr="00BA3E15">
              <w:rPr>
                <w:rFonts w:eastAsia="Calibri"/>
                <w:sz w:val="20"/>
                <w:szCs w:val="20"/>
                <w:lang w:eastAsia="en-US"/>
              </w:rPr>
              <w:t>МУП «БТИ»</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256,33</w:t>
            </w:r>
          </w:p>
        </w:tc>
        <w:tc>
          <w:tcPr>
            <w:tcW w:w="1417"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280,00</w:t>
            </w:r>
          </w:p>
        </w:tc>
        <w:tc>
          <w:tcPr>
            <w:tcW w:w="1418"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315,00</w:t>
            </w:r>
          </w:p>
        </w:tc>
        <w:tc>
          <w:tcPr>
            <w:tcW w:w="1276"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315,00</w:t>
            </w: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tcPr>
          <w:p w:rsidR="007E0F2E" w:rsidRPr="00BA3E15" w:rsidRDefault="007E0F2E" w:rsidP="007E0F2E">
            <w:pPr>
              <w:jc w:val="both"/>
              <w:rPr>
                <w:rFonts w:eastAsia="Calibri"/>
                <w:sz w:val="20"/>
                <w:szCs w:val="20"/>
                <w:lang w:eastAsia="en-US"/>
              </w:rPr>
            </w:pPr>
            <w:r w:rsidRPr="00BA3E15">
              <w:rPr>
                <w:rFonts w:eastAsia="Calibri"/>
                <w:sz w:val="20"/>
                <w:szCs w:val="20"/>
                <w:lang w:eastAsia="en-US"/>
              </w:rPr>
              <w:t>МУП «САТУ»</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902,19</w:t>
            </w:r>
          </w:p>
        </w:tc>
        <w:tc>
          <w:tcPr>
            <w:tcW w:w="4111" w:type="dxa"/>
            <w:gridSpan w:val="3"/>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Реорганизация путем присоединения к МБУ «УпоДХБ»</w:t>
            </w: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tcPr>
          <w:p w:rsidR="007E0F2E" w:rsidRPr="00BA3E15" w:rsidRDefault="007E0F2E" w:rsidP="007E0F2E">
            <w:pPr>
              <w:jc w:val="both"/>
              <w:rPr>
                <w:sz w:val="20"/>
                <w:szCs w:val="20"/>
              </w:rPr>
            </w:pPr>
            <w:r w:rsidRPr="00BA3E15">
              <w:rPr>
                <w:rFonts w:eastAsia="Calibri"/>
                <w:sz w:val="20"/>
                <w:szCs w:val="20"/>
                <w:lang w:eastAsia="en-US"/>
              </w:rPr>
              <w:t>МУП Редакция газеты «Варта»</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346,69</w:t>
            </w:r>
          </w:p>
        </w:tc>
        <w:tc>
          <w:tcPr>
            <w:tcW w:w="4111" w:type="dxa"/>
            <w:gridSpan w:val="3"/>
            <w:vMerge w:val="restart"/>
            <w:tcBorders>
              <w:top w:val="nil"/>
              <w:left w:val="nil"/>
              <w:right w:val="single" w:sz="4" w:space="0" w:color="auto"/>
            </w:tcBorders>
            <w:shd w:val="clear" w:color="auto" w:fill="auto"/>
          </w:tcPr>
          <w:p w:rsidR="007E0F2E" w:rsidRPr="00BA3E15" w:rsidRDefault="004B56AA" w:rsidP="007E0F2E">
            <w:pPr>
              <w:jc w:val="center"/>
              <w:rPr>
                <w:sz w:val="20"/>
                <w:szCs w:val="20"/>
              </w:rPr>
            </w:pPr>
            <w:r w:rsidRPr="00BA3E15">
              <w:rPr>
                <w:sz w:val="20"/>
                <w:szCs w:val="20"/>
              </w:rPr>
              <w:t xml:space="preserve">Приватизация путем преобразования </w:t>
            </w:r>
            <w:r w:rsidR="007E0F2E" w:rsidRPr="00BA3E15">
              <w:rPr>
                <w:sz w:val="20"/>
                <w:szCs w:val="20"/>
              </w:rPr>
              <w:t>в ООО</w:t>
            </w: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tcPr>
          <w:p w:rsidR="007E0F2E" w:rsidRPr="00BA3E15" w:rsidRDefault="007E0F2E" w:rsidP="007E0F2E">
            <w:pPr>
              <w:jc w:val="both"/>
              <w:rPr>
                <w:sz w:val="20"/>
                <w:szCs w:val="20"/>
              </w:rPr>
            </w:pPr>
            <w:r w:rsidRPr="00BA3E15">
              <w:rPr>
                <w:rFonts w:eastAsia="Calibri"/>
                <w:sz w:val="20"/>
                <w:szCs w:val="20"/>
                <w:lang w:eastAsia="en-US"/>
              </w:rPr>
              <w:t>МУП ТРК «Самотлор»</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3,02</w:t>
            </w:r>
          </w:p>
        </w:tc>
        <w:tc>
          <w:tcPr>
            <w:tcW w:w="4111" w:type="dxa"/>
            <w:gridSpan w:val="3"/>
            <w:vMerge/>
            <w:tcBorders>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p>
        </w:tc>
      </w:tr>
      <w:tr w:rsidR="007E0F2E" w:rsidRPr="00BA3E15" w:rsidTr="00BA1EA3">
        <w:trPr>
          <w:trHeight w:val="53"/>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7E0F2E" w:rsidRPr="00BA3E15" w:rsidRDefault="007E0F2E" w:rsidP="007E0F2E">
            <w:pPr>
              <w:rPr>
                <w:sz w:val="20"/>
                <w:szCs w:val="20"/>
              </w:rPr>
            </w:pPr>
            <w:r w:rsidRPr="00BA3E15">
              <w:rPr>
                <w:rFonts w:eastAsia="Calibri"/>
                <w:sz w:val="20"/>
                <w:szCs w:val="20"/>
                <w:lang w:eastAsia="en-US"/>
              </w:rPr>
              <w:t>Всего:</w:t>
            </w:r>
          </w:p>
        </w:tc>
        <w:tc>
          <w:tcPr>
            <w:tcW w:w="1843" w:type="dxa"/>
            <w:tcBorders>
              <w:top w:val="nil"/>
              <w:left w:val="nil"/>
              <w:bottom w:val="single" w:sz="4" w:space="0" w:color="auto"/>
              <w:right w:val="single" w:sz="4" w:space="0" w:color="auto"/>
            </w:tcBorders>
            <w:shd w:val="clear" w:color="auto" w:fill="auto"/>
          </w:tcPr>
          <w:p w:rsidR="007E0F2E" w:rsidRPr="00BA3E15" w:rsidRDefault="007E0F2E" w:rsidP="007E0F2E">
            <w:pPr>
              <w:jc w:val="center"/>
              <w:rPr>
                <w:sz w:val="20"/>
                <w:szCs w:val="20"/>
              </w:rPr>
            </w:pPr>
            <w:r w:rsidRPr="00BA3E15">
              <w:rPr>
                <w:sz w:val="20"/>
                <w:szCs w:val="20"/>
              </w:rPr>
              <w:t>6 142,15</w:t>
            </w:r>
          </w:p>
        </w:tc>
        <w:tc>
          <w:tcPr>
            <w:tcW w:w="1417" w:type="dxa"/>
            <w:tcBorders>
              <w:top w:val="nil"/>
              <w:left w:val="nil"/>
              <w:bottom w:val="single" w:sz="4" w:space="0" w:color="auto"/>
              <w:right w:val="single" w:sz="4" w:space="0" w:color="auto"/>
            </w:tcBorders>
            <w:shd w:val="clear" w:color="auto" w:fill="auto"/>
            <w:vAlign w:val="bottom"/>
          </w:tcPr>
          <w:p w:rsidR="007E0F2E" w:rsidRPr="00BA3E15" w:rsidRDefault="007E0F2E" w:rsidP="007E0F2E">
            <w:pPr>
              <w:jc w:val="center"/>
              <w:rPr>
                <w:sz w:val="20"/>
                <w:szCs w:val="20"/>
              </w:rPr>
            </w:pPr>
            <w:r w:rsidRPr="00BA3E15">
              <w:rPr>
                <w:sz w:val="20"/>
                <w:szCs w:val="20"/>
              </w:rPr>
              <w:t>1 010,45</w:t>
            </w:r>
          </w:p>
        </w:tc>
        <w:tc>
          <w:tcPr>
            <w:tcW w:w="1418" w:type="dxa"/>
            <w:tcBorders>
              <w:top w:val="nil"/>
              <w:left w:val="nil"/>
              <w:bottom w:val="single" w:sz="4" w:space="0" w:color="auto"/>
              <w:right w:val="single" w:sz="4" w:space="0" w:color="auto"/>
            </w:tcBorders>
            <w:shd w:val="clear" w:color="auto" w:fill="auto"/>
            <w:vAlign w:val="bottom"/>
          </w:tcPr>
          <w:p w:rsidR="007E0F2E" w:rsidRPr="00BA3E15" w:rsidRDefault="007E0F2E" w:rsidP="007E0F2E">
            <w:pPr>
              <w:jc w:val="center"/>
              <w:rPr>
                <w:sz w:val="20"/>
                <w:szCs w:val="20"/>
              </w:rPr>
            </w:pPr>
            <w:r w:rsidRPr="00BA3E15">
              <w:rPr>
                <w:sz w:val="20"/>
                <w:szCs w:val="20"/>
              </w:rPr>
              <w:t>3 324,77</w:t>
            </w:r>
          </w:p>
        </w:tc>
        <w:tc>
          <w:tcPr>
            <w:tcW w:w="1276" w:type="dxa"/>
            <w:tcBorders>
              <w:top w:val="nil"/>
              <w:left w:val="nil"/>
              <w:bottom w:val="single" w:sz="4" w:space="0" w:color="auto"/>
              <w:right w:val="single" w:sz="4" w:space="0" w:color="auto"/>
            </w:tcBorders>
            <w:shd w:val="clear" w:color="auto" w:fill="auto"/>
            <w:vAlign w:val="bottom"/>
          </w:tcPr>
          <w:p w:rsidR="007E0F2E" w:rsidRPr="00BA3E15" w:rsidRDefault="007E0F2E" w:rsidP="007E0F2E">
            <w:pPr>
              <w:jc w:val="center"/>
              <w:rPr>
                <w:sz w:val="20"/>
                <w:szCs w:val="20"/>
              </w:rPr>
            </w:pPr>
            <w:r w:rsidRPr="00BA3E15">
              <w:rPr>
                <w:sz w:val="20"/>
                <w:szCs w:val="20"/>
              </w:rPr>
              <w:t>3 438,51</w:t>
            </w:r>
          </w:p>
        </w:tc>
      </w:tr>
    </w:tbl>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Объем отчислени</w:t>
      </w:r>
      <w:r w:rsidR="00BA1EA3" w:rsidRPr="00BA3E15">
        <w:rPr>
          <w:iCs/>
          <w:sz w:val="28"/>
          <w:szCs w:val="28"/>
        </w:rPr>
        <w:t>й</w:t>
      </w:r>
      <w:r w:rsidRPr="00BA3E15">
        <w:rPr>
          <w:iCs/>
          <w:sz w:val="28"/>
          <w:szCs w:val="28"/>
        </w:rPr>
        <w:t xml:space="preserve"> части прибыли МУП на 2020 год предусмотрен в сумме 1 010,45 тыс. рублей, что ниже показателя ожидаемой оценки 2019 года на 5 131,70 тыс. рублей, в 2021 году по сравнению с 2020 годом - </w:t>
      </w:r>
      <w:r w:rsidRPr="00BA3E15">
        <w:rPr>
          <w:iCs/>
          <w:sz w:val="28"/>
          <w:szCs w:val="28"/>
        </w:rPr>
        <w:lastRenderedPageBreak/>
        <w:t>увеличится на 2 314,32 тыс. рублей, в 2022 году по сравнению с 2021 годом – увеличится на 113,74 тыс. рублей.</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Снижение показателей на 2020 - 2022 годы по отношению к ожидаемой оценке 2019 года связано с тем, что:</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проведен процесс реорганизации путем присоединения МУП «САТУ» к МБУ «УпоДХБ»;</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приватизированы МУП Редакция газеты «Варта» и МУП ТРК «Самотлор» путем преобразования их в хозяйственные общества;</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запланировано значительное снижение поступления дохода от части прибыли МУП «Теплоснабжение», а именно на 3 948,48 тыс. рублей (89,7%) по отношению к ожидаемой оценке 2019 года. В пояснительной записке, представленной к проекту Решения о бюджете города, отсутствует информация о причинах столь значите</w:t>
      </w:r>
      <w:r w:rsidR="00C3585E" w:rsidRPr="00BA3E15">
        <w:rPr>
          <w:iCs/>
          <w:sz w:val="28"/>
          <w:szCs w:val="28"/>
        </w:rPr>
        <w:t>льного уменьшения объема дохода. Отсутствие обоснованности планируемого объема прибыли предприятия не дает возможности надлежащей оценки достоверности запланированного в проекте бюджета дохода по данному источнику и оценки причин его значительного снижения.</w:t>
      </w:r>
    </w:p>
    <w:p w:rsidR="007E0F2E" w:rsidRPr="00BA3E15" w:rsidRDefault="007E0F2E" w:rsidP="007E0F2E">
      <w:pPr>
        <w:tabs>
          <w:tab w:val="left" w:pos="851"/>
        </w:tabs>
        <w:autoSpaceDE w:val="0"/>
        <w:autoSpaceDN w:val="0"/>
        <w:adjustRightInd w:val="0"/>
        <w:ind w:firstLine="567"/>
        <w:jc w:val="both"/>
        <w:rPr>
          <w:iCs/>
          <w:sz w:val="28"/>
          <w:szCs w:val="28"/>
        </w:rPr>
      </w:pPr>
      <w:r w:rsidRPr="00BA3E15">
        <w:rPr>
          <w:iCs/>
          <w:sz w:val="28"/>
          <w:szCs w:val="28"/>
        </w:rPr>
        <w:t>На протяжении длительного периода, а именно с 2015 года по 2018 год</w:t>
      </w:r>
      <w:r w:rsidR="00BA1EA3" w:rsidRPr="00BA3E15">
        <w:rPr>
          <w:iCs/>
          <w:sz w:val="28"/>
          <w:szCs w:val="28"/>
        </w:rPr>
        <w:t>,</w:t>
      </w:r>
      <w:r w:rsidRPr="00BA3E15">
        <w:rPr>
          <w:iCs/>
          <w:sz w:val="28"/>
          <w:szCs w:val="28"/>
        </w:rPr>
        <w:t xml:space="preserve"> отсутствовал положительный экономический эффект от использования МУП «Горводоканал» имущест</w:t>
      </w:r>
      <w:r w:rsidR="00BA1EA3" w:rsidRPr="00BA3E15">
        <w:rPr>
          <w:iCs/>
          <w:sz w:val="28"/>
          <w:szCs w:val="28"/>
        </w:rPr>
        <w:t xml:space="preserve">ва, </w:t>
      </w:r>
      <w:r w:rsidRPr="00BA3E15">
        <w:rPr>
          <w:iCs/>
          <w:sz w:val="28"/>
          <w:szCs w:val="28"/>
        </w:rPr>
        <w:t>находящегося в муниципальной собственности, по причине его убыточности. Проектом Решения о бюджете города предусмотрено получение дохода от отчислений части прибыли МУП в 2020 году в сумме 185,36 тыс. рублей с увеличением его в 2021 году по отношению к 2020 году на 55,5% и увеличению в 2022 году по отношению к 2021 году на 3,0%. По ожидаемой оценк</w:t>
      </w:r>
      <w:r w:rsidR="00BA1EA3" w:rsidRPr="00BA3E15">
        <w:rPr>
          <w:iCs/>
          <w:sz w:val="28"/>
          <w:szCs w:val="28"/>
        </w:rPr>
        <w:t>е</w:t>
      </w:r>
      <w:r w:rsidRPr="00BA3E15">
        <w:rPr>
          <w:iCs/>
          <w:sz w:val="28"/>
          <w:szCs w:val="28"/>
        </w:rPr>
        <w:t xml:space="preserve"> 2019 года поступление по данному источнику дохода составляет «0». Однако в результате оценк</w:t>
      </w:r>
      <w:r w:rsidR="004B56AA" w:rsidRPr="00BA3E15">
        <w:rPr>
          <w:iCs/>
          <w:sz w:val="28"/>
          <w:szCs w:val="28"/>
        </w:rPr>
        <w:t>и</w:t>
      </w:r>
      <w:r w:rsidRPr="00BA3E15">
        <w:rPr>
          <w:iCs/>
          <w:sz w:val="28"/>
          <w:szCs w:val="28"/>
        </w:rPr>
        <w:t xml:space="preserve"> предоставленных документов МУП «Горводоканал» главному администратору доходов – </w:t>
      </w:r>
      <w:r w:rsidR="00BA1EA3" w:rsidRPr="00BA3E15">
        <w:rPr>
          <w:iCs/>
          <w:sz w:val="28"/>
          <w:szCs w:val="28"/>
        </w:rPr>
        <w:t>А</w:t>
      </w:r>
      <w:r w:rsidRPr="00BA3E15">
        <w:rPr>
          <w:iCs/>
          <w:sz w:val="28"/>
          <w:szCs w:val="28"/>
        </w:rPr>
        <w:t xml:space="preserve">дминистрации города установлено, что МУП «Горводаканал» планирует направить часть прибыли в 2019 году по результатам деятельности 2018 года в городской бюджет в сумме 12,52 тыс. рублей. Указанная информация </w:t>
      </w:r>
      <w:r w:rsidR="00BA1EA3" w:rsidRPr="00BA3E15">
        <w:rPr>
          <w:iCs/>
          <w:sz w:val="28"/>
          <w:szCs w:val="28"/>
        </w:rPr>
        <w:t>А</w:t>
      </w:r>
      <w:r w:rsidRPr="00BA3E15">
        <w:rPr>
          <w:iCs/>
          <w:sz w:val="28"/>
          <w:szCs w:val="28"/>
        </w:rPr>
        <w:t xml:space="preserve">дминистрацией города при планировании данного источника неналоговых доходов во внимание не принята. </w:t>
      </w:r>
    </w:p>
    <w:p w:rsidR="007E0F2E" w:rsidRPr="00BA3E15" w:rsidRDefault="007E0F2E" w:rsidP="007E0F2E">
      <w:pPr>
        <w:tabs>
          <w:tab w:val="left" w:pos="993"/>
        </w:tabs>
        <w:autoSpaceDE w:val="0"/>
        <w:autoSpaceDN w:val="0"/>
        <w:adjustRightInd w:val="0"/>
        <w:ind w:firstLine="567"/>
        <w:jc w:val="both"/>
        <w:rPr>
          <w:iCs/>
          <w:sz w:val="28"/>
          <w:szCs w:val="28"/>
        </w:rPr>
      </w:pPr>
      <w:r w:rsidRPr="00BA3E15">
        <w:rPr>
          <w:iCs/>
          <w:sz w:val="28"/>
          <w:szCs w:val="28"/>
        </w:rPr>
        <w:t>2. Платежи при пользовании природными ресурсами в проекте Решения о бюджете города сформированы на основе сведений главного администратора доходов бюджета города - Управления Федеральной службы по надзору в сфере природопользования (Росприроднадзора) по Ханты - Мансийскому автономному округу – Югре и представляют собой плату за негативное воздействие на окружающую среду.</w:t>
      </w:r>
    </w:p>
    <w:p w:rsidR="007E0F2E" w:rsidRPr="00BA3E15" w:rsidRDefault="007E0F2E" w:rsidP="007E0F2E">
      <w:pPr>
        <w:ind w:firstLine="567"/>
        <w:jc w:val="both"/>
        <w:rPr>
          <w:sz w:val="28"/>
          <w:szCs w:val="28"/>
        </w:rPr>
      </w:pPr>
      <w:r w:rsidRPr="00BA3E15">
        <w:rPr>
          <w:rFonts w:eastAsia="Calibri"/>
          <w:sz w:val="28"/>
          <w:szCs w:val="28"/>
          <w:lang w:eastAsia="en-US"/>
        </w:rPr>
        <w:t>Динамика</w:t>
      </w:r>
      <w:r w:rsidRPr="00BA3E15">
        <w:rPr>
          <w:b/>
          <w:iCs/>
          <w:sz w:val="28"/>
          <w:szCs w:val="28"/>
        </w:rPr>
        <w:t xml:space="preserve"> </w:t>
      </w:r>
      <w:r w:rsidRPr="00BA3E15">
        <w:rPr>
          <w:iCs/>
          <w:sz w:val="28"/>
          <w:szCs w:val="28"/>
        </w:rPr>
        <w:t>платы за негативное воздействие на окружающую среду</w:t>
      </w:r>
      <w:r w:rsidRPr="00BA3E15">
        <w:rPr>
          <w:rFonts w:eastAsia="Calibri"/>
          <w:sz w:val="28"/>
          <w:szCs w:val="28"/>
          <w:lang w:eastAsia="en-US"/>
        </w:rPr>
        <w:t xml:space="preserve"> в 2019 - 2022 годах приведена в следующей таблице.</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1161"/>
        <w:gridCol w:w="1268"/>
        <w:gridCol w:w="1276"/>
        <w:gridCol w:w="1418"/>
      </w:tblGrid>
      <w:tr w:rsidR="007E0F2E" w:rsidRPr="00BA3E15" w:rsidTr="007E0F2E">
        <w:trPr>
          <w:trHeight w:val="118"/>
          <w:tblHeader/>
        </w:trPr>
        <w:tc>
          <w:tcPr>
            <w:tcW w:w="4404" w:type="dxa"/>
            <w:vMerge w:val="restart"/>
            <w:shd w:val="clear" w:color="auto" w:fill="auto"/>
            <w:vAlign w:val="center"/>
            <w:hideMark/>
          </w:tcPr>
          <w:p w:rsidR="007E0F2E" w:rsidRPr="00BA3E15" w:rsidRDefault="007E0F2E" w:rsidP="007E0F2E">
            <w:pPr>
              <w:jc w:val="center"/>
              <w:rPr>
                <w:sz w:val="20"/>
                <w:szCs w:val="20"/>
              </w:rPr>
            </w:pPr>
            <w:r w:rsidRPr="00BA3E15">
              <w:rPr>
                <w:sz w:val="20"/>
                <w:szCs w:val="20"/>
              </w:rPr>
              <w:t>Показатели</w:t>
            </w:r>
          </w:p>
        </w:tc>
        <w:tc>
          <w:tcPr>
            <w:tcW w:w="1161" w:type="dxa"/>
            <w:vMerge w:val="restart"/>
            <w:shd w:val="clear" w:color="auto" w:fill="auto"/>
            <w:vAlign w:val="center"/>
            <w:hideMark/>
          </w:tcPr>
          <w:p w:rsidR="007E0F2E" w:rsidRPr="00BA3E15" w:rsidRDefault="007E0F2E" w:rsidP="007E0F2E">
            <w:pPr>
              <w:jc w:val="center"/>
              <w:rPr>
                <w:sz w:val="20"/>
                <w:szCs w:val="20"/>
              </w:rPr>
            </w:pPr>
            <w:r w:rsidRPr="00BA3E15">
              <w:rPr>
                <w:sz w:val="20"/>
                <w:szCs w:val="20"/>
              </w:rPr>
              <w:t>Оценка</w:t>
            </w:r>
          </w:p>
          <w:p w:rsidR="007E0F2E" w:rsidRPr="00BA3E15" w:rsidRDefault="007E0F2E" w:rsidP="007E0F2E">
            <w:pPr>
              <w:jc w:val="center"/>
              <w:rPr>
                <w:sz w:val="20"/>
                <w:szCs w:val="20"/>
              </w:rPr>
            </w:pPr>
            <w:r w:rsidRPr="00BA3E15">
              <w:rPr>
                <w:sz w:val="20"/>
                <w:szCs w:val="20"/>
              </w:rPr>
              <w:t>2019 год</w:t>
            </w:r>
          </w:p>
        </w:tc>
        <w:tc>
          <w:tcPr>
            <w:tcW w:w="3962" w:type="dxa"/>
            <w:gridSpan w:val="3"/>
            <w:shd w:val="clear" w:color="auto" w:fill="auto"/>
            <w:vAlign w:val="center"/>
            <w:hideMark/>
          </w:tcPr>
          <w:p w:rsidR="007E0F2E" w:rsidRPr="00BA3E15" w:rsidRDefault="00BA1EA3" w:rsidP="00BA1EA3">
            <w:pPr>
              <w:jc w:val="center"/>
              <w:rPr>
                <w:sz w:val="20"/>
                <w:szCs w:val="20"/>
              </w:rPr>
            </w:pPr>
            <w:r w:rsidRPr="00BA3E15">
              <w:rPr>
                <w:sz w:val="20"/>
                <w:szCs w:val="20"/>
              </w:rPr>
              <w:t>Проект</w:t>
            </w:r>
          </w:p>
        </w:tc>
      </w:tr>
      <w:tr w:rsidR="007E0F2E" w:rsidRPr="00BA3E15" w:rsidTr="007E0F2E">
        <w:trPr>
          <w:trHeight w:val="53"/>
          <w:tblHeader/>
        </w:trPr>
        <w:tc>
          <w:tcPr>
            <w:tcW w:w="4404" w:type="dxa"/>
            <w:vMerge/>
            <w:vAlign w:val="center"/>
            <w:hideMark/>
          </w:tcPr>
          <w:p w:rsidR="007E0F2E" w:rsidRPr="00BA3E15" w:rsidRDefault="007E0F2E" w:rsidP="007E0F2E">
            <w:pPr>
              <w:rPr>
                <w:sz w:val="20"/>
                <w:szCs w:val="20"/>
              </w:rPr>
            </w:pPr>
          </w:p>
        </w:tc>
        <w:tc>
          <w:tcPr>
            <w:tcW w:w="1161" w:type="dxa"/>
            <w:vMerge/>
            <w:shd w:val="clear" w:color="auto" w:fill="auto"/>
            <w:vAlign w:val="center"/>
            <w:hideMark/>
          </w:tcPr>
          <w:p w:rsidR="007E0F2E" w:rsidRPr="00BA3E15" w:rsidRDefault="007E0F2E" w:rsidP="007E0F2E">
            <w:pPr>
              <w:jc w:val="center"/>
              <w:rPr>
                <w:sz w:val="20"/>
                <w:szCs w:val="20"/>
              </w:rPr>
            </w:pPr>
          </w:p>
        </w:tc>
        <w:tc>
          <w:tcPr>
            <w:tcW w:w="1268" w:type="dxa"/>
            <w:shd w:val="clear" w:color="auto" w:fill="auto"/>
            <w:vAlign w:val="center"/>
            <w:hideMark/>
          </w:tcPr>
          <w:p w:rsidR="007E0F2E" w:rsidRPr="00BA3E15" w:rsidRDefault="007E0F2E" w:rsidP="007E0F2E">
            <w:pPr>
              <w:jc w:val="center"/>
              <w:rPr>
                <w:sz w:val="20"/>
                <w:szCs w:val="20"/>
              </w:rPr>
            </w:pPr>
            <w:r w:rsidRPr="00BA3E15">
              <w:rPr>
                <w:sz w:val="20"/>
                <w:szCs w:val="20"/>
              </w:rPr>
              <w:t>2020 год</w:t>
            </w:r>
          </w:p>
        </w:tc>
        <w:tc>
          <w:tcPr>
            <w:tcW w:w="1276" w:type="dxa"/>
            <w:shd w:val="clear" w:color="auto" w:fill="auto"/>
            <w:vAlign w:val="center"/>
            <w:hideMark/>
          </w:tcPr>
          <w:p w:rsidR="007E0F2E" w:rsidRPr="00BA3E15" w:rsidRDefault="007E0F2E" w:rsidP="007E0F2E">
            <w:pPr>
              <w:jc w:val="center"/>
              <w:rPr>
                <w:sz w:val="20"/>
                <w:szCs w:val="20"/>
              </w:rPr>
            </w:pPr>
            <w:r w:rsidRPr="00BA3E15">
              <w:rPr>
                <w:sz w:val="20"/>
                <w:szCs w:val="20"/>
              </w:rPr>
              <w:t>2021 год</w:t>
            </w:r>
          </w:p>
        </w:tc>
        <w:tc>
          <w:tcPr>
            <w:tcW w:w="1418" w:type="dxa"/>
            <w:shd w:val="clear" w:color="auto" w:fill="auto"/>
            <w:vAlign w:val="center"/>
            <w:hideMark/>
          </w:tcPr>
          <w:p w:rsidR="007E0F2E" w:rsidRPr="00BA3E15" w:rsidRDefault="007E0F2E" w:rsidP="007E0F2E">
            <w:pPr>
              <w:jc w:val="center"/>
              <w:rPr>
                <w:sz w:val="20"/>
                <w:szCs w:val="20"/>
              </w:rPr>
            </w:pPr>
            <w:r w:rsidRPr="00BA3E15">
              <w:rPr>
                <w:sz w:val="20"/>
                <w:szCs w:val="20"/>
              </w:rPr>
              <w:t>2022 год</w:t>
            </w:r>
          </w:p>
        </w:tc>
      </w:tr>
      <w:tr w:rsidR="007E0F2E" w:rsidRPr="00BA3E15" w:rsidTr="007E0F2E">
        <w:trPr>
          <w:trHeight w:val="342"/>
        </w:trPr>
        <w:tc>
          <w:tcPr>
            <w:tcW w:w="4404" w:type="dxa"/>
            <w:shd w:val="clear" w:color="auto" w:fill="auto"/>
            <w:vAlign w:val="center"/>
            <w:hideMark/>
          </w:tcPr>
          <w:p w:rsidR="007E0F2E" w:rsidRPr="00BA3E15" w:rsidRDefault="007E0F2E" w:rsidP="007E0F2E">
            <w:pPr>
              <w:rPr>
                <w:bCs/>
                <w:sz w:val="20"/>
                <w:szCs w:val="20"/>
              </w:rPr>
            </w:pPr>
            <w:r w:rsidRPr="00BA3E15">
              <w:rPr>
                <w:bCs/>
                <w:sz w:val="20"/>
                <w:szCs w:val="20"/>
              </w:rPr>
              <w:t>Плата за негативное воздействие на окружающую среду</w:t>
            </w:r>
            <w:r w:rsidR="00BA1EA3" w:rsidRPr="00BA3E15">
              <w:rPr>
                <w:bCs/>
                <w:sz w:val="20"/>
                <w:szCs w:val="20"/>
              </w:rPr>
              <w:t>, тыс. рублей</w:t>
            </w:r>
          </w:p>
        </w:tc>
        <w:tc>
          <w:tcPr>
            <w:tcW w:w="1161" w:type="dxa"/>
            <w:shd w:val="clear" w:color="auto" w:fill="auto"/>
            <w:vAlign w:val="center"/>
            <w:hideMark/>
          </w:tcPr>
          <w:p w:rsidR="007E0F2E" w:rsidRPr="00BA3E15" w:rsidRDefault="007E0F2E" w:rsidP="007E0F2E">
            <w:pPr>
              <w:jc w:val="center"/>
              <w:rPr>
                <w:sz w:val="20"/>
                <w:szCs w:val="20"/>
              </w:rPr>
            </w:pPr>
            <w:r w:rsidRPr="00BA3E15">
              <w:rPr>
                <w:sz w:val="20"/>
                <w:szCs w:val="20"/>
              </w:rPr>
              <w:t>6 474,00</w:t>
            </w:r>
          </w:p>
        </w:tc>
        <w:tc>
          <w:tcPr>
            <w:tcW w:w="1268" w:type="dxa"/>
            <w:shd w:val="clear" w:color="auto" w:fill="auto"/>
            <w:vAlign w:val="center"/>
            <w:hideMark/>
          </w:tcPr>
          <w:p w:rsidR="007E0F2E" w:rsidRPr="00BA3E15" w:rsidRDefault="007E0F2E" w:rsidP="007E0F2E">
            <w:pPr>
              <w:jc w:val="center"/>
              <w:rPr>
                <w:sz w:val="20"/>
                <w:szCs w:val="20"/>
              </w:rPr>
            </w:pPr>
            <w:r w:rsidRPr="00BA3E15">
              <w:rPr>
                <w:sz w:val="20"/>
                <w:szCs w:val="20"/>
              </w:rPr>
              <w:t>8 794,23</w:t>
            </w:r>
          </w:p>
        </w:tc>
        <w:tc>
          <w:tcPr>
            <w:tcW w:w="1276" w:type="dxa"/>
            <w:shd w:val="clear" w:color="auto" w:fill="auto"/>
            <w:vAlign w:val="center"/>
            <w:hideMark/>
          </w:tcPr>
          <w:p w:rsidR="007E0F2E" w:rsidRPr="00BA3E15" w:rsidRDefault="007E0F2E" w:rsidP="007E0F2E">
            <w:pPr>
              <w:jc w:val="center"/>
              <w:rPr>
                <w:sz w:val="20"/>
                <w:szCs w:val="20"/>
              </w:rPr>
            </w:pPr>
            <w:r w:rsidRPr="00BA3E15">
              <w:rPr>
                <w:sz w:val="20"/>
                <w:szCs w:val="20"/>
              </w:rPr>
              <w:t>8 794,23</w:t>
            </w:r>
          </w:p>
        </w:tc>
        <w:tc>
          <w:tcPr>
            <w:tcW w:w="1418" w:type="dxa"/>
            <w:shd w:val="clear" w:color="auto" w:fill="auto"/>
            <w:vAlign w:val="center"/>
            <w:hideMark/>
          </w:tcPr>
          <w:p w:rsidR="007E0F2E" w:rsidRPr="00BA3E15" w:rsidRDefault="007E0F2E" w:rsidP="007E0F2E">
            <w:pPr>
              <w:jc w:val="center"/>
              <w:rPr>
                <w:sz w:val="20"/>
                <w:szCs w:val="20"/>
              </w:rPr>
            </w:pPr>
            <w:r w:rsidRPr="00BA3E15">
              <w:rPr>
                <w:sz w:val="20"/>
                <w:szCs w:val="20"/>
              </w:rPr>
              <w:t>8 794,23</w:t>
            </w:r>
          </w:p>
        </w:tc>
      </w:tr>
      <w:tr w:rsidR="007E0F2E" w:rsidRPr="00BA3E15" w:rsidTr="007E0F2E">
        <w:trPr>
          <w:trHeight w:val="136"/>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доля в неналоговых доходах, %</w:t>
            </w:r>
          </w:p>
        </w:tc>
        <w:tc>
          <w:tcPr>
            <w:tcW w:w="1161" w:type="dxa"/>
            <w:shd w:val="clear" w:color="auto" w:fill="auto"/>
            <w:vAlign w:val="center"/>
            <w:hideMark/>
          </w:tcPr>
          <w:p w:rsidR="007E0F2E" w:rsidRPr="00BA3E15" w:rsidRDefault="007E0F2E" w:rsidP="007E0F2E">
            <w:pPr>
              <w:jc w:val="center"/>
              <w:rPr>
                <w:sz w:val="20"/>
                <w:szCs w:val="20"/>
              </w:rPr>
            </w:pPr>
            <w:r w:rsidRPr="00BA3E15">
              <w:rPr>
                <w:sz w:val="20"/>
                <w:szCs w:val="20"/>
              </w:rPr>
              <w:t>0,7</w:t>
            </w:r>
          </w:p>
        </w:tc>
        <w:tc>
          <w:tcPr>
            <w:tcW w:w="1268" w:type="dxa"/>
            <w:shd w:val="clear" w:color="auto" w:fill="auto"/>
            <w:vAlign w:val="center"/>
          </w:tcPr>
          <w:p w:rsidR="007E0F2E" w:rsidRPr="00BA3E15" w:rsidRDefault="007E0F2E" w:rsidP="007E0F2E">
            <w:pPr>
              <w:jc w:val="center"/>
              <w:rPr>
                <w:sz w:val="20"/>
                <w:szCs w:val="20"/>
              </w:rPr>
            </w:pPr>
            <w:r w:rsidRPr="00BA3E15">
              <w:rPr>
                <w:sz w:val="20"/>
                <w:szCs w:val="20"/>
              </w:rPr>
              <w:t>1,2</w:t>
            </w:r>
          </w:p>
        </w:tc>
        <w:tc>
          <w:tcPr>
            <w:tcW w:w="1276" w:type="dxa"/>
            <w:shd w:val="clear" w:color="auto" w:fill="auto"/>
            <w:vAlign w:val="center"/>
          </w:tcPr>
          <w:p w:rsidR="007E0F2E" w:rsidRPr="00BA3E15" w:rsidRDefault="007E0F2E" w:rsidP="007E0F2E">
            <w:pPr>
              <w:jc w:val="center"/>
              <w:rPr>
                <w:sz w:val="20"/>
                <w:szCs w:val="20"/>
              </w:rPr>
            </w:pPr>
            <w:r w:rsidRPr="00BA3E15">
              <w:rPr>
                <w:sz w:val="20"/>
                <w:szCs w:val="20"/>
              </w:rPr>
              <w:t>1,2</w:t>
            </w:r>
          </w:p>
        </w:tc>
        <w:tc>
          <w:tcPr>
            <w:tcW w:w="1418" w:type="dxa"/>
            <w:shd w:val="clear" w:color="auto" w:fill="auto"/>
            <w:vAlign w:val="center"/>
          </w:tcPr>
          <w:p w:rsidR="007E0F2E" w:rsidRPr="00BA3E15" w:rsidRDefault="007E0F2E" w:rsidP="007E0F2E">
            <w:pPr>
              <w:ind w:left="-109"/>
              <w:jc w:val="center"/>
              <w:rPr>
                <w:sz w:val="20"/>
                <w:szCs w:val="20"/>
              </w:rPr>
            </w:pPr>
            <w:r w:rsidRPr="00BA3E15">
              <w:rPr>
                <w:sz w:val="20"/>
                <w:szCs w:val="20"/>
              </w:rPr>
              <w:t>1,2</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161" w:type="dxa"/>
            <w:shd w:val="clear" w:color="auto" w:fill="auto"/>
            <w:vAlign w:val="center"/>
            <w:hideMark/>
          </w:tcPr>
          <w:p w:rsidR="007E0F2E" w:rsidRPr="00BA3E15" w:rsidRDefault="007E0F2E" w:rsidP="007E0F2E">
            <w:pPr>
              <w:jc w:val="center"/>
              <w:rPr>
                <w:sz w:val="20"/>
                <w:szCs w:val="20"/>
              </w:rPr>
            </w:pPr>
            <w:r w:rsidRPr="00BA3E15">
              <w:rPr>
                <w:sz w:val="20"/>
                <w:szCs w:val="20"/>
              </w:rPr>
              <w:t>-3 317,55</w:t>
            </w:r>
          </w:p>
        </w:tc>
        <w:tc>
          <w:tcPr>
            <w:tcW w:w="1268" w:type="dxa"/>
            <w:shd w:val="clear" w:color="auto" w:fill="auto"/>
            <w:vAlign w:val="center"/>
            <w:hideMark/>
          </w:tcPr>
          <w:p w:rsidR="007E0F2E" w:rsidRPr="00BA3E15" w:rsidRDefault="007E0F2E" w:rsidP="007E0F2E">
            <w:pPr>
              <w:jc w:val="center"/>
              <w:rPr>
                <w:sz w:val="20"/>
                <w:szCs w:val="20"/>
              </w:rPr>
            </w:pPr>
            <w:r w:rsidRPr="00BA3E15">
              <w:rPr>
                <w:sz w:val="20"/>
                <w:szCs w:val="20"/>
              </w:rPr>
              <w:t>-3748,50</w:t>
            </w:r>
          </w:p>
        </w:tc>
        <w:tc>
          <w:tcPr>
            <w:tcW w:w="1276" w:type="dxa"/>
            <w:shd w:val="clear" w:color="auto" w:fill="auto"/>
            <w:vAlign w:val="center"/>
            <w:hideMark/>
          </w:tcPr>
          <w:p w:rsidR="007E0F2E" w:rsidRPr="00BA3E15" w:rsidRDefault="007E0F2E" w:rsidP="007E0F2E">
            <w:pPr>
              <w:jc w:val="center"/>
              <w:rPr>
                <w:sz w:val="20"/>
                <w:szCs w:val="20"/>
              </w:rPr>
            </w:pPr>
            <w:r w:rsidRPr="00BA3E15">
              <w:rPr>
                <w:sz w:val="20"/>
                <w:szCs w:val="20"/>
              </w:rPr>
              <w:t>0,00</w:t>
            </w:r>
          </w:p>
        </w:tc>
        <w:tc>
          <w:tcPr>
            <w:tcW w:w="1418" w:type="dxa"/>
            <w:shd w:val="clear" w:color="auto" w:fill="auto"/>
            <w:vAlign w:val="center"/>
            <w:hideMark/>
          </w:tcPr>
          <w:p w:rsidR="007E0F2E" w:rsidRPr="00BA3E15" w:rsidRDefault="007E0F2E" w:rsidP="007E0F2E">
            <w:pPr>
              <w:ind w:left="-109"/>
              <w:jc w:val="center"/>
              <w:rPr>
                <w:sz w:val="20"/>
                <w:szCs w:val="20"/>
              </w:rPr>
            </w:pPr>
            <w:r w:rsidRPr="00BA3E15">
              <w:rPr>
                <w:sz w:val="20"/>
                <w:szCs w:val="20"/>
              </w:rPr>
              <w:t>0,00</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изменения к предыдущему году, %</w:t>
            </w:r>
          </w:p>
        </w:tc>
        <w:tc>
          <w:tcPr>
            <w:tcW w:w="1161" w:type="dxa"/>
            <w:shd w:val="clear" w:color="auto" w:fill="auto"/>
            <w:vAlign w:val="center"/>
            <w:hideMark/>
          </w:tcPr>
          <w:p w:rsidR="007E0F2E" w:rsidRPr="00BA3E15" w:rsidRDefault="007E0F2E" w:rsidP="007E0F2E">
            <w:pPr>
              <w:jc w:val="center"/>
              <w:rPr>
                <w:sz w:val="20"/>
                <w:szCs w:val="20"/>
              </w:rPr>
            </w:pPr>
            <w:r w:rsidRPr="00BA3E15">
              <w:rPr>
                <w:sz w:val="20"/>
                <w:szCs w:val="20"/>
              </w:rPr>
              <w:t>-33,9</w:t>
            </w:r>
          </w:p>
        </w:tc>
        <w:tc>
          <w:tcPr>
            <w:tcW w:w="1268" w:type="dxa"/>
            <w:shd w:val="clear" w:color="auto" w:fill="auto"/>
            <w:vAlign w:val="center"/>
            <w:hideMark/>
          </w:tcPr>
          <w:p w:rsidR="007E0F2E" w:rsidRPr="00BA3E15" w:rsidRDefault="007E0F2E" w:rsidP="007E0F2E">
            <w:pPr>
              <w:jc w:val="center"/>
              <w:rPr>
                <w:sz w:val="20"/>
                <w:szCs w:val="20"/>
              </w:rPr>
            </w:pPr>
            <w:r w:rsidRPr="00BA3E15">
              <w:rPr>
                <w:sz w:val="20"/>
                <w:szCs w:val="20"/>
              </w:rPr>
              <w:t>35,8</w:t>
            </w:r>
          </w:p>
        </w:tc>
        <w:tc>
          <w:tcPr>
            <w:tcW w:w="1276" w:type="dxa"/>
            <w:shd w:val="clear" w:color="auto" w:fill="auto"/>
            <w:vAlign w:val="center"/>
            <w:hideMark/>
          </w:tcPr>
          <w:p w:rsidR="007E0F2E" w:rsidRPr="00BA3E15" w:rsidRDefault="007E0F2E" w:rsidP="007E0F2E">
            <w:pPr>
              <w:jc w:val="center"/>
              <w:rPr>
                <w:sz w:val="20"/>
                <w:szCs w:val="20"/>
              </w:rPr>
            </w:pPr>
            <w:r w:rsidRPr="00BA3E15">
              <w:rPr>
                <w:sz w:val="20"/>
                <w:szCs w:val="20"/>
              </w:rPr>
              <w:t>0,0</w:t>
            </w:r>
          </w:p>
        </w:tc>
        <w:tc>
          <w:tcPr>
            <w:tcW w:w="1418" w:type="dxa"/>
            <w:shd w:val="clear" w:color="auto" w:fill="auto"/>
            <w:vAlign w:val="center"/>
            <w:hideMark/>
          </w:tcPr>
          <w:p w:rsidR="007E0F2E" w:rsidRPr="00BA3E15" w:rsidRDefault="007E0F2E" w:rsidP="007E0F2E">
            <w:pPr>
              <w:ind w:left="-109"/>
              <w:jc w:val="center"/>
              <w:rPr>
                <w:sz w:val="20"/>
                <w:szCs w:val="20"/>
              </w:rPr>
            </w:pPr>
            <w:r w:rsidRPr="00BA3E15">
              <w:rPr>
                <w:sz w:val="20"/>
                <w:szCs w:val="20"/>
              </w:rPr>
              <w:t>0,0</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lastRenderedPageBreak/>
              <w:t>темпы роста к 2019 году, %</w:t>
            </w:r>
          </w:p>
        </w:tc>
        <w:tc>
          <w:tcPr>
            <w:tcW w:w="1161" w:type="dxa"/>
            <w:shd w:val="clear" w:color="auto" w:fill="auto"/>
            <w:vAlign w:val="center"/>
            <w:hideMark/>
          </w:tcPr>
          <w:p w:rsidR="007E0F2E" w:rsidRPr="00BA3E15" w:rsidRDefault="007E0F2E" w:rsidP="007E0F2E">
            <w:pPr>
              <w:jc w:val="center"/>
              <w:rPr>
                <w:sz w:val="20"/>
                <w:szCs w:val="20"/>
              </w:rPr>
            </w:pPr>
          </w:p>
        </w:tc>
        <w:tc>
          <w:tcPr>
            <w:tcW w:w="1268" w:type="dxa"/>
            <w:shd w:val="clear" w:color="auto" w:fill="auto"/>
            <w:vAlign w:val="center"/>
            <w:hideMark/>
          </w:tcPr>
          <w:p w:rsidR="007E0F2E" w:rsidRPr="00BA3E15" w:rsidRDefault="007E0F2E" w:rsidP="007E0F2E">
            <w:pPr>
              <w:jc w:val="center"/>
              <w:rPr>
                <w:sz w:val="20"/>
                <w:szCs w:val="20"/>
              </w:rPr>
            </w:pPr>
            <w:r w:rsidRPr="00BA3E15">
              <w:rPr>
                <w:sz w:val="20"/>
                <w:szCs w:val="20"/>
              </w:rPr>
              <w:t xml:space="preserve">135,8 </w:t>
            </w:r>
          </w:p>
        </w:tc>
        <w:tc>
          <w:tcPr>
            <w:tcW w:w="1276" w:type="dxa"/>
            <w:shd w:val="clear" w:color="auto" w:fill="auto"/>
            <w:vAlign w:val="center"/>
            <w:hideMark/>
          </w:tcPr>
          <w:p w:rsidR="007E0F2E" w:rsidRPr="00BA3E15" w:rsidRDefault="007E0F2E" w:rsidP="007E0F2E">
            <w:pPr>
              <w:jc w:val="center"/>
              <w:rPr>
                <w:sz w:val="20"/>
                <w:szCs w:val="20"/>
              </w:rPr>
            </w:pPr>
            <w:r w:rsidRPr="00BA3E15">
              <w:rPr>
                <w:sz w:val="20"/>
                <w:szCs w:val="20"/>
              </w:rPr>
              <w:t>135,8</w:t>
            </w:r>
          </w:p>
        </w:tc>
        <w:tc>
          <w:tcPr>
            <w:tcW w:w="1418" w:type="dxa"/>
            <w:shd w:val="clear" w:color="auto" w:fill="auto"/>
            <w:vAlign w:val="center"/>
            <w:hideMark/>
          </w:tcPr>
          <w:p w:rsidR="007E0F2E" w:rsidRPr="00BA3E15" w:rsidRDefault="007E0F2E" w:rsidP="007E0F2E">
            <w:pPr>
              <w:ind w:left="-109"/>
              <w:jc w:val="center"/>
              <w:rPr>
                <w:sz w:val="20"/>
                <w:szCs w:val="20"/>
              </w:rPr>
            </w:pPr>
            <w:r w:rsidRPr="00BA3E15">
              <w:rPr>
                <w:sz w:val="20"/>
                <w:szCs w:val="20"/>
              </w:rPr>
              <w:t>135,8</w:t>
            </w:r>
          </w:p>
        </w:tc>
      </w:tr>
    </w:tbl>
    <w:p w:rsidR="007E0F2E" w:rsidRPr="00BA3E15" w:rsidRDefault="007E0F2E" w:rsidP="007E0F2E">
      <w:pPr>
        <w:tabs>
          <w:tab w:val="left" w:pos="567"/>
        </w:tabs>
        <w:ind w:firstLine="567"/>
        <w:jc w:val="both"/>
        <w:rPr>
          <w:sz w:val="28"/>
          <w:szCs w:val="28"/>
        </w:rPr>
      </w:pPr>
      <w:r w:rsidRPr="00BA3E15">
        <w:rPr>
          <w:sz w:val="28"/>
          <w:szCs w:val="28"/>
        </w:rPr>
        <w:t xml:space="preserve">Удельный вес платы за негативное воздействие на окружающую среду </w:t>
      </w:r>
      <w:r w:rsidRPr="00BA3E15">
        <w:rPr>
          <w:iCs/>
          <w:sz w:val="28"/>
          <w:szCs w:val="28"/>
        </w:rPr>
        <w:t xml:space="preserve">в объеме </w:t>
      </w:r>
      <w:r w:rsidRPr="00BA3E15">
        <w:rPr>
          <w:sz w:val="28"/>
          <w:szCs w:val="28"/>
        </w:rPr>
        <w:t>неналоговых доходов составляет 1,2 %. Объем поступлени</w:t>
      </w:r>
      <w:r w:rsidR="00BA1EA3" w:rsidRPr="00BA3E15">
        <w:rPr>
          <w:sz w:val="28"/>
          <w:szCs w:val="28"/>
        </w:rPr>
        <w:t>й</w:t>
      </w:r>
      <w:r w:rsidRPr="00BA3E15">
        <w:rPr>
          <w:sz w:val="28"/>
          <w:szCs w:val="28"/>
        </w:rPr>
        <w:t xml:space="preserve"> на прогнозируемые периоды определен в сумме 8 794,23 тыс. рублей ежегодно, что выше ожидаемой оценки поступления в 2019 году на 35,6 %. </w:t>
      </w:r>
    </w:p>
    <w:p w:rsidR="007E0F2E" w:rsidRPr="00BA3E15" w:rsidRDefault="007E0F2E" w:rsidP="007E0F2E">
      <w:pPr>
        <w:tabs>
          <w:tab w:val="left" w:pos="567"/>
        </w:tabs>
        <w:ind w:firstLine="567"/>
        <w:jc w:val="both"/>
        <w:rPr>
          <w:rFonts w:eastAsiaTheme="minorHAnsi"/>
          <w:sz w:val="28"/>
          <w:szCs w:val="28"/>
          <w:lang w:eastAsia="en-US"/>
        </w:rPr>
      </w:pPr>
      <w:r w:rsidRPr="00BA3E15">
        <w:rPr>
          <w:sz w:val="28"/>
          <w:szCs w:val="28"/>
        </w:rPr>
        <w:t xml:space="preserve">Рост планируемых поступлений в 2020 - 2022 годах по отношению к ожидаемой оценке поступлений 2019 года обусловлен изменениями в законодательстве </w:t>
      </w:r>
      <w:r w:rsidR="00517C9D" w:rsidRPr="00BA3E15">
        <w:rPr>
          <w:sz w:val="28"/>
          <w:szCs w:val="28"/>
        </w:rPr>
        <w:t xml:space="preserve">норматива зачисления платы за негативное воздействие на окружающую среду в местный бюджет, </w:t>
      </w:r>
      <w:r w:rsidRPr="00BA3E15">
        <w:rPr>
          <w:sz w:val="28"/>
          <w:szCs w:val="28"/>
        </w:rPr>
        <w:t>согласно которы</w:t>
      </w:r>
      <w:r w:rsidR="00517C9D" w:rsidRPr="00BA3E15">
        <w:rPr>
          <w:sz w:val="28"/>
          <w:szCs w:val="28"/>
        </w:rPr>
        <w:t>м</w:t>
      </w:r>
      <w:r w:rsidRPr="00BA3E15">
        <w:rPr>
          <w:sz w:val="28"/>
          <w:szCs w:val="28"/>
        </w:rPr>
        <w:t xml:space="preserve"> зачисления в местный бюджет составят п</w:t>
      </w:r>
      <w:r w:rsidRPr="00BA3E15">
        <w:rPr>
          <w:rFonts w:eastAsiaTheme="minorHAnsi"/>
          <w:sz w:val="28"/>
          <w:szCs w:val="28"/>
          <w:lang w:eastAsia="en-US"/>
        </w:rPr>
        <w:t>о нормативу 100%, взамен норматива 55 % действующего ранее.</w:t>
      </w:r>
    </w:p>
    <w:p w:rsidR="007E0F2E" w:rsidRPr="00BA3E15" w:rsidRDefault="007E0F2E" w:rsidP="007E0F2E">
      <w:pPr>
        <w:tabs>
          <w:tab w:val="left" w:pos="0"/>
          <w:tab w:val="left" w:pos="1134"/>
        </w:tabs>
        <w:autoSpaceDE w:val="0"/>
        <w:autoSpaceDN w:val="0"/>
        <w:adjustRightInd w:val="0"/>
        <w:ind w:firstLine="567"/>
        <w:jc w:val="both"/>
        <w:rPr>
          <w:b/>
          <w:iCs/>
          <w:sz w:val="28"/>
          <w:szCs w:val="28"/>
        </w:rPr>
      </w:pPr>
      <w:r w:rsidRPr="00BA3E15">
        <w:rPr>
          <w:iCs/>
          <w:sz w:val="28"/>
          <w:szCs w:val="28"/>
        </w:rPr>
        <w:t>3. Доходы от продажи материальных и нематериальных активов</w:t>
      </w:r>
      <w:r w:rsidRPr="00BA3E15">
        <w:rPr>
          <w:b/>
          <w:i/>
          <w:iCs/>
          <w:sz w:val="28"/>
          <w:szCs w:val="28"/>
        </w:rPr>
        <w:t xml:space="preserve"> </w:t>
      </w:r>
      <w:r w:rsidRPr="00BA3E15">
        <w:rPr>
          <w:iCs/>
          <w:sz w:val="28"/>
          <w:szCs w:val="28"/>
        </w:rPr>
        <w:t>являются одним из источников неналоговых доходов. Их удельный вес в общем объеме поступлений неналоговых доходов составляет 13,1 % в 2019 году, в прогнозируемых периодах 2020-2022 годов – 4,3%, 2,9% и 2,0% соответственно.</w:t>
      </w:r>
    </w:p>
    <w:p w:rsidR="007E0F2E" w:rsidRPr="00BA3E15" w:rsidRDefault="007E0F2E" w:rsidP="007E0F2E">
      <w:pPr>
        <w:tabs>
          <w:tab w:val="left" w:pos="851"/>
        </w:tabs>
        <w:ind w:firstLine="567"/>
        <w:jc w:val="both"/>
        <w:rPr>
          <w:sz w:val="28"/>
          <w:szCs w:val="28"/>
        </w:rPr>
      </w:pPr>
      <w:r w:rsidRPr="00BA3E15">
        <w:rPr>
          <w:rFonts w:eastAsia="Calibri"/>
          <w:sz w:val="28"/>
          <w:szCs w:val="28"/>
        </w:rPr>
        <w:t xml:space="preserve">Прогноз объема доходов </w:t>
      </w:r>
      <w:r w:rsidRPr="00BA3E15">
        <w:rPr>
          <w:sz w:val="28"/>
          <w:szCs w:val="28"/>
        </w:rPr>
        <w:t>от продажи материальных и нематериальных активов в проекте Решения о бюджете города сформирован в составе следующих неналоговых источников доходов, структура и динамика которых представлена в таблице ниже:</w:t>
      </w:r>
    </w:p>
    <w:tbl>
      <w:tblPr>
        <w:tblW w:w="9372" w:type="dxa"/>
        <w:tblInd w:w="93" w:type="dxa"/>
        <w:tblLook w:val="04A0" w:firstRow="1" w:lastRow="0" w:firstColumn="1" w:lastColumn="0" w:noHBand="0" w:noVBand="1"/>
      </w:tblPr>
      <w:tblGrid>
        <w:gridCol w:w="4410"/>
        <w:gridCol w:w="1275"/>
        <w:gridCol w:w="1277"/>
        <w:gridCol w:w="1134"/>
        <w:gridCol w:w="1276"/>
      </w:tblGrid>
      <w:tr w:rsidR="007E0F2E" w:rsidRPr="00BA3E15" w:rsidTr="007E0F2E">
        <w:trPr>
          <w:trHeight w:val="53"/>
        </w:trPr>
        <w:tc>
          <w:tcPr>
            <w:tcW w:w="44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Наименование доходного источника</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0F2E" w:rsidRPr="00BA3E15" w:rsidRDefault="00BA1EA3" w:rsidP="007E0F2E">
            <w:pPr>
              <w:jc w:val="center"/>
              <w:rPr>
                <w:sz w:val="20"/>
                <w:szCs w:val="20"/>
              </w:rPr>
            </w:pPr>
            <w:r w:rsidRPr="00BA3E15">
              <w:rPr>
                <w:sz w:val="20"/>
                <w:szCs w:val="20"/>
              </w:rPr>
              <w:t>О</w:t>
            </w:r>
            <w:r w:rsidR="007E0F2E" w:rsidRPr="00BA3E15">
              <w:rPr>
                <w:sz w:val="20"/>
                <w:szCs w:val="20"/>
              </w:rPr>
              <w:t xml:space="preserve">ценка 2019 год  </w:t>
            </w:r>
          </w:p>
        </w:tc>
        <w:tc>
          <w:tcPr>
            <w:tcW w:w="3687" w:type="dxa"/>
            <w:gridSpan w:val="3"/>
            <w:tcBorders>
              <w:top w:val="single" w:sz="4" w:space="0" w:color="auto"/>
              <w:left w:val="nil"/>
              <w:bottom w:val="single" w:sz="4" w:space="0" w:color="auto"/>
              <w:right w:val="single" w:sz="4" w:space="0" w:color="auto"/>
            </w:tcBorders>
            <w:shd w:val="clear" w:color="auto" w:fill="auto"/>
            <w:hideMark/>
          </w:tcPr>
          <w:p w:rsidR="007E0F2E" w:rsidRPr="00BA3E15" w:rsidRDefault="007E0F2E" w:rsidP="00BA1EA3">
            <w:pPr>
              <w:jc w:val="center"/>
              <w:rPr>
                <w:sz w:val="20"/>
                <w:szCs w:val="20"/>
              </w:rPr>
            </w:pPr>
            <w:r w:rsidRPr="00BA3E15">
              <w:rPr>
                <w:sz w:val="20"/>
                <w:szCs w:val="20"/>
              </w:rPr>
              <w:t>Проект</w:t>
            </w:r>
          </w:p>
        </w:tc>
      </w:tr>
      <w:tr w:rsidR="007E0F2E" w:rsidRPr="00BA3E15" w:rsidTr="007E0F2E">
        <w:trPr>
          <w:trHeight w:val="53"/>
        </w:trPr>
        <w:tc>
          <w:tcPr>
            <w:tcW w:w="4410"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277"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2020 год</w:t>
            </w:r>
          </w:p>
        </w:tc>
        <w:tc>
          <w:tcPr>
            <w:tcW w:w="1134"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2021 год</w:t>
            </w:r>
          </w:p>
        </w:tc>
        <w:tc>
          <w:tcPr>
            <w:tcW w:w="1276"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2022 год</w:t>
            </w:r>
          </w:p>
        </w:tc>
      </w:tr>
      <w:tr w:rsidR="007E0F2E" w:rsidRPr="00BA3E15" w:rsidTr="007E0F2E">
        <w:trPr>
          <w:trHeight w:val="352"/>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 xml:space="preserve">Доходы </w:t>
            </w:r>
            <w:r w:rsidRPr="00BA3E15">
              <w:rPr>
                <w:sz w:val="20"/>
                <w:szCs w:val="20"/>
              </w:rPr>
              <w:t>от продажи материальных и нематериальных активов</w:t>
            </w:r>
            <w:r w:rsidR="00BA1EA3" w:rsidRPr="00BA3E15">
              <w:rPr>
                <w:sz w:val="20"/>
                <w:szCs w:val="20"/>
              </w:rPr>
              <w:t>, тыс. рублей</w:t>
            </w:r>
            <w:r w:rsidRPr="00BA3E15">
              <w:rPr>
                <w:sz w:val="20"/>
                <w:szCs w:val="20"/>
              </w:rPr>
              <w:t>, всего:</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126 532,19</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31 676,52</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21 283,54</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14 091,30</w:t>
            </w:r>
          </w:p>
        </w:tc>
      </w:tr>
      <w:tr w:rsidR="007E0F2E" w:rsidRPr="00BA3E15" w:rsidTr="007E0F2E">
        <w:trPr>
          <w:trHeight w:val="160"/>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неналоговых доходов,%</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13,1</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4,3</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2,9</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2,0</w:t>
            </w:r>
          </w:p>
        </w:tc>
      </w:tr>
      <w:tr w:rsidR="007E0F2E" w:rsidRPr="00BA3E15" w:rsidTr="007E0F2E">
        <w:trPr>
          <w:trHeight w:val="64"/>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-81 043,89</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-94 855,67</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-10 392,98</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-7 192,24</w:t>
            </w:r>
          </w:p>
        </w:tc>
      </w:tr>
      <w:tr w:rsidR="007E0F2E" w:rsidRPr="00BA3E15" w:rsidTr="007E0F2E">
        <w:trPr>
          <w:trHeight w:val="110"/>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-39,0</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-75,0</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-32,8</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-33,8</w:t>
            </w:r>
          </w:p>
        </w:tc>
      </w:tr>
      <w:tr w:rsidR="007E0F2E" w:rsidRPr="00BA3E15" w:rsidTr="007E0F2E">
        <w:trPr>
          <w:trHeight w:val="156"/>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-темпы роста к 2019 году,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 </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25,0</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16,8</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11,1</w:t>
            </w:r>
          </w:p>
        </w:tc>
      </w:tr>
      <w:tr w:rsidR="007E0F2E" w:rsidRPr="00BA3E15" w:rsidTr="007E0F2E">
        <w:trPr>
          <w:trHeight w:val="59"/>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В том числе:</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 </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p>
        </w:tc>
      </w:tr>
      <w:tr w:rsidR="007E0F2E" w:rsidRPr="00BA3E15" w:rsidTr="007E0F2E">
        <w:trPr>
          <w:trHeight w:val="234"/>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1) Доходы от продажи квартир</w:t>
            </w:r>
            <w:r w:rsidR="00BA1EA3" w:rsidRPr="00BA3E15">
              <w:rPr>
                <w:bCs/>
                <w:sz w:val="20"/>
                <w:szCs w:val="20"/>
              </w:rPr>
              <w:t>, тыс. рублей</w:t>
            </w:r>
            <w:r w:rsidRPr="00BA3E15">
              <w:rPr>
                <w:bCs/>
                <w:sz w:val="20"/>
                <w:szCs w:val="20"/>
              </w:rPr>
              <w:t xml:space="preserve">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4 333,16</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161,49</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126,48</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34,68</w:t>
            </w:r>
          </w:p>
        </w:tc>
      </w:tr>
      <w:tr w:rsidR="007E0F2E" w:rsidRPr="00BA3E15" w:rsidTr="007E0F2E">
        <w:trPr>
          <w:trHeight w:val="137"/>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дохода от продажи активов,%</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3,4</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0,5</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0,6</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0,2</w:t>
            </w:r>
          </w:p>
        </w:tc>
      </w:tr>
      <w:tr w:rsidR="007E0F2E" w:rsidRPr="00BA3E15" w:rsidTr="007E0F2E">
        <w:trPr>
          <w:trHeight w:val="53"/>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-799,42</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- 4171,67</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-35,01</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-91,8</w:t>
            </w:r>
          </w:p>
        </w:tc>
      </w:tr>
      <w:tr w:rsidR="007E0F2E" w:rsidRPr="00BA3E15" w:rsidTr="007E0F2E">
        <w:trPr>
          <w:trHeight w:val="53"/>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-15,6</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-96,3</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-21,7</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-72,6</w:t>
            </w:r>
          </w:p>
        </w:tc>
      </w:tr>
      <w:tr w:rsidR="007E0F2E" w:rsidRPr="00BA3E15" w:rsidTr="007E0F2E">
        <w:trPr>
          <w:trHeight w:val="53"/>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-темпы роста к 2019 году,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 </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3,7</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2,9</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0,8</w:t>
            </w:r>
          </w:p>
        </w:tc>
      </w:tr>
      <w:tr w:rsidR="007E0F2E" w:rsidRPr="00BA3E15" w:rsidTr="007E0F2E">
        <w:trPr>
          <w:trHeight w:val="1359"/>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2) Доходы, от реализации имущества, находящегося в муниципальной собственности (за исключением движимого имущества бюджетных и автономных учреждений, а также имущества муниципальных унитарных предприятий, в том числе казенных)</w:t>
            </w:r>
            <w:r w:rsidR="00BA1EA3" w:rsidRPr="00BA3E15">
              <w:rPr>
                <w:bCs/>
                <w:sz w:val="20"/>
                <w:szCs w:val="20"/>
              </w:rPr>
              <w:t>, тыс. рублей</w:t>
            </w:r>
            <w:r w:rsidRPr="00BA3E15">
              <w:rPr>
                <w:bCs/>
                <w:sz w:val="20"/>
                <w:szCs w:val="20"/>
              </w:rPr>
              <w:t xml:space="preserve">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91 599,03</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21 515,03</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11 157,06</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4 056,62</w:t>
            </w:r>
          </w:p>
        </w:tc>
      </w:tr>
      <w:tr w:rsidR="007E0F2E" w:rsidRPr="00BA3E15" w:rsidTr="007E0F2E">
        <w:trPr>
          <w:trHeight w:val="118"/>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дохода от продажи активов,%</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72,4</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67,9</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52,4</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28,8</w:t>
            </w:r>
          </w:p>
        </w:tc>
      </w:tr>
      <w:tr w:rsidR="007E0F2E" w:rsidRPr="00BA3E15" w:rsidTr="007E0F2E">
        <w:trPr>
          <w:trHeight w:val="68"/>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+37 313,71</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-70 084,00</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-10 357,97</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-7 100,44</w:t>
            </w:r>
          </w:p>
        </w:tc>
      </w:tr>
      <w:tr w:rsidR="007E0F2E" w:rsidRPr="00BA3E15" w:rsidTr="007E0F2E">
        <w:trPr>
          <w:trHeight w:val="114"/>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+68,7</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-76,5</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-48,1</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-63,6</w:t>
            </w:r>
          </w:p>
        </w:tc>
      </w:tr>
      <w:tr w:rsidR="007E0F2E" w:rsidRPr="00BA3E15" w:rsidTr="007E0F2E">
        <w:trPr>
          <w:trHeight w:val="53"/>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-темпы роста к 2019 году,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 </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23,5</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12,2</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4,4</w:t>
            </w:r>
          </w:p>
        </w:tc>
      </w:tr>
      <w:tr w:rsidR="007E0F2E" w:rsidRPr="00BA3E15" w:rsidTr="007E0F2E">
        <w:trPr>
          <w:trHeight w:val="333"/>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jc w:val="both"/>
              <w:rPr>
                <w:sz w:val="20"/>
                <w:szCs w:val="20"/>
              </w:rPr>
            </w:pPr>
            <w:r w:rsidRPr="00BA3E15">
              <w:rPr>
                <w:bCs/>
                <w:sz w:val="20"/>
                <w:szCs w:val="20"/>
              </w:rPr>
              <w:t>3) Доходы от продажи земельных участков, находящихся в государственной и муниципальной собственности</w:t>
            </w:r>
            <w:r w:rsidR="00BA1EA3" w:rsidRPr="00BA3E15">
              <w:rPr>
                <w:bCs/>
                <w:sz w:val="20"/>
                <w:szCs w:val="20"/>
              </w:rPr>
              <w:t>, тыс. рублей</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30 600,00</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10 000,00</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10 000,00</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10 000,00</w:t>
            </w:r>
          </w:p>
        </w:tc>
      </w:tr>
      <w:tr w:rsidR="007E0F2E" w:rsidRPr="00BA3E15" w:rsidTr="007E0F2E">
        <w:trPr>
          <w:trHeight w:val="60"/>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дохода от продажи активов,%</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24,2</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31,6</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47,0</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71,0</w:t>
            </w:r>
          </w:p>
        </w:tc>
      </w:tr>
      <w:tr w:rsidR="007E0F2E" w:rsidRPr="00BA3E15" w:rsidTr="007E0F2E">
        <w:trPr>
          <w:trHeight w:val="53"/>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lastRenderedPageBreak/>
              <w:t>-изменения к предыдущему году, тыс. рублей</w:t>
            </w:r>
          </w:p>
        </w:tc>
        <w:tc>
          <w:tcPr>
            <w:tcW w:w="1275"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-117 558,18</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-20 600,00</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0,00</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0,00</w:t>
            </w:r>
          </w:p>
        </w:tc>
      </w:tr>
      <w:tr w:rsidR="007E0F2E" w:rsidRPr="00BA3E15" w:rsidTr="007E0F2E">
        <w:trPr>
          <w:trHeight w:val="53"/>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275"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-79,3</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-67,3</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w:t>
            </w:r>
          </w:p>
        </w:tc>
      </w:tr>
      <w:tr w:rsidR="007E0F2E" w:rsidRPr="00BA3E15" w:rsidTr="007E0F2E">
        <w:trPr>
          <w:trHeight w:val="102"/>
        </w:trPr>
        <w:tc>
          <w:tcPr>
            <w:tcW w:w="4410"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-темпы роста к 2019 году, %</w:t>
            </w:r>
          </w:p>
        </w:tc>
        <w:tc>
          <w:tcPr>
            <w:tcW w:w="1275"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 </w:t>
            </w:r>
          </w:p>
        </w:tc>
        <w:tc>
          <w:tcPr>
            <w:tcW w:w="127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32,7</w:t>
            </w:r>
          </w:p>
        </w:tc>
        <w:tc>
          <w:tcPr>
            <w:tcW w:w="1134"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32,7</w:t>
            </w:r>
          </w:p>
        </w:tc>
        <w:tc>
          <w:tcPr>
            <w:tcW w:w="1276"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32,7</w:t>
            </w:r>
          </w:p>
        </w:tc>
      </w:tr>
    </w:tbl>
    <w:p w:rsidR="007E0F2E" w:rsidRPr="00BA3E15" w:rsidRDefault="007E0F2E" w:rsidP="007E0F2E">
      <w:pPr>
        <w:tabs>
          <w:tab w:val="left" w:pos="851"/>
        </w:tabs>
        <w:ind w:firstLine="567"/>
        <w:jc w:val="both"/>
        <w:rPr>
          <w:sz w:val="28"/>
          <w:szCs w:val="28"/>
        </w:rPr>
      </w:pPr>
      <w:r w:rsidRPr="00BA3E15">
        <w:rPr>
          <w:sz w:val="28"/>
          <w:szCs w:val="28"/>
        </w:rPr>
        <w:t>1) Прогноз дохода от продажи квартир, находящихся в муниципальной собственности (по договорам купли-продажи жилых помещений, договорам мены, договорам купли-продажи долей в жилых помещениях)</w:t>
      </w:r>
      <w:r w:rsidR="00BA1EA3" w:rsidRPr="00BA3E15">
        <w:rPr>
          <w:sz w:val="28"/>
          <w:szCs w:val="28"/>
        </w:rPr>
        <w:t>,</w:t>
      </w:r>
      <w:r w:rsidRPr="00BA3E15">
        <w:rPr>
          <w:sz w:val="28"/>
          <w:szCs w:val="28"/>
        </w:rPr>
        <w:t xml:space="preserve"> осуществлен в соответствии с пунктом 2.3.6 Методики прогнозирования доходов №</w:t>
      </w:r>
      <w:r w:rsidR="00BA1EA3" w:rsidRPr="00BA3E15">
        <w:rPr>
          <w:sz w:val="28"/>
          <w:szCs w:val="28"/>
        </w:rPr>
        <w:t xml:space="preserve"> </w:t>
      </w:r>
      <w:r w:rsidRPr="00BA3E15">
        <w:rPr>
          <w:sz w:val="28"/>
          <w:szCs w:val="28"/>
        </w:rPr>
        <w:t>678-р на основе динамики изменений доходов бюджета города за предыдущие периоды.</w:t>
      </w:r>
    </w:p>
    <w:p w:rsidR="007E0F2E" w:rsidRPr="00BA3E15" w:rsidRDefault="007E0F2E" w:rsidP="007E0F2E">
      <w:pPr>
        <w:tabs>
          <w:tab w:val="left" w:pos="851"/>
        </w:tabs>
        <w:ind w:firstLine="567"/>
        <w:jc w:val="both"/>
        <w:rPr>
          <w:sz w:val="28"/>
          <w:szCs w:val="28"/>
        </w:rPr>
      </w:pPr>
      <w:r w:rsidRPr="00BA3E15">
        <w:rPr>
          <w:sz w:val="28"/>
          <w:szCs w:val="28"/>
        </w:rPr>
        <w:t>Прогнозируемый доход от продажи квартир в проекте Решения о бюджете города сформирован, исходя из предоставленных главным администратором доходов бюджета города - Администрацией города Нижневартовска сведений</w:t>
      </w:r>
      <w:r w:rsidR="00BA1EA3" w:rsidRPr="00BA3E15">
        <w:rPr>
          <w:sz w:val="28"/>
          <w:szCs w:val="28"/>
        </w:rPr>
        <w:t>,</w:t>
      </w:r>
      <w:r w:rsidRPr="00BA3E15">
        <w:rPr>
          <w:sz w:val="28"/>
          <w:szCs w:val="28"/>
        </w:rPr>
        <w:t xml:space="preserve"> и предусмотрен на 2020 год в объеме 161,49 тыс. рублей, что ниже ожидаемой оценки 2019 года на 4 171,67 тыс. рублей или на 96,3</w:t>
      </w:r>
      <w:r w:rsidR="00BA1EA3" w:rsidRPr="00BA3E15">
        <w:rPr>
          <w:sz w:val="28"/>
          <w:szCs w:val="28"/>
        </w:rPr>
        <w:t xml:space="preserve"> </w:t>
      </w:r>
      <w:r w:rsidRPr="00BA3E15">
        <w:rPr>
          <w:sz w:val="28"/>
          <w:szCs w:val="28"/>
        </w:rPr>
        <w:t>%. На плановые периоды 2021-2022 годы имеется тенденция снижения как к ожидаемой оценке 2019 года, так и к поступлениям предыдущего года. Ежегодное снижение поступления обусловлено выполнением гражданами в полном объеме денежных обязательств перед бюджетом города по внесению платы за жилые помещения.</w:t>
      </w:r>
    </w:p>
    <w:p w:rsidR="007E0F2E" w:rsidRPr="00BA3E15" w:rsidRDefault="007E0F2E" w:rsidP="007E0F2E">
      <w:pPr>
        <w:ind w:firstLine="568"/>
        <w:jc w:val="both"/>
        <w:rPr>
          <w:bCs/>
          <w:sz w:val="28"/>
          <w:szCs w:val="28"/>
        </w:rPr>
      </w:pPr>
      <w:r w:rsidRPr="00BA3E15">
        <w:rPr>
          <w:bCs/>
          <w:sz w:val="28"/>
          <w:szCs w:val="28"/>
        </w:rPr>
        <w:t>2) Доходы от реализации имущества, находящегося в муниципальной собственности (за исключением движимого имущества бюджетных и автономных учреждений, а также имущества муниципальных унитарных предприятий, в том числе казенных)</w:t>
      </w:r>
      <w:r w:rsidR="00AD5D91" w:rsidRPr="00BA3E15">
        <w:rPr>
          <w:bCs/>
          <w:sz w:val="28"/>
          <w:szCs w:val="28"/>
        </w:rPr>
        <w:t>,</w:t>
      </w:r>
      <w:r w:rsidRPr="00BA3E15">
        <w:rPr>
          <w:bCs/>
          <w:sz w:val="28"/>
          <w:szCs w:val="28"/>
        </w:rPr>
        <w:t xml:space="preserve"> имеют наибольший удельный вес (в среднем 49,7%) в общем объеме поступления доходов от продажи материальных и нематериальных активов на планируемый период 2020 – 2022 год</w:t>
      </w:r>
      <w:r w:rsidR="00BA1EA3" w:rsidRPr="00BA3E15">
        <w:rPr>
          <w:bCs/>
          <w:sz w:val="28"/>
          <w:szCs w:val="28"/>
        </w:rPr>
        <w:t>ов</w:t>
      </w:r>
      <w:r w:rsidRPr="00BA3E15">
        <w:rPr>
          <w:bCs/>
          <w:sz w:val="28"/>
          <w:szCs w:val="28"/>
        </w:rPr>
        <w:t>.</w:t>
      </w:r>
    </w:p>
    <w:p w:rsidR="007E0F2E" w:rsidRPr="00BA3E15" w:rsidRDefault="007E0F2E" w:rsidP="007E0F2E">
      <w:pPr>
        <w:ind w:firstLine="567"/>
        <w:jc w:val="both"/>
        <w:rPr>
          <w:sz w:val="28"/>
          <w:szCs w:val="28"/>
        </w:rPr>
      </w:pPr>
      <w:r w:rsidRPr="00BA3E15">
        <w:rPr>
          <w:sz w:val="28"/>
          <w:szCs w:val="28"/>
        </w:rPr>
        <w:t>Ожидаемое поступление доходов от продажи в 2019 году обеспечивается:</w:t>
      </w:r>
    </w:p>
    <w:p w:rsidR="007E0F2E" w:rsidRPr="00BA3E15" w:rsidRDefault="007E0F2E" w:rsidP="007E0F2E">
      <w:pPr>
        <w:ind w:firstLine="567"/>
        <w:jc w:val="both"/>
        <w:rPr>
          <w:sz w:val="28"/>
          <w:szCs w:val="28"/>
        </w:rPr>
      </w:pPr>
      <w:r w:rsidRPr="00BA3E15">
        <w:rPr>
          <w:sz w:val="28"/>
          <w:szCs w:val="28"/>
        </w:rPr>
        <w:t>в сумме 44 093,56 тыс. рублей за счет поступлений от реализации объектов по заключенным в 2014-2019 годах 22 договорам купли-продажи;</w:t>
      </w:r>
    </w:p>
    <w:p w:rsidR="007E0F2E" w:rsidRPr="00BA3E15" w:rsidRDefault="007E0F2E" w:rsidP="007E0F2E">
      <w:pPr>
        <w:ind w:firstLine="568"/>
        <w:jc w:val="both"/>
        <w:rPr>
          <w:bCs/>
          <w:sz w:val="28"/>
          <w:szCs w:val="28"/>
        </w:rPr>
      </w:pPr>
      <w:r w:rsidRPr="00BA3E15">
        <w:rPr>
          <w:sz w:val="28"/>
          <w:szCs w:val="28"/>
        </w:rPr>
        <w:t xml:space="preserve">в сумме 46 712,57 тыс. рублей за счет приватизации муниципального имущества, включенного в Программу приватизации </w:t>
      </w:r>
      <w:r w:rsidRPr="00BA3E15">
        <w:rPr>
          <w:bCs/>
          <w:sz w:val="28"/>
          <w:szCs w:val="28"/>
        </w:rPr>
        <w:t>муниципального имущества в городе Нижневартовске на 2019 год и на плановый период 2020 – 2021 годов, утвержденн</w:t>
      </w:r>
      <w:r w:rsidR="00BA1EA3" w:rsidRPr="00BA3E15">
        <w:rPr>
          <w:bCs/>
          <w:sz w:val="28"/>
          <w:szCs w:val="28"/>
        </w:rPr>
        <w:t>ую</w:t>
      </w:r>
      <w:r w:rsidRPr="00BA3E15">
        <w:rPr>
          <w:bCs/>
          <w:sz w:val="28"/>
          <w:szCs w:val="28"/>
        </w:rPr>
        <w:t xml:space="preserve"> решением Думы города от 06.12.2018 №416 (с учетом изменений от 21.02.2019 </w:t>
      </w:r>
      <w:hyperlink r:id="rId69" w:history="1">
        <w:r w:rsidRPr="00BA3E15">
          <w:rPr>
            <w:bCs/>
            <w:sz w:val="28"/>
            <w:szCs w:val="28"/>
          </w:rPr>
          <w:t>№ 435</w:t>
        </w:r>
      </w:hyperlink>
      <w:r w:rsidRPr="00BA3E15">
        <w:rPr>
          <w:bCs/>
          <w:sz w:val="28"/>
          <w:szCs w:val="28"/>
        </w:rPr>
        <w:t xml:space="preserve">, от 31.05.2019 </w:t>
      </w:r>
      <w:hyperlink r:id="rId70" w:history="1">
        <w:r w:rsidRPr="00BA3E15">
          <w:rPr>
            <w:bCs/>
            <w:sz w:val="28"/>
            <w:szCs w:val="28"/>
          </w:rPr>
          <w:t>№ 492</w:t>
        </w:r>
      </w:hyperlink>
      <w:r w:rsidRPr="00BA3E15">
        <w:rPr>
          <w:bCs/>
          <w:sz w:val="28"/>
          <w:szCs w:val="28"/>
        </w:rPr>
        <w:t xml:space="preserve">, от 27.09.2019 </w:t>
      </w:r>
      <w:hyperlink r:id="rId71" w:history="1">
        <w:r w:rsidRPr="00BA3E15">
          <w:rPr>
            <w:bCs/>
            <w:sz w:val="28"/>
            <w:szCs w:val="28"/>
          </w:rPr>
          <w:t>№ 523</w:t>
        </w:r>
      </w:hyperlink>
      <w:r w:rsidRPr="00BA3E15">
        <w:rPr>
          <w:bCs/>
          <w:sz w:val="28"/>
          <w:szCs w:val="28"/>
        </w:rPr>
        <w:t xml:space="preserve">, от 25.10.2019 </w:t>
      </w:r>
      <w:hyperlink r:id="rId72" w:history="1">
        <w:r w:rsidRPr="00BA3E15">
          <w:rPr>
            <w:bCs/>
            <w:sz w:val="28"/>
            <w:szCs w:val="28"/>
          </w:rPr>
          <w:t>№ 540</w:t>
        </w:r>
      </w:hyperlink>
      <w:r w:rsidRPr="00BA3E15">
        <w:rPr>
          <w:bCs/>
          <w:sz w:val="28"/>
          <w:szCs w:val="28"/>
        </w:rPr>
        <w:t xml:space="preserve">) – (далее </w:t>
      </w:r>
      <w:r w:rsidR="00AD5D91" w:rsidRPr="00BA3E15">
        <w:rPr>
          <w:bCs/>
          <w:sz w:val="28"/>
          <w:szCs w:val="28"/>
        </w:rPr>
        <w:t xml:space="preserve">также </w:t>
      </w:r>
      <w:r w:rsidRPr="00BA3E15">
        <w:rPr>
          <w:bCs/>
          <w:sz w:val="28"/>
          <w:szCs w:val="28"/>
        </w:rPr>
        <w:t xml:space="preserve">– Программа приватизации). </w:t>
      </w:r>
    </w:p>
    <w:p w:rsidR="007E0F2E" w:rsidRPr="00BA3E15" w:rsidRDefault="007E0F2E" w:rsidP="007E0F2E">
      <w:pPr>
        <w:ind w:firstLine="567"/>
        <w:jc w:val="both"/>
        <w:rPr>
          <w:bCs/>
          <w:sz w:val="28"/>
          <w:szCs w:val="28"/>
        </w:rPr>
      </w:pPr>
      <w:r w:rsidRPr="00BA3E15">
        <w:rPr>
          <w:bCs/>
          <w:sz w:val="28"/>
          <w:szCs w:val="28"/>
        </w:rPr>
        <w:t xml:space="preserve">На очередной финансовый 2020 год прогнозируется поступление данного неналогового источника доходов в объеме 21 515,03 тыс. рублей, что существенно ниже объема ожидаемой оценки 2019 года – на 76,5% или на 70 084,00 тыс. рублей. </w:t>
      </w:r>
    </w:p>
    <w:p w:rsidR="007E0F2E" w:rsidRPr="00BA3E15" w:rsidRDefault="007E0F2E" w:rsidP="007E0F2E">
      <w:pPr>
        <w:ind w:firstLine="567"/>
        <w:jc w:val="both"/>
        <w:rPr>
          <w:sz w:val="28"/>
          <w:szCs w:val="28"/>
        </w:rPr>
      </w:pPr>
      <w:r w:rsidRPr="00BA3E15">
        <w:rPr>
          <w:sz w:val="28"/>
          <w:szCs w:val="28"/>
        </w:rPr>
        <w:t>Поступление доходов от продажи в 2020 году в сумме 21 515,03 тыс. рублей обеспечивается за счет поступлений от реализации объектов по заключенным в 2015-2019 годах 17 договорам купли-продажи, с постепенным снижением их количества и суммы в 2021- 2022 годах.</w:t>
      </w:r>
    </w:p>
    <w:p w:rsidR="007E0F2E" w:rsidRPr="00BA3E15" w:rsidRDefault="007E0F2E" w:rsidP="007E0F2E">
      <w:pPr>
        <w:ind w:firstLine="568"/>
        <w:jc w:val="both"/>
        <w:rPr>
          <w:sz w:val="28"/>
          <w:szCs w:val="28"/>
        </w:rPr>
      </w:pPr>
      <w:r w:rsidRPr="00BA3E15">
        <w:rPr>
          <w:sz w:val="28"/>
          <w:szCs w:val="28"/>
        </w:rPr>
        <w:t xml:space="preserve">Прогноз доходов в проекте Решения о бюджете города сформирован исходя из предоставленных главным администратором доходов сведений, </w:t>
      </w:r>
      <w:r w:rsidRPr="00BA3E15">
        <w:rPr>
          <w:sz w:val="28"/>
          <w:szCs w:val="28"/>
        </w:rPr>
        <w:lastRenderedPageBreak/>
        <w:t>прогнозные показатели которых определены только на основе ранее заключенных договоров купли-продажи арендованного муниципального имущества, что не в полной мере соответствует Методике прогнозирования доходов № 678-р.</w:t>
      </w:r>
    </w:p>
    <w:p w:rsidR="007E0F2E" w:rsidRPr="00BA3E15" w:rsidRDefault="007E0F2E" w:rsidP="007E0F2E">
      <w:pPr>
        <w:ind w:firstLine="568"/>
        <w:jc w:val="both"/>
        <w:rPr>
          <w:bCs/>
          <w:sz w:val="28"/>
          <w:szCs w:val="28"/>
        </w:rPr>
      </w:pPr>
      <w:r w:rsidRPr="00BA3E15">
        <w:rPr>
          <w:bCs/>
          <w:sz w:val="28"/>
          <w:szCs w:val="28"/>
        </w:rPr>
        <w:t>Согласно пояснительной записк</w:t>
      </w:r>
      <w:r w:rsidR="00BA1EA3" w:rsidRPr="00BA3E15">
        <w:rPr>
          <w:bCs/>
          <w:sz w:val="28"/>
          <w:szCs w:val="28"/>
        </w:rPr>
        <w:t>е</w:t>
      </w:r>
      <w:r w:rsidRPr="00BA3E15">
        <w:rPr>
          <w:bCs/>
          <w:sz w:val="28"/>
          <w:szCs w:val="28"/>
        </w:rPr>
        <w:t xml:space="preserve"> к проекту Решения о бюджете города прогноз доходов от реализации имущества, находящегося в муниципальной собственности</w:t>
      </w:r>
      <w:r w:rsidR="00BA1EA3" w:rsidRPr="00BA3E15">
        <w:rPr>
          <w:bCs/>
          <w:sz w:val="28"/>
          <w:szCs w:val="28"/>
        </w:rPr>
        <w:t>,</w:t>
      </w:r>
      <w:r w:rsidRPr="00BA3E15">
        <w:rPr>
          <w:bCs/>
          <w:sz w:val="28"/>
          <w:szCs w:val="28"/>
        </w:rPr>
        <w:t xml:space="preserve"> основан исходя из предоставленных главным администратором доходов сведений, прогнозные показатели которых определены на основе ранее заключенных договоров купли-продажи арендованного муниципального имущества, а также на реализации Программы приватизации.</w:t>
      </w:r>
    </w:p>
    <w:p w:rsidR="007E0F2E" w:rsidRPr="00BA3E15" w:rsidRDefault="007E0F2E" w:rsidP="007E0F2E">
      <w:pPr>
        <w:ind w:firstLine="568"/>
        <w:jc w:val="both"/>
        <w:rPr>
          <w:bCs/>
          <w:sz w:val="28"/>
          <w:szCs w:val="28"/>
        </w:rPr>
      </w:pPr>
      <w:r w:rsidRPr="00BA3E15">
        <w:rPr>
          <w:bCs/>
          <w:sz w:val="28"/>
          <w:szCs w:val="28"/>
        </w:rPr>
        <w:t>Однако, ввиду отсутствия в пояснительной записке информации о поступлениях от приватизации в отношении каждого конкретного объекта</w:t>
      </w:r>
      <w:r w:rsidR="003B413A" w:rsidRPr="00BA3E15">
        <w:rPr>
          <w:bCs/>
          <w:sz w:val="28"/>
          <w:szCs w:val="28"/>
        </w:rPr>
        <w:t>,</w:t>
      </w:r>
      <w:r w:rsidRPr="00BA3E15">
        <w:rPr>
          <w:bCs/>
          <w:sz w:val="28"/>
          <w:szCs w:val="28"/>
        </w:rPr>
        <w:t xml:space="preserve"> включенного в Программу приватизации, определить корректность и точность планируемого объема поступлений по указанному неналоговому источнику доходов не представляется возможным.</w:t>
      </w:r>
    </w:p>
    <w:p w:rsidR="007E0F2E" w:rsidRPr="00BA3E15" w:rsidRDefault="007E0F2E" w:rsidP="007E0F2E">
      <w:pPr>
        <w:tabs>
          <w:tab w:val="left" w:pos="993"/>
        </w:tabs>
        <w:ind w:firstLine="568"/>
        <w:jc w:val="both"/>
        <w:rPr>
          <w:sz w:val="28"/>
          <w:szCs w:val="28"/>
        </w:rPr>
      </w:pPr>
      <w:r w:rsidRPr="00BA3E15">
        <w:rPr>
          <w:sz w:val="28"/>
          <w:szCs w:val="28"/>
        </w:rPr>
        <w:t>3) Доходы от продажи земельных участков, находящихся в государственной и муниципальной собственности</w:t>
      </w:r>
      <w:r w:rsidRPr="00BA3E15">
        <w:rPr>
          <w:b/>
          <w:sz w:val="28"/>
          <w:szCs w:val="28"/>
        </w:rPr>
        <w:t xml:space="preserve"> </w:t>
      </w:r>
      <w:r w:rsidRPr="00BA3E15">
        <w:rPr>
          <w:sz w:val="28"/>
          <w:szCs w:val="28"/>
        </w:rPr>
        <w:t>на 2020 - 2022 годы</w:t>
      </w:r>
      <w:r w:rsidR="003B413A" w:rsidRPr="00BA3E15">
        <w:rPr>
          <w:sz w:val="28"/>
          <w:szCs w:val="28"/>
        </w:rPr>
        <w:t>,</w:t>
      </w:r>
      <w:r w:rsidRPr="00BA3E15">
        <w:rPr>
          <w:sz w:val="28"/>
          <w:szCs w:val="28"/>
        </w:rPr>
        <w:t xml:space="preserve"> определены в размере 10000,00 тыс. рублей ежегодно, что ниже ожидаемой оценки поступления в 2019 году на 20 600 тыс. рублей.</w:t>
      </w:r>
    </w:p>
    <w:p w:rsidR="007E0F2E" w:rsidRPr="00BA3E15" w:rsidRDefault="007E0F2E" w:rsidP="007E0F2E">
      <w:pPr>
        <w:ind w:firstLine="568"/>
        <w:jc w:val="both"/>
        <w:rPr>
          <w:sz w:val="28"/>
          <w:szCs w:val="28"/>
        </w:rPr>
      </w:pPr>
      <w:r w:rsidRPr="00BA3E15">
        <w:rPr>
          <w:sz w:val="28"/>
          <w:szCs w:val="28"/>
        </w:rPr>
        <w:t xml:space="preserve">Прогноз доходов от продажи земельных участков в проекте Решения о бюджете города предусмотрен в пределах прогноза поступления, предоставленного главным администратором доходов – Администрацией города Нижневартовска. </w:t>
      </w:r>
    </w:p>
    <w:p w:rsidR="007E0F2E" w:rsidRPr="00BA3E15" w:rsidRDefault="007E0F2E" w:rsidP="007E0F2E">
      <w:pPr>
        <w:ind w:firstLine="568"/>
        <w:jc w:val="both"/>
        <w:rPr>
          <w:sz w:val="28"/>
          <w:szCs w:val="28"/>
        </w:rPr>
      </w:pPr>
      <w:r w:rsidRPr="00BA3E15">
        <w:rPr>
          <w:sz w:val="28"/>
          <w:szCs w:val="28"/>
        </w:rPr>
        <w:t xml:space="preserve">Прогнозирование поступления доходов по данному неналоговому источнику осуществлено в соответствии с пунктом 2.3.11 Методики прогнозирования доходов № 678-р. </w:t>
      </w:r>
    </w:p>
    <w:p w:rsidR="007E0F2E" w:rsidRPr="00BA3E15" w:rsidRDefault="007E0F2E" w:rsidP="007E0F2E">
      <w:pPr>
        <w:tabs>
          <w:tab w:val="left" w:pos="0"/>
        </w:tabs>
        <w:ind w:firstLine="567"/>
        <w:jc w:val="both"/>
      </w:pPr>
      <w:r w:rsidRPr="00BA3E15">
        <w:rPr>
          <w:sz w:val="28"/>
          <w:szCs w:val="28"/>
        </w:rPr>
        <w:t>4. Доходы в виде штрафов, санкций, возмещени</w:t>
      </w:r>
      <w:r w:rsidR="006A3623" w:rsidRPr="00BA3E15">
        <w:rPr>
          <w:sz w:val="28"/>
          <w:szCs w:val="28"/>
        </w:rPr>
        <w:t>я</w:t>
      </w:r>
      <w:r w:rsidRPr="00BA3E15">
        <w:rPr>
          <w:sz w:val="28"/>
          <w:szCs w:val="28"/>
        </w:rPr>
        <w:t xml:space="preserve"> ущерба являются одним из неналоговых доходов с удельным весом 9,9% в текущем 2019 году, и 0,9 % в очередном финансовом 2020 году.</w:t>
      </w:r>
    </w:p>
    <w:p w:rsidR="007E0F2E" w:rsidRPr="00BA3E15" w:rsidRDefault="007E0F2E" w:rsidP="007E0F2E">
      <w:pPr>
        <w:tabs>
          <w:tab w:val="left" w:pos="567"/>
          <w:tab w:val="left" w:pos="851"/>
        </w:tabs>
        <w:ind w:firstLine="567"/>
        <w:jc w:val="both"/>
        <w:rPr>
          <w:sz w:val="28"/>
          <w:szCs w:val="28"/>
        </w:rPr>
      </w:pPr>
      <w:r w:rsidRPr="00BA3E15">
        <w:rPr>
          <w:sz w:val="28"/>
          <w:szCs w:val="28"/>
        </w:rPr>
        <w:t xml:space="preserve">Формирование прогноза поступления на 2020-2022 годы осуществлено на основе предоставленных главными администраторами доходов органов государственной власти Российской Федерации, субъектов Российской власти и органов местного самоуправления сведений. </w:t>
      </w:r>
    </w:p>
    <w:p w:rsidR="007E0F2E" w:rsidRPr="00BA3E15" w:rsidRDefault="007E0F2E" w:rsidP="007E0F2E">
      <w:pPr>
        <w:tabs>
          <w:tab w:val="left" w:pos="567"/>
          <w:tab w:val="left" w:pos="851"/>
        </w:tabs>
        <w:ind w:firstLine="567"/>
        <w:jc w:val="both"/>
        <w:rPr>
          <w:b/>
          <w:i/>
          <w:sz w:val="20"/>
          <w:szCs w:val="20"/>
        </w:rPr>
      </w:pPr>
      <w:r w:rsidRPr="00BA3E15">
        <w:rPr>
          <w:rFonts w:eastAsia="Calibri"/>
          <w:sz w:val="28"/>
          <w:szCs w:val="28"/>
          <w:lang w:eastAsia="en-US"/>
        </w:rPr>
        <w:t>Динамика поступления штрафов, санкций, возмещения ущерба в 2019 - 2022 годы приведена в следующей таблице.</w:t>
      </w:r>
      <w:r w:rsidRPr="00BA3E15">
        <w:rPr>
          <w:b/>
          <w:i/>
          <w:sz w:val="20"/>
          <w:szCs w:val="20"/>
        </w:rPr>
        <w:t xml:space="preserve"> </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4"/>
        <w:gridCol w:w="1161"/>
        <w:gridCol w:w="1268"/>
        <w:gridCol w:w="1276"/>
        <w:gridCol w:w="1418"/>
      </w:tblGrid>
      <w:tr w:rsidR="007E0F2E" w:rsidRPr="00BA3E15" w:rsidTr="007E0F2E">
        <w:trPr>
          <w:trHeight w:val="218"/>
          <w:tblHeader/>
        </w:trPr>
        <w:tc>
          <w:tcPr>
            <w:tcW w:w="4404" w:type="dxa"/>
            <w:vMerge w:val="restart"/>
            <w:shd w:val="clear" w:color="auto" w:fill="auto"/>
            <w:vAlign w:val="center"/>
            <w:hideMark/>
          </w:tcPr>
          <w:p w:rsidR="007E0F2E" w:rsidRPr="00BA3E15" w:rsidRDefault="007E0F2E" w:rsidP="007E0F2E">
            <w:pPr>
              <w:jc w:val="center"/>
              <w:rPr>
                <w:sz w:val="20"/>
                <w:szCs w:val="20"/>
              </w:rPr>
            </w:pPr>
            <w:r w:rsidRPr="00BA3E15">
              <w:rPr>
                <w:sz w:val="20"/>
                <w:szCs w:val="20"/>
              </w:rPr>
              <w:t>Показатели</w:t>
            </w:r>
          </w:p>
        </w:tc>
        <w:tc>
          <w:tcPr>
            <w:tcW w:w="1161" w:type="dxa"/>
            <w:vMerge w:val="restart"/>
            <w:shd w:val="clear" w:color="auto" w:fill="auto"/>
            <w:vAlign w:val="center"/>
            <w:hideMark/>
          </w:tcPr>
          <w:p w:rsidR="007E0F2E" w:rsidRPr="00BA3E15" w:rsidRDefault="007E0F2E" w:rsidP="007E0F2E">
            <w:pPr>
              <w:jc w:val="center"/>
              <w:rPr>
                <w:sz w:val="20"/>
                <w:szCs w:val="20"/>
              </w:rPr>
            </w:pPr>
            <w:r w:rsidRPr="00BA3E15">
              <w:rPr>
                <w:sz w:val="20"/>
                <w:szCs w:val="20"/>
              </w:rPr>
              <w:t>Оценка 2019 года</w:t>
            </w:r>
          </w:p>
        </w:tc>
        <w:tc>
          <w:tcPr>
            <w:tcW w:w="3962" w:type="dxa"/>
            <w:gridSpan w:val="3"/>
            <w:shd w:val="clear" w:color="auto" w:fill="auto"/>
            <w:vAlign w:val="center"/>
            <w:hideMark/>
          </w:tcPr>
          <w:p w:rsidR="007E0F2E" w:rsidRPr="00BA3E15" w:rsidRDefault="007E0F2E" w:rsidP="003B413A">
            <w:pPr>
              <w:ind w:firstLine="567"/>
              <w:jc w:val="center"/>
              <w:rPr>
                <w:sz w:val="28"/>
                <w:szCs w:val="28"/>
              </w:rPr>
            </w:pPr>
            <w:r w:rsidRPr="00BA3E15">
              <w:rPr>
                <w:sz w:val="20"/>
                <w:szCs w:val="20"/>
              </w:rPr>
              <w:t>Проект</w:t>
            </w:r>
          </w:p>
        </w:tc>
      </w:tr>
      <w:tr w:rsidR="007E0F2E" w:rsidRPr="00BA3E15" w:rsidTr="007E0F2E">
        <w:trPr>
          <w:trHeight w:val="53"/>
          <w:tblHeader/>
        </w:trPr>
        <w:tc>
          <w:tcPr>
            <w:tcW w:w="4404" w:type="dxa"/>
            <w:vMerge/>
            <w:vAlign w:val="center"/>
            <w:hideMark/>
          </w:tcPr>
          <w:p w:rsidR="007E0F2E" w:rsidRPr="00BA3E15" w:rsidRDefault="007E0F2E" w:rsidP="007E0F2E">
            <w:pPr>
              <w:rPr>
                <w:sz w:val="20"/>
                <w:szCs w:val="20"/>
              </w:rPr>
            </w:pPr>
          </w:p>
        </w:tc>
        <w:tc>
          <w:tcPr>
            <w:tcW w:w="1161" w:type="dxa"/>
            <w:vMerge/>
            <w:shd w:val="clear" w:color="auto" w:fill="auto"/>
            <w:vAlign w:val="center"/>
            <w:hideMark/>
          </w:tcPr>
          <w:p w:rsidR="007E0F2E" w:rsidRPr="00BA3E15" w:rsidRDefault="007E0F2E" w:rsidP="007E0F2E">
            <w:pPr>
              <w:jc w:val="center"/>
              <w:rPr>
                <w:sz w:val="20"/>
                <w:szCs w:val="20"/>
              </w:rPr>
            </w:pPr>
          </w:p>
        </w:tc>
        <w:tc>
          <w:tcPr>
            <w:tcW w:w="1268" w:type="dxa"/>
            <w:shd w:val="clear" w:color="auto" w:fill="auto"/>
            <w:vAlign w:val="center"/>
            <w:hideMark/>
          </w:tcPr>
          <w:p w:rsidR="007E0F2E" w:rsidRPr="00BA3E15" w:rsidRDefault="007E0F2E" w:rsidP="007E0F2E">
            <w:pPr>
              <w:jc w:val="center"/>
              <w:rPr>
                <w:sz w:val="20"/>
                <w:szCs w:val="20"/>
              </w:rPr>
            </w:pPr>
            <w:r w:rsidRPr="00BA3E15">
              <w:rPr>
                <w:sz w:val="20"/>
                <w:szCs w:val="20"/>
              </w:rPr>
              <w:t>2020 год</w:t>
            </w:r>
          </w:p>
        </w:tc>
        <w:tc>
          <w:tcPr>
            <w:tcW w:w="1276" w:type="dxa"/>
            <w:shd w:val="clear" w:color="auto" w:fill="auto"/>
            <w:vAlign w:val="center"/>
            <w:hideMark/>
          </w:tcPr>
          <w:p w:rsidR="007E0F2E" w:rsidRPr="00BA3E15" w:rsidRDefault="007E0F2E" w:rsidP="007E0F2E">
            <w:pPr>
              <w:jc w:val="center"/>
              <w:rPr>
                <w:sz w:val="20"/>
                <w:szCs w:val="20"/>
              </w:rPr>
            </w:pPr>
            <w:r w:rsidRPr="00BA3E15">
              <w:rPr>
                <w:sz w:val="20"/>
                <w:szCs w:val="20"/>
              </w:rPr>
              <w:t>2021 год</w:t>
            </w:r>
          </w:p>
        </w:tc>
        <w:tc>
          <w:tcPr>
            <w:tcW w:w="1418" w:type="dxa"/>
            <w:shd w:val="clear" w:color="auto" w:fill="auto"/>
            <w:vAlign w:val="center"/>
            <w:hideMark/>
          </w:tcPr>
          <w:p w:rsidR="007E0F2E" w:rsidRPr="00BA3E15" w:rsidRDefault="007E0F2E" w:rsidP="007E0F2E">
            <w:pPr>
              <w:jc w:val="center"/>
              <w:rPr>
                <w:sz w:val="20"/>
                <w:szCs w:val="20"/>
              </w:rPr>
            </w:pPr>
            <w:r w:rsidRPr="00BA3E15">
              <w:rPr>
                <w:sz w:val="20"/>
                <w:szCs w:val="20"/>
              </w:rPr>
              <w:t>2022 год</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bCs/>
                <w:sz w:val="20"/>
                <w:szCs w:val="20"/>
              </w:rPr>
            </w:pPr>
            <w:r w:rsidRPr="00BA3E15">
              <w:rPr>
                <w:bCs/>
                <w:sz w:val="20"/>
                <w:szCs w:val="20"/>
              </w:rPr>
              <w:t>Штрафы, санкции, возмещение ущерба</w:t>
            </w:r>
            <w:r w:rsidRPr="00BA3E15">
              <w:rPr>
                <w:sz w:val="20"/>
                <w:szCs w:val="20"/>
              </w:rPr>
              <w:t xml:space="preserve"> тыс. рублей</w:t>
            </w:r>
          </w:p>
        </w:tc>
        <w:tc>
          <w:tcPr>
            <w:tcW w:w="1161" w:type="dxa"/>
            <w:shd w:val="clear" w:color="auto" w:fill="auto"/>
            <w:vAlign w:val="center"/>
            <w:hideMark/>
          </w:tcPr>
          <w:p w:rsidR="007E0F2E" w:rsidRPr="00BA3E15" w:rsidRDefault="007E0F2E" w:rsidP="007E0F2E">
            <w:pPr>
              <w:jc w:val="center"/>
              <w:rPr>
                <w:sz w:val="20"/>
                <w:szCs w:val="20"/>
              </w:rPr>
            </w:pPr>
            <w:r w:rsidRPr="00BA3E15">
              <w:rPr>
                <w:sz w:val="18"/>
                <w:szCs w:val="18"/>
              </w:rPr>
              <w:t>86 173,30</w:t>
            </w:r>
          </w:p>
        </w:tc>
        <w:tc>
          <w:tcPr>
            <w:tcW w:w="1268" w:type="dxa"/>
            <w:shd w:val="clear" w:color="auto" w:fill="auto"/>
            <w:vAlign w:val="center"/>
          </w:tcPr>
          <w:p w:rsidR="007E0F2E" w:rsidRPr="00BA3E15" w:rsidRDefault="007E0F2E" w:rsidP="007E0F2E">
            <w:pPr>
              <w:jc w:val="center"/>
              <w:rPr>
                <w:sz w:val="20"/>
                <w:szCs w:val="20"/>
              </w:rPr>
            </w:pPr>
            <w:r w:rsidRPr="00BA3E15">
              <w:rPr>
                <w:sz w:val="20"/>
                <w:szCs w:val="20"/>
              </w:rPr>
              <w:t>6 504,79</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6 298,79</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6 284,79</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доля в неналоговых доходах, %</w:t>
            </w:r>
          </w:p>
        </w:tc>
        <w:tc>
          <w:tcPr>
            <w:tcW w:w="1161" w:type="dxa"/>
            <w:shd w:val="clear" w:color="auto" w:fill="auto"/>
            <w:vAlign w:val="center"/>
          </w:tcPr>
          <w:p w:rsidR="007E0F2E" w:rsidRPr="00BA3E15" w:rsidRDefault="007E0F2E" w:rsidP="007E0F2E">
            <w:pPr>
              <w:jc w:val="center"/>
              <w:rPr>
                <w:sz w:val="18"/>
                <w:szCs w:val="18"/>
              </w:rPr>
            </w:pPr>
            <w:r w:rsidRPr="00BA3E15">
              <w:rPr>
                <w:sz w:val="18"/>
                <w:szCs w:val="18"/>
              </w:rPr>
              <w:t>8,5</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0,8</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0,8</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0,9</w:t>
            </w:r>
          </w:p>
        </w:tc>
      </w:tr>
      <w:tr w:rsidR="007E0F2E" w:rsidRPr="00BA3E15" w:rsidTr="007E0F2E">
        <w:trPr>
          <w:trHeight w:val="96"/>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161" w:type="dxa"/>
            <w:shd w:val="clear" w:color="auto" w:fill="auto"/>
            <w:vAlign w:val="center"/>
          </w:tcPr>
          <w:p w:rsidR="007E0F2E" w:rsidRPr="00BA3E15" w:rsidRDefault="007E0F2E" w:rsidP="007E0F2E">
            <w:pPr>
              <w:jc w:val="center"/>
              <w:rPr>
                <w:sz w:val="18"/>
                <w:szCs w:val="18"/>
              </w:rPr>
            </w:pPr>
            <w:r w:rsidRPr="00BA3E15">
              <w:rPr>
                <w:sz w:val="18"/>
                <w:szCs w:val="18"/>
              </w:rPr>
              <w:t>+11 689,15</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-79 668,51</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-206,00</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-14,00</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изменения к предыдущему году, %</w:t>
            </w:r>
          </w:p>
        </w:tc>
        <w:tc>
          <w:tcPr>
            <w:tcW w:w="1161" w:type="dxa"/>
            <w:shd w:val="clear" w:color="auto" w:fill="auto"/>
            <w:vAlign w:val="center"/>
            <w:hideMark/>
          </w:tcPr>
          <w:p w:rsidR="007E0F2E" w:rsidRPr="00BA3E15" w:rsidRDefault="007E0F2E" w:rsidP="007E0F2E">
            <w:pPr>
              <w:jc w:val="center"/>
              <w:rPr>
                <w:sz w:val="18"/>
                <w:szCs w:val="18"/>
              </w:rPr>
            </w:pPr>
            <w:r w:rsidRPr="00BA3E15">
              <w:rPr>
                <w:sz w:val="18"/>
                <w:szCs w:val="18"/>
              </w:rPr>
              <w:t>+15,7</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-92,5</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-3,2</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-0,2</w:t>
            </w:r>
          </w:p>
        </w:tc>
      </w:tr>
      <w:tr w:rsidR="007E0F2E" w:rsidRPr="00BA3E15" w:rsidTr="007E0F2E">
        <w:trPr>
          <w:trHeight w:val="53"/>
        </w:trPr>
        <w:tc>
          <w:tcPr>
            <w:tcW w:w="4404" w:type="dxa"/>
            <w:shd w:val="clear" w:color="auto" w:fill="auto"/>
            <w:vAlign w:val="center"/>
            <w:hideMark/>
          </w:tcPr>
          <w:p w:rsidR="007E0F2E" w:rsidRPr="00BA3E15" w:rsidRDefault="007E0F2E" w:rsidP="007E0F2E">
            <w:pPr>
              <w:rPr>
                <w:sz w:val="20"/>
                <w:szCs w:val="20"/>
              </w:rPr>
            </w:pPr>
            <w:r w:rsidRPr="00BA3E15">
              <w:rPr>
                <w:sz w:val="20"/>
                <w:szCs w:val="20"/>
              </w:rPr>
              <w:t>темпы роста к 2019 году, %</w:t>
            </w:r>
          </w:p>
        </w:tc>
        <w:tc>
          <w:tcPr>
            <w:tcW w:w="1161" w:type="dxa"/>
            <w:shd w:val="clear" w:color="auto" w:fill="auto"/>
            <w:vAlign w:val="center"/>
            <w:hideMark/>
          </w:tcPr>
          <w:p w:rsidR="007E0F2E" w:rsidRPr="00BA3E15" w:rsidRDefault="007E0F2E" w:rsidP="007E0F2E">
            <w:pPr>
              <w:jc w:val="center"/>
              <w:rPr>
                <w:sz w:val="18"/>
                <w:szCs w:val="18"/>
              </w:rPr>
            </w:pPr>
            <w:r w:rsidRPr="00BA3E15">
              <w:rPr>
                <w:sz w:val="18"/>
                <w:szCs w:val="18"/>
              </w:rPr>
              <w:t> </w:t>
            </w:r>
          </w:p>
        </w:tc>
        <w:tc>
          <w:tcPr>
            <w:tcW w:w="1268" w:type="dxa"/>
            <w:shd w:val="clear" w:color="auto" w:fill="auto"/>
            <w:vAlign w:val="center"/>
          </w:tcPr>
          <w:p w:rsidR="007E0F2E" w:rsidRPr="00BA3E15" w:rsidRDefault="007E0F2E" w:rsidP="007E0F2E">
            <w:pPr>
              <w:jc w:val="center"/>
              <w:rPr>
                <w:sz w:val="18"/>
                <w:szCs w:val="18"/>
              </w:rPr>
            </w:pPr>
            <w:r w:rsidRPr="00BA3E15">
              <w:rPr>
                <w:sz w:val="18"/>
                <w:szCs w:val="18"/>
              </w:rPr>
              <w:t>7,5</w:t>
            </w:r>
          </w:p>
        </w:tc>
        <w:tc>
          <w:tcPr>
            <w:tcW w:w="1276" w:type="dxa"/>
            <w:shd w:val="clear" w:color="auto" w:fill="auto"/>
            <w:vAlign w:val="center"/>
          </w:tcPr>
          <w:p w:rsidR="007E0F2E" w:rsidRPr="00BA3E15" w:rsidRDefault="007E0F2E" w:rsidP="007E0F2E">
            <w:pPr>
              <w:jc w:val="center"/>
              <w:rPr>
                <w:sz w:val="18"/>
                <w:szCs w:val="18"/>
              </w:rPr>
            </w:pPr>
            <w:r w:rsidRPr="00BA3E15">
              <w:rPr>
                <w:sz w:val="18"/>
                <w:szCs w:val="18"/>
              </w:rPr>
              <w:t>7,3</w:t>
            </w:r>
          </w:p>
        </w:tc>
        <w:tc>
          <w:tcPr>
            <w:tcW w:w="1418" w:type="dxa"/>
            <w:shd w:val="clear" w:color="auto" w:fill="auto"/>
            <w:vAlign w:val="center"/>
          </w:tcPr>
          <w:p w:rsidR="007E0F2E" w:rsidRPr="00BA3E15" w:rsidRDefault="007E0F2E" w:rsidP="007E0F2E">
            <w:pPr>
              <w:ind w:left="-109"/>
              <w:jc w:val="center"/>
              <w:rPr>
                <w:sz w:val="18"/>
                <w:szCs w:val="18"/>
              </w:rPr>
            </w:pPr>
            <w:r w:rsidRPr="00BA3E15">
              <w:rPr>
                <w:sz w:val="18"/>
                <w:szCs w:val="18"/>
              </w:rPr>
              <w:t>7,3</w:t>
            </w:r>
          </w:p>
        </w:tc>
      </w:tr>
    </w:tbl>
    <w:p w:rsidR="007E0F2E" w:rsidRPr="00BA3E15" w:rsidRDefault="007E0F2E" w:rsidP="007E0F2E">
      <w:pPr>
        <w:tabs>
          <w:tab w:val="left" w:pos="567"/>
        </w:tabs>
        <w:ind w:firstLine="567"/>
        <w:jc w:val="both"/>
        <w:rPr>
          <w:sz w:val="28"/>
          <w:szCs w:val="28"/>
        </w:rPr>
      </w:pPr>
      <w:r w:rsidRPr="00BA3E15">
        <w:rPr>
          <w:sz w:val="28"/>
          <w:szCs w:val="28"/>
        </w:rPr>
        <w:t>Объем поступлени</w:t>
      </w:r>
      <w:r w:rsidR="003B413A" w:rsidRPr="00BA3E15">
        <w:rPr>
          <w:sz w:val="28"/>
          <w:szCs w:val="28"/>
        </w:rPr>
        <w:t>й</w:t>
      </w:r>
      <w:r w:rsidRPr="00BA3E15">
        <w:rPr>
          <w:sz w:val="28"/>
          <w:szCs w:val="28"/>
        </w:rPr>
        <w:t xml:space="preserve"> штрафов, санкций и возмещения ущерба в проекте Решения о бюджете города предусмотрен на 2020 год в сумме 6 504,79 тыс. </w:t>
      </w:r>
      <w:r w:rsidRPr="00BA3E15">
        <w:rPr>
          <w:sz w:val="28"/>
          <w:szCs w:val="28"/>
        </w:rPr>
        <w:lastRenderedPageBreak/>
        <w:t xml:space="preserve">рублей, что ниже показателя ожидаемой оценки 2019 года на 92,5% или 79 668,51 тыс. рублей. </w:t>
      </w:r>
    </w:p>
    <w:p w:rsidR="007E0F2E" w:rsidRPr="00BA3E15" w:rsidRDefault="007E0F2E" w:rsidP="007E0F2E">
      <w:pPr>
        <w:tabs>
          <w:tab w:val="left" w:pos="567"/>
          <w:tab w:val="left" w:pos="851"/>
        </w:tabs>
        <w:ind w:firstLine="567"/>
        <w:jc w:val="both"/>
        <w:rPr>
          <w:sz w:val="28"/>
          <w:szCs w:val="28"/>
        </w:rPr>
      </w:pPr>
      <w:r w:rsidRPr="00BA3E15">
        <w:rPr>
          <w:sz w:val="28"/>
          <w:szCs w:val="28"/>
        </w:rPr>
        <w:t>Сведения о прогнозах предоставлены главными администраторами доходов бюджета города</w:t>
      </w:r>
      <w:r w:rsidRPr="00BA3E15">
        <w:rPr>
          <w:rFonts w:eastAsiaTheme="minorHAnsi"/>
          <w:sz w:val="28"/>
          <w:szCs w:val="28"/>
          <w:lang w:eastAsia="en-US"/>
        </w:rPr>
        <w:t xml:space="preserve">, администрирование которых осуществляют </w:t>
      </w:r>
      <w:r w:rsidRPr="00BA3E15">
        <w:rPr>
          <w:sz w:val="28"/>
          <w:szCs w:val="28"/>
        </w:rPr>
        <w:t xml:space="preserve">государственные органы </w:t>
      </w:r>
      <w:r w:rsidR="003E66B2" w:rsidRPr="00BA3E15">
        <w:rPr>
          <w:sz w:val="28"/>
          <w:szCs w:val="28"/>
        </w:rPr>
        <w:t>Российской Федерации</w:t>
      </w:r>
      <w:r w:rsidRPr="00BA3E15">
        <w:rPr>
          <w:sz w:val="28"/>
          <w:szCs w:val="28"/>
        </w:rPr>
        <w:t xml:space="preserve">, государственные органы субъектов Российской Федерации, с учетом ожидаемой оценки 2019 года. </w:t>
      </w:r>
    </w:p>
    <w:p w:rsidR="007E0F2E" w:rsidRPr="00BA3E15" w:rsidRDefault="007E0F2E" w:rsidP="007E0F2E">
      <w:pPr>
        <w:tabs>
          <w:tab w:val="left" w:pos="567"/>
        </w:tabs>
        <w:ind w:firstLine="567"/>
        <w:jc w:val="both"/>
        <w:rPr>
          <w:sz w:val="28"/>
          <w:szCs w:val="28"/>
        </w:rPr>
      </w:pPr>
      <w:r w:rsidRPr="00BA3E15">
        <w:rPr>
          <w:sz w:val="28"/>
          <w:szCs w:val="28"/>
        </w:rPr>
        <w:t>Столь значительное снижение поступлений неналогового источника дохода в виде штрафов, санкций и возмещения ущерба обусловлено внесени</w:t>
      </w:r>
      <w:r w:rsidR="003E66B2" w:rsidRPr="00BA3E15">
        <w:rPr>
          <w:sz w:val="28"/>
          <w:szCs w:val="28"/>
        </w:rPr>
        <w:t xml:space="preserve">ем изменений в статью 46 БК РФ </w:t>
      </w:r>
      <w:r w:rsidR="00B35E4C" w:rsidRPr="00BA3E15">
        <w:rPr>
          <w:sz w:val="28"/>
          <w:szCs w:val="28"/>
        </w:rPr>
        <w:t>Ф</w:t>
      </w:r>
      <w:r w:rsidR="003E66B2" w:rsidRPr="00BA3E15">
        <w:rPr>
          <w:sz w:val="28"/>
          <w:szCs w:val="28"/>
        </w:rPr>
        <w:t>едеральным з</w:t>
      </w:r>
      <w:r w:rsidRPr="00BA3E15">
        <w:rPr>
          <w:sz w:val="28"/>
          <w:szCs w:val="28"/>
        </w:rPr>
        <w:t>аконом от 15.04.2019 № 62-ФЗ «О внесении изменений в БК РФ»</w:t>
      </w:r>
      <w:r w:rsidR="00B35E4C" w:rsidRPr="00BA3E15">
        <w:rPr>
          <w:sz w:val="28"/>
          <w:szCs w:val="28"/>
        </w:rPr>
        <w:t>,</w:t>
      </w:r>
      <w:r w:rsidRPr="00BA3E15">
        <w:rPr>
          <w:sz w:val="28"/>
          <w:szCs w:val="28"/>
        </w:rPr>
        <w:t xml:space="preserve"> вступающи</w:t>
      </w:r>
      <w:r w:rsidR="00B35E4C" w:rsidRPr="00BA3E15">
        <w:rPr>
          <w:sz w:val="28"/>
          <w:szCs w:val="28"/>
        </w:rPr>
        <w:t>м</w:t>
      </w:r>
      <w:r w:rsidRPr="00BA3E15">
        <w:rPr>
          <w:sz w:val="28"/>
          <w:szCs w:val="28"/>
        </w:rPr>
        <w:t xml:space="preserve"> в силу с 01.01.2020. Согласно данным изменениям </w:t>
      </w:r>
      <w:r w:rsidR="00B35E4C" w:rsidRPr="00BA3E15">
        <w:rPr>
          <w:sz w:val="28"/>
          <w:szCs w:val="28"/>
        </w:rPr>
        <w:t>существенная</w:t>
      </w:r>
      <w:r w:rsidRPr="00BA3E15">
        <w:rPr>
          <w:sz w:val="28"/>
          <w:szCs w:val="28"/>
        </w:rPr>
        <w:t xml:space="preserve"> доля поступлений указанного неналогового источника доходов, которая до 31.12.2019 подлежала зачислению в бюджет города (местный бюджет)</w:t>
      </w:r>
      <w:r w:rsidR="00B35E4C" w:rsidRPr="00BA3E15">
        <w:rPr>
          <w:sz w:val="28"/>
          <w:szCs w:val="28"/>
        </w:rPr>
        <w:t>,</w:t>
      </w:r>
      <w:r w:rsidRPr="00BA3E15">
        <w:rPr>
          <w:sz w:val="28"/>
          <w:szCs w:val="28"/>
        </w:rPr>
        <w:t xml:space="preserve"> с 01.01.2020 подлежит зачислению в федеральный бюджет и бюджет субъекта РФ.</w:t>
      </w:r>
    </w:p>
    <w:p w:rsidR="007E0F2E" w:rsidRPr="00BA3E15" w:rsidRDefault="007E0F2E" w:rsidP="007E0F2E">
      <w:pPr>
        <w:ind w:firstLine="567"/>
        <w:jc w:val="both"/>
        <w:rPr>
          <w:sz w:val="28"/>
          <w:szCs w:val="28"/>
        </w:rPr>
      </w:pPr>
      <w:r w:rsidRPr="00BA3E15">
        <w:rPr>
          <w:sz w:val="28"/>
          <w:szCs w:val="28"/>
        </w:rPr>
        <w:t xml:space="preserve">5. Прочие неналоговые доходы формируются за счет поступлений по договору о развитии застроенной территории города. План по прочим  неналоговым доходам на 2020 год утвержден в сумме 46 183,46 тыс. рублей, с последующим ежегодным снижением в 2021 году – 41 995,85 тыс. рублей, в 2022 году – 16 816,51 тыс. рублей. </w:t>
      </w:r>
    </w:p>
    <w:p w:rsidR="007E0F2E" w:rsidRPr="00BA3E15" w:rsidRDefault="007E0F2E" w:rsidP="007E0F2E">
      <w:pPr>
        <w:ind w:firstLine="567"/>
        <w:jc w:val="both"/>
        <w:rPr>
          <w:sz w:val="28"/>
          <w:szCs w:val="28"/>
        </w:rPr>
      </w:pPr>
      <w:r w:rsidRPr="00BA3E15">
        <w:rPr>
          <w:sz w:val="28"/>
          <w:szCs w:val="28"/>
        </w:rPr>
        <w:t>Прогноз составлен на основе суммы платы, подлежащей начислению согласно условиям действующих договоров, которые заключены во втором полугодии 2018 года.</w:t>
      </w:r>
    </w:p>
    <w:p w:rsidR="007E0F2E" w:rsidRPr="00BA3E15" w:rsidRDefault="007E0F2E" w:rsidP="007E0F2E">
      <w:pPr>
        <w:ind w:firstLine="567"/>
        <w:jc w:val="both"/>
        <w:rPr>
          <w:sz w:val="28"/>
          <w:szCs w:val="28"/>
        </w:rPr>
      </w:pPr>
      <w:r w:rsidRPr="00BA3E15">
        <w:rPr>
          <w:sz w:val="28"/>
          <w:szCs w:val="28"/>
        </w:rPr>
        <w:t>6. Согласно информации</w:t>
      </w:r>
      <w:r w:rsidR="00B35E4C" w:rsidRPr="00BA3E15">
        <w:rPr>
          <w:sz w:val="28"/>
          <w:szCs w:val="28"/>
        </w:rPr>
        <w:t>,</w:t>
      </w:r>
      <w:r w:rsidRPr="00BA3E15">
        <w:rPr>
          <w:sz w:val="28"/>
          <w:szCs w:val="28"/>
        </w:rPr>
        <w:t xml:space="preserve"> изложенной в пояснительной записке к проекту Решения о бюджете города</w:t>
      </w:r>
      <w:r w:rsidR="00B35E4C" w:rsidRPr="00BA3E15">
        <w:rPr>
          <w:sz w:val="28"/>
          <w:szCs w:val="28"/>
        </w:rPr>
        <w:t>,</w:t>
      </w:r>
      <w:r w:rsidRPr="00BA3E15">
        <w:rPr>
          <w:sz w:val="28"/>
          <w:szCs w:val="28"/>
        </w:rPr>
        <w:t xml:space="preserve"> представленной главным администратором доходов – Администрацией города, доходы от зачисления платы при заключении концессионных соглашений (далее – доходы по концессионным соглашениям) не планируется в связи с отсутствием договоров.</w:t>
      </w:r>
    </w:p>
    <w:p w:rsidR="007E0F2E" w:rsidRPr="00BA3E15" w:rsidRDefault="007E0F2E" w:rsidP="007E0F2E">
      <w:pPr>
        <w:ind w:firstLine="567"/>
        <w:jc w:val="both"/>
        <w:rPr>
          <w:sz w:val="28"/>
          <w:szCs w:val="28"/>
        </w:rPr>
      </w:pPr>
      <w:r w:rsidRPr="00BA3E15">
        <w:rPr>
          <w:sz w:val="28"/>
          <w:szCs w:val="28"/>
        </w:rPr>
        <w:t>Однако, 14.02.2019 Администрацией города заключены концессионные соглашения с обществом с ограниченной ответственностью «Социальная инфраструктура» «О финансировании, проектировании, строительстве и эксплуатации объектов образования «Общеобразовательная школа на 1 125 учащихся в квартале №25 города Нижневартовска», обществом с ограниченной ответственностью «СтройАльянс» «О финансировании, проектировании, строительстве и эксплуатации объектов образования «Общеобразовательная школа на 1 125 учащихся в 9 А микрорайоне города Нижневартовска»</w:t>
      </w:r>
    </w:p>
    <w:p w:rsidR="007E0F2E" w:rsidRPr="00BA3E15" w:rsidRDefault="007E0F2E" w:rsidP="007E0F2E">
      <w:pPr>
        <w:ind w:firstLine="567"/>
        <w:jc w:val="both"/>
        <w:rPr>
          <w:sz w:val="28"/>
          <w:szCs w:val="28"/>
        </w:rPr>
      </w:pPr>
      <w:r w:rsidRPr="00BA3E15">
        <w:rPr>
          <w:sz w:val="28"/>
          <w:szCs w:val="28"/>
        </w:rPr>
        <w:t>В соответствии с подпунктом «а» пункта 2.2 Концессионного соглашения срок создания объекта – не более 36 месяцев с даты заключения соглашения. Окончанием срока создания считается момент ввода в эксплуатацию.</w:t>
      </w:r>
    </w:p>
    <w:p w:rsidR="007E0F2E" w:rsidRPr="00BA3E15" w:rsidRDefault="007E0F2E" w:rsidP="007E0F2E">
      <w:pPr>
        <w:ind w:firstLine="567"/>
        <w:jc w:val="both"/>
        <w:rPr>
          <w:sz w:val="28"/>
          <w:szCs w:val="28"/>
        </w:rPr>
      </w:pPr>
      <w:r w:rsidRPr="00BA3E15">
        <w:rPr>
          <w:sz w:val="28"/>
          <w:szCs w:val="28"/>
        </w:rPr>
        <w:t>Подпункт «в» пункта 4.2 Концессионного соглашения Концессионер уплачивает Концессионную Плату в течение 3-х месяцев с момента ввода в эксплуатацию в размере 10,00 тыс. рублей, в том числе НДС 20 % (1,7 тыс. рублей).</w:t>
      </w:r>
    </w:p>
    <w:p w:rsidR="007E0F2E" w:rsidRPr="00BA3E15" w:rsidRDefault="007E0F2E" w:rsidP="007E0F2E">
      <w:pPr>
        <w:ind w:firstLine="567"/>
        <w:jc w:val="both"/>
        <w:rPr>
          <w:sz w:val="28"/>
          <w:szCs w:val="28"/>
        </w:rPr>
      </w:pPr>
      <w:r w:rsidRPr="00BA3E15">
        <w:rPr>
          <w:sz w:val="28"/>
          <w:szCs w:val="28"/>
        </w:rPr>
        <w:lastRenderedPageBreak/>
        <w:t>Следовательно, по истечение 39 месяцев с момента заключения Концессионных соглашений - 14.05.2022 Концессионер обязан произвести Концессионную плату.</w:t>
      </w:r>
    </w:p>
    <w:p w:rsidR="007E0F2E" w:rsidRPr="00BA3E15" w:rsidRDefault="007E0F2E" w:rsidP="007E0F2E">
      <w:pPr>
        <w:ind w:firstLine="567"/>
        <w:jc w:val="both"/>
        <w:rPr>
          <w:sz w:val="28"/>
          <w:szCs w:val="28"/>
        </w:rPr>
      </w:pPr>
      <w:r w:rsidRPr="00BA3E15">
        <w:rPr>
          <w:sz w:val="28"/>
          <w:szCs w:val="28"/>
        </w:rPr>
        <w:t xml:space="preserve">Таким образов, главному администратору – Администрации города на 2022 год следовало запланировать доходы по концессионным соглашениям в общей сумме 16,7 тыс. рублей (20,00 </w:t>
      </w:r>
      <w:r w:rsidR="00B35E4C" w:rsidRPr="00BA3E15">
        <w:rPr>
          <w:sz w:val="28"/>
          <w:szCs w:val="28"/>
        </w:rPr>
        <w:t>х</w:t>
      </w:r>
      <w:r w:rsidRPr="00BA3E15">
        <w:rPr>
          <w:sz w:val="28"/>
          <w:szCs w:val="28"/>
        </w:rPr>
        <w:t xml:space="preserve"> 2 – НДС 20%).</w:t>
      </w:r>
    </w:p>
    <w:p w:rsidR="007E0F2E" w:rsidRPr="00BA3E15" w:rsidRDefault="007E0F2E" w:rsidP="007E0F2E">
      <w:pPr>
        <w:tabs>
          <w:tab w:val="left" w:pos="567"/>
        </w:tabs>
        <w:ind w:firstLine="567"/>
        <w:jc w:val="both"/>
        <w:rPr>
          <w:sz w:val="28"/>
          <w:szCs w:val="28"/>
        </w:rPr>
      </w:pPr>
    </w:p>
    <w:p w:rsidR="007E0F2E" w:rsidRPr="00BA3E15" w:rsidRDefault="00626D83" w:rsidP="007E0F2E">
      <w:pPr>
        <w:tabs>
          <w:tab w:val="left" w:pos="-4962"/>
          <w:tab w:val="left" w:pos="-4820"/>
          <w:tab w:val="left" w:pos="709"/>
          <w:tab w:val="left" w:pos="10992"/>
          <w:tab w:val="left" w:pos="11908"/>
          <w:tab w:val="left" w:pos="12824"/>
          <w:tab w:val="left" w:pos="13740"/>
          <w:tab w:val="left" w:pos="14656"/>
        </w:tabs>
        <w:ind w:firstLine="567"/>
        <w:jc w:val="center"/>
        <w:outlineLvl w:val="0"/>
        <w:rPr>
          <w:rFonts w:eastAsia="Arial Unicode MS"/>
          <w:bCs/>
          <w:i/>
          <w:iCs/>
          <w:sz w:val="28"/>
          <w:szCs w:val="28"/>
        </w:rPr>
      </w:pPr>
      <w:r w:rsidRPr="00BA3E15">
        <w:rPr>
          <w:rFonts w:eastAsia="Arial Unicode MS"/>
          <w:bCs/>
          <w:i/>
          <w:iCs/>
          <w:sz w:val="28"/>
          <w:szCs w:val="28"/>
        </w:rPr>
        <w:t xml:space="preserve">4.5. </w:t>
      </w:r>
      <w:r w:rsidR="007E0F2E" w:rsidRPr="00BA3E15">
        <w:rPr>
          <w:rFonts w:eastAsia="Arial Unicode MS"/>
          <w:bCs/>
          <w:i/>
          <w:iCs/>
          <w:sz w:val="28"/>
          <w:szCs w:val="28"/>
        </w:rPr>
        <w:t>Безвозмездные поступления</w:t>
      </w:r>
    </w:p>
    <w:p w:rsidR="007E0F2E" w:rsidRPr="00BA3E15" w:rsidRDefault="007E0F2E" w:rsidP="007E0F2E">
      <w:pPr>
        <w:tabs>
          <w:tab w:val="left" w:pos="-4962"/>
          <w:tab w:val="left" w:pos="-4820"/>
          <w:tab w:val="left" w:pos="709"/>
          <w:tab w:val="left" w:pos="10992"/>
          <w:tab w:val="left" w:pos="11908"/>
          <w:tab w:val="left" w:pos="12824"/>
          <w:tab w:val="left" w:pos="13740"/>
          <w:tab w:val="left" w:pos="14656"/>
        </w:tabs>
        <w:ind w:firstLine="567"/>
        <w:jc w:val="center"/>
        <w:outlineLvl w:val="0"/>
        <w:rPr>
          <w:rFonts w:eastAsia="Arial Unicode MS"/>
          <w:b/>
          <w:bCs/>
          <w:i/>
          <w:iCs/>
          <w:sz w:val="28"/>
          <w:szCs w:val="28"/>
        </w:rPr>
      </w:pPr>
    </w:p>
    <w:p w:rsidR="007E0F2E" w:rsidRPr="00BA3E15" w:rsidRDefault="007E0F2E" w:rsidP="007E0F2E">
      <w:pPr>
        <w:tabs>
          <w:tab w:val="left" w:pos="-4962"/>
          <w:tab w:val="left" w:pos="-4820"/>
          <w:tab w:val="left" w:pos="709"/>
          <w:tab w:val="left" w:pos="10992"/>
          <w:tab w:val="left" w:pos="11908"/>
          <w:tab w:val="left" w:pos="12824"/>
          <w:tab w:val="left" w:pos="13740"/>
          <w:tab w:val="left" w:pos="14656"/>
        </w:tabs>
        <w:ind w:firstLine="567"/>
        <w:jc w:val="both"/>
        <w:outlineLvl w:val="0"/>
        <w:rPr>
          <w:sz w:val="28"/>
          <w:szCs w:val="28"/>
        </w:rPr>
      </w:pPr>
      <w:r w:rsidRPr="00BA3E15">
        <w:rPr>
          <w:sz w:val="28"/>
          <w:szCs w:val="28"/>
        </w:rPr>
        <w:t>Согласно проекту Решения о бюджете города кроме налоговых и неналоговых доходов в бюджет города планируется получение безвозмездных поступлений, из которых основная доля - межбюджетные трансферты.</w:t>
      </w:r>
    </w:p>
    <w:p w:rsidR="007E0F2E" w:rsidRPr="00BA3E15" w:rsidRDefault="007E0F2E" w:rsidP="007E0F2E">
      <w:pPr>
        <w:shd w:val="clear" w:color="auto" w:fill="FFFFFF"/>
        <w:ind w:firstLine="567"/>
        <w:jc w:val="both"/>
        <w:rPr>
          <w:sz w:val="28"/>
          <w:szCs w:val="28"/>
        </w:rPr>
      </w:pPr>
      <w:r w:rsidRPr="00BA3E15">
        <w:rPr>
          <w:sz w:val="28"/>
          <w:szCs w:val="28"/>
        </w:rPr>
        <w:t>Предоставление межбюджетных трансфертов определено положениями БК РФ и законом Ханты-Мансийского автономного округа - Югры от 10.11.2008 № 132-оз «О межбюджетных отношениях в Ханты-Мансийском автономном округе – Югре» (далее также – Закон № 132-оз) и соответствует приоритетным направлениям социально – экономического развития Ханты-Мансийского автономного округа – Югры и города Нижневартовска.</w:t>
      </w:r>
    </w:p>
    <w:p w:rsidR="007E0F2E" w:rsidRPr="00BA3E15" w:rsidRDefault="007E0F2E" w:rsidP="007E0F2E">
      <w:pPr>
        <w:ind w:firstLine="709"/>
        <w:jc w:val="both"/>
        <w:rPr>
          <w:sz w:val="28"/>
          <w:szCs w:val="28"/>
        </w:rPr>
      </w:pPr>
      <w:r w:rsidRPr="00BA3E15">
        <w:rPr>
          <w:sz w:val="28"/>
          <w:szCs w:val="28"/>
        </w:rPr>
        <w:t>В результате проведенного анализа доходных источников проекта Решения о бюджете города установлено, что удельный вес ожидаемого объема безвозмездных поступлений в 20</w:t>
      </w:r>
      <w:r w:rsidR="00B35E4C" w:rsidRPr="00BA3E15">
        <w:rPr>
          <w:sz w:val="28"/>
          <w:szCs w:val="28"/>
        </w:rPr>
        <w:t>20</w:t>
      </w:r>
      <w:r w:rsidRPr="00BA3E15">
        <w:rPr>
          <w:sz w:val="28"/>
          <w:szCs w:val="28"/>
        </w:rPr>
        <w:t xml:space="preserve"> году составит 56,1</w:t>
      </w:r>
      <w:r w:rsidR="00B35E4C" w:rsidRPr="00BA3E15">
        <w:rPr>
          <w:sz w:val="28"/>
          <w:szCs w:val="28"/>
        </w:rPr>
        <w:t xml:space="preserve"> </w:t>
      </w:r>
      <w:r w:rsidRPr="00BA3E15">
        <w:rPr>
          <w:sz w:val="28"/>
          <w:szCs w:val="28"/>
        </w:rPr>
        <w:t>% от общего объема доходов бюджета города, на прогнозируемые 202</w:t>
      </w:r>
      <w:r w:rsidR="00B35E4C" w:rsidRPr="00BA3E15">
        <w:rPr>
          <w:sz w:val="28"/>
          <w:szCs w:val="28"/>
        </w:rPr>
        <w:t>1</w:t>
      </w:r>
      <w:r w:rsidRPr="00BA3E15">
        <w:rPr>
          <w:sz w:val="28"/>
          <w:szCs w:val="28"/>
        </w:rPr>
        <w:t>-2022 годы – в среднем 54,8%.</w:t>
      </w:r>
    </w:p>
    <w:p w:rsidR="007E0F2E" w:rsidRPr="00BA3E15" w:rsidRDefault="007E0F2E" w:rsidP="007E0F2E">
      <w:pPr>
        <w:ind w:firstLine="709"/>
        <w:jc w:val="both"/>
        <w:rPr>
          <w:sz w:val="28"/>
          <w:szCs w:val="28"/>
        </w:rPr>
      </w:pPr>
      <w:r w:rsidRPr="00BA3E15">
        <w:rPr>
          <w:sz w:val="28"/>
          <w:szCs w:val="28"/>
        </w:rPr>
        <w:t xml:space="preserve">Объем безвозмездных поступлений от других бюджетов бюджетной системы Российской Федерации (далее также - межбюджетные трансферты) предусмотрен в проекте Решения о бюджете города на 2020 год в сумме </w:t>
      </w:r>
      <w:r w:rsidRPr="00BA3E15">
        <w:rPr>
          <w:bCs/>
          <w:sz w:val="28"/>
          <w:szCs w:val="28"/>
        </w:rPr>
        <w:t>10 857 749,90 тыс. рублей</w:t>
      </w:r>
      <w:r w:rsidRPr="00BA3E15">
        <w:rPr>
          <w:sz w:val="28"/>
          <w:szCs w:val="28"/>
        </w:rPr>
        <w:t>, что ниже объема безвозмездных поступлений ожидаемой оценки 2019 года на 0,3 % или на 28 423,35 тыс. рублей. На плановый период 2021-2022 годов прогнозируется снижение безвозмездных поступлений к объему предыдущего периода. По отношению к 2020 году на 2021 год прогнозировано снижение поступления безвозмездных поступлений на 4,4 % или 473 509,10 тыс. рублей, на 2022 год по отношению к 2021 году - на 12,5 % или 1 294 023,60 тыс. рублей.</w:t>
      </w:r>
    </w:p>
    <w:p w:rsidR="007E0F2E" w:rsidRPr="00BA3E15" w:rsidRDefault="007E0F2E" w:rsidP="007E0F2E">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eastAsia="Arial Unicode MS"/>
          <w:sz w:val="28"/>
          <w:szCs w:val="28"/>
        </w:rPr>
      </w:pPr>
      <w:r w:rsidRPr="00BA3E15">
        <w:rPr>
          <w:rFonts w:eastAsia="Arial Unicode MS"/>
          <w:sz w:val="28"/>
          <w:szCs w:val="28"/>
        </w:rPr>
        <w:t>Динамика безвозмездных поступлений в бюджет города и структура источников их в 2019-2022 годы</w:t>
      </w:r>
      <w:r w:rsidRPr="00BA3E15">
        <w:rPr>
          <w:rFonts w:eastAsia="Calibri"/>
          <w:sz w:val="28"/>
          <w:szCs w:val="28"/>
          <w:lang w:eastAsia="en-US"/>
        </w:rPr>
        <w:t xml:space="preserve"> приведена в следующей таблице:</w:t>
      </w:r>
      <w:r w:rsidRPr="00BA3E15">
        <w:rPr>
          <w:rFonts w:eastAsia="Arial Unicode MS"/>
          <w:sz w:val="28"/>
          <w:szCs w:val="28"/>
        </w:rPr>
        <w:t xml:space="preserve"> </w:t>
      </w:r>
    </w:p>
    <w:tbl>
      <w:tblPr>
        <w:tblW w:w="9371" w:type="dxa"/>
        <w:tblInd w:w="93" w:type="dxa"/>
        <w:tblLook w:val="04A0" w:firstRow="1" w:lastRow="0" w:firstColumn="1" w:lastColumn="0" w:noHBand="0" w:noVBand="1"/>
      </w:tblPr>
      <w:tblGrid>
        <w:gridCol w:w="3559"/>
        <w:gridCol w:w="1559"/>
        <w:gridCol w:w="1417"/>
        <w:gridCol w:w="1418"/>
        <w:gridCol w:w="1418"/>
      </w:tblGrid>
      <w:tr w:rsidR="007E0F2E" w:rsidRPr="00BA3E15" w:rsidTr="007E0F2E">
        <w:trPr>
          <w:trHeight w:val="405"/>
        </w:trPr>
        <w:tc>
          <w:tcPr>
            <w:tcW w:w="3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Наименование доходного источника</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 xml:space="preserve">Оценка 2019 года </w:t>
            </w:r>
          </w:p>
        </w:tc>
        <w:tc>
          <w:tcPr>
            <w:tcW w:w="4253" w:type="dxa"/>
            <w:gridSpan w:val="3"/>
            <w:tcBorders>
              <w:top w:val="single" w:sz="4" w:space="0" w:color="auto"/>
              <w:left w:val="nil"/>
              <w:bottom w:val="single" w:sz="4" w:space="0" w:color="auto"/>
              <w:right w:val="single" w:sz="4" w:space="0" w:color="auto"/>
            </w:tcBorders>
            <w:shd w:val="clear" w:color="auto" w:fill="auto"/>
            <w:hideMark/>
          </w:tcPr>
          <w:p w:rsidR="007E0F2E" w:rsidRPr="00BA3E15" w:rsidRDefault="00B35E4C" w:rsidP="00B35E4C">
            <w:pPr>
              <w:jc w:val="center"/>
              <w:rPr>
                <w:sz w:val="20"/>
                <w:szCs w:val="20"/>
              </w:rPr>
            </w:pPr>
            <w:r w:rsidRPr="00BA3E15">
              <w:rPr>
                <w:sz w:val="20"/>
                <w:szCs w:val="20"/>
              </w:rPr>
              <w:t>Проект</w:t>
            </w:r>
          </w:p>
        </w:tc>
      </w:tr>
      <w:tr w:rsidR="007E0F2E" w:rsidRPr="00BA3E15" w:rsidTr="007E0F2E">
        <w:trPr>
          <w:trHeight w:val="41"/>
        </w:trPr>
        <w:tc>
          <w:tcPr>
            <w:tcW w:w="3559"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7E0F2E" w:rsidRPr="00BA3E15" w:rsidRDefault="007E0F2E" w:rsidP="007E0F2E">
            <w:pPr>
              <w:rPr>
                <w:sz w:val="20"/>
                <w:szCs w:val="20"/>
              </w:rPr>
            </w:pPr>
          </w:p>
        </w:tc>
        <w:tc>
          <w:tcPr>
            <w:tcW w:w="1417"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2020 год</w:t>
            </w:r>
          </w:p>
        </w:tc>
        <w:tc>
          <w:tcPr>
            <w:tcW w:w="1418"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2021 год</w:t>
            </w:r>
          </w:p>
        </w:tc>
        <w:tc>
          <w:tcPr>
            <w:tcW w:w="1418" w:type="dxa"/>
            <w:tcBorders>
              <w:top w:val="nil"/>
              <w:left w:val="nil"/>
              <w:bottom w:val="single" w:sz="4" w:space="0" w:color="auto"/>
              <w:right w:val="single" w:sz="4" w:space="0" w:color="auto"/>
            </w:tcBorders>
            <w:shd w:val="clear" w:color="auto" w:fill="auto"/>
            <w:hideMark/>
          </w:tcPr>
          <w:p w:rsidR="007E0F2E" w:rsidRPr="00BA3E15" w:rsidRDefault="007E0F2E" w:rsidP="007E0F2E">
            <w:pPr>
              <w:jc w:val="center"/>
              <w:rPr>
                <w:sz w:val="20"/>
                <w:szCs w:val="20"/>
              </w:rPr>
            </w:pPr>
            <w:r w:rsidRPr="00BA3E15">
              <w:rPr>
                <w:sz w:val="20"/>
                <w:szCs w:val="20"/>
              </w:rPr>
              <w:t>2022 год</w:t>
            </w:r>
          </w:p>
        </w:tc>
      </w:tr>
      <w:tr w:rsidR="007E0F2E" w:rsidRPr="00BA3E15" w:rsidTr="007E0F2E">
        <w:trPr>
          <w:trHeight w:val="293"/>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Безвозмездные поступления, всего,</w:t>
            </w:r>
            <w:r w:rsidRPr="00BA3E15">
              <w:rPr>
                <w:sz w:val="20"/>
                <w:szCs w:val="20"/>
              </w:rPr>
              <w:t xml:space="preserve"> тыс. рублей</w:t>
            </w:r>
            <w:r w:rsidRPr="00BA3E15">
              <w:rPr>
                <w:bCs/>
                <w:sz w:val="20"/>
                <w:szCs w:val="20"/>
              </w:rPr>
              <w:t>, в  том числе:</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10 829 326,55</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10 857 749,90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10 384 240,80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9 090 217,20</w:t>
            </w:r>
          </w:p>
        </w:tc>
      </w:tr>
      <w:tr w:rsidR="007E0F2E" w:rsidRPr="00BA3E15" w:rsidTr="007E0F2E">
        <w:trPr>
          <w:trHeight w:val="510"/>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общем объеме доходов бюджета города,%</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56,3</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56,1</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56,0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52,2</w:t>
            </w:r>
          </w:p>
        </w:tc>
      </w:tr>
      <w:tr w:rsidR="007E0F2E" w:rsidRPr="00BA3E15" w:rsidTr="007E0F2E">
        <w:trPr>
          <w:trHeight w:val="718"/>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Безвозмездные поступления от других бюджетов бюджетной системы Российской Федерации (межбюджетные трансферты), всего,</w:t>
            </w:r>
            <w:r w:rsidRPr="00BA3E15">
              <w:t xml:space="preserve"> </w:t>
            </w:r>
            <w:r w:rsidRPr="00BA3E15">
              <w:rPr>
                <w:bCs/>
                <w:sz w:val="20"/>
                <w:szCs w:val="20"/>
              </w:rPr>
              <w:t>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10 838 173,06</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10 857 749,90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10 384 240,80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9 090 217,20</w:t>
            </w:r>
          </w:p>
        </w:tc>
      </w:tr>
      <w:tr w:rsidR="007E0F2E" w:rsidRPr="00BA3E15" w:rsidTr="007E0F2E">
        <w:trPr>
          <w:trHeight w:val="349"/>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lastRenderedPageBreak/>
              <w:t>доля в общем объеме безвозмездных поступлений,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99,8</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100,0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100,0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100,0</w:t>
            </w:r>
          </w:p>
        </w:tc>
      </w:tr>
      <w:tr w:rsidR="007E0F2E" w:rsidRPr="00BA3E15" w:rsidTr="007E0F2E">
        <w:trPr>
          <w:trHeight w:val="172"/>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+91 392,70</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+28 423,35</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-473 509,10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-1 294 023,60</w:t>
            </w:r>
          </w:p>
        </w:tc>
      </w:tr>
      <w:tr w:rsidR="007E0F2E" w:rsidRPr="00BA3E15" w:rsidTr="007E0F2E">
        <w:trPr>
          <w:trHeight w:val="80"/>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+0,9</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+0,3</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-4,4</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-12,5</w:t>
            </w:r>
          </w:p>
        </w:tc>
      </w:tr>
      <w:tr w:rsidR="007E0F2E" w:rsidRPr="00BA3E15" w:rsidTr="007E0F2E">
        <w:trPr>
          <w:trHeight w:val="41"/>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 xml:space="preserve">Из них: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 </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p>
        </w:tc>
      </w:tr>
      <w:tr w:rsidR="007E0F2E" w:rsidRPr="00BA3E15" w:rsidTr="007E0F2E">
        <w:trPr>
          <w:trHeight w:val="497"/>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1)Дотации бюджетам бюджетной системы Российской Федерации, 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50 698,90</w:t>
            </w:r>
          </w:p>
        </w:tc>
        <w:tc>
          <w:tcPr>
            <w:tcW w:w="1417"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46 258,10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r>
      <w:tr w:rsidR="007E0F2E" w:rsidRPr="00BA3E15" w:rsidTr="007E0F2E">
        <w:trPr>
          <w:trHeight w:val="366"/>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объеме межбюджетных трансфертов,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0,5</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0,4</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0,0</w:t>
            </w:r>
          </w:p>
        </w:tc>
      </w:tr>
      <w:tr w:rsidR="007E0F2E" w:rsidRPr="00BA3E15" w:rsidTr="007E0F2E">
        <w:trPr>
          <w:trHeight w:val="315"/>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-421 912,20</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-4 440,80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-46 258,10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0,00</w:t>
            </w:r>
          </w:p>
        </w:tc>
      </w:tr>
      <w:tr w:rsidR="007E0F2E" w:rsidRPr="00BA3E15" w:rsidTr="007E0F2E">
        <w:trPr>
          <w:trHeight w:val="138"/>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-89,3</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-8,8</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-100,0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0,0</w:t>
            </w:r>
          </w:p>
        </w:tc>
      </w:tr>
      <w:tr w:rsidR="007E0F2E" w:rsidRPr="00BA3E15" w:rsidTr="007E0F2E">
        <w:trPr>
          <w:trHeight w:val="144"/>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bCs/>
                <w:sz w:val="20"/>
                <w:szCs w:val="20"/>
              </w:rPr>
              <w:t>2)Субсидии бюджетам бюджетной системы Российской Федерации (межбюджетные субсидии), 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2 064 196,93</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1 630 295,40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1 823 153,00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1 028 717,70</w:t>
            </w:r>
          </w:p>
        </w:tc>
      </w:tr>
      <w:tr w:rsidR="007E0F2E" w:rsidRPr="00BA3E15" w:rsidTr="007E0F2E">
        <w:trPr>
          <w:trHeight w:val="322"/>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объеме межбюджетных трансфертов,%</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19,0</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15,0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17,6</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11,3</w:t>
            </w:r>
          </w:p>
        </w:tc>
      </w:tr>
      <w:tr w:rsidR="007E0F2E" w:rsidRPr="00BA3E15" w:rsidTr="007E0F2E">
        <w:trPr>
          <w:trHeight w:val="144"/>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-478 364,46</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-433 901,53</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+192 857,60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-794 435,30</w:t>
            </w:r>
          </w:p>
        </w:tc>
      </w:tr>
      <w:tr w:rsidR="007E0F2E" w:rsidRPr="00BA3E15" w:rsidTr="007E0F2E">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-18,8</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-21,0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+11,8</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-43,6</w:t>
            </w:r>
          </w:p>
        </w:tc>
      </w:tr>
      <w:tr w:rsidR="007E0F2E" w:rsidRPr="00BA3E15" w:rsidTr="007E0F2E">
        <w:trPr>
          <w:trHeight w:val="510"/>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jc w:val="both"/>
              <w:rPr>
                <w:sz w:val="20"/>
                <w:szCs w:val="20"/>
              </w:rPr>
            </w:pPr>
            <w:r w:rsidRPr="00BA3E15">
              <w:rPr>
                <w:bCs/>
                <w:sz w:val="20"/>
                <w:szCs w:val="20"/>
              </w:rPr>
              <w:t>3) Субвенции бюджетам бюджетной системы Российской Федерации, 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8 189 807,44</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8 676 202,60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8 061 040,50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8 056 448,30</w:t>
            </w:r>
          </w:p>
        </w:tc>
      </w:tr>
      <w:tr w:rsidR="007E0F2E" w:rsidRPr="00BA3E15" w:rsidTr="007E0F2E">
        <w:trPr>
          <w:trHeight w:val="263"/>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объеме межбюджетных трансфертов,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75,6</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79,9</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77,6</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88,6</w:t>
            </w:r>
          </w:p>
        </w:tc>
      </w:tr>
      <w:tr w:rsidR="007E0F2E" w:rsidRPr="00BA3E15" w:rsidTr="007E0F2E">
        <w:trPr>
          <w:trHeight w:val="369"/>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559"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+522 892,49</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+486 395,16</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-615 162,10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-4 592,20</w:t>
            </w:r>
          </w:p>
        </w:tc>
      </w:tr>
      <w:tr w:rsidR="007E0F2E" w:rsidRPr="00BA3E15" w:rsidTr="007E0F2E">
        <w:trPr>
          <w:trHeight w:val="178"/>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559"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+6,8</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+5,9</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-7,1</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-0,1</w:t>
            </w:r>
          </w:p>
        </w:tc>
      </w:tr>
      <w:tr w:rsidR="007E0F2E" w:rsidRPr="00BA3E15" w:rsidTr="007E0F2E">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4) Иные межбюджетные трансферты</w:t>
            </w:r>
            <w:r w:rsidRPr="00BA3E15">
              <w:t xml:space="preserve"> </w:t>
            </w:r>
            <w:r w:rsidRPr="00BA3E15">
              <w:rPr>
                <w:sz w:val="20"/>
                <w:szCs w:val="20"/>
              </w:rPr>
              <w:t>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533 469,79</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504 993,80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500 047,30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5 051,20</w:t>
            </w:r>
          </w:p>
        </w:tc>
      </w:tr>
      <w:tr w:rsidR="007E0F2E" w:rsidRPr="00BA3E15" w:rsidTr="007E0F2E">
        <w:trPr>
          <w:trHeight w:val="315"/>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доля в объеме межбюджетных трансфертов,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4,9</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4,7</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4,8</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0,1</w:t>
            </w:r>
          </w:p>
        </w:tc>
      </w:tr>
      <w:tr w:rsidR="007E0F2E" w:rsidRPr="00BA3E15" w:rsidTr="007E0F2E">
        <w:trPr>
          <w:trHeight w:val="272"/>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+468 776,87</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-28 475,99</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-4 946,50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-494 996,10</w:t>
            </w:r>
          </w:p>
        </w:tc>
      </w:tr>
      <w:tr w:rsidR="007E0F2E" w:rsidRPr="00BA3E15" w:rsidTr="007E0F2E">
        <w:trPr>
          <w:trHeight w:val="236"/>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изменения к предыдущему году, %</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Более чем в 8 раз</w:t>
            </w:r>
          </w:p>
        </w:tc>
        <w:tc>
          <w:tcPr>
            <w:tcW w:w="1417"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-5,3</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-1,0</w:t>
            </w:r>
          </w:p>
        </w:tc>
        <w:tc>
          <w:tcPr>
            <w:tcW w:w="1418" w:type="dxa"/>
            <w:tcBorders>
              <w:top w:val="nil"/>
              <w:left w:val="nil"/>
              <w:bottom w:val="single" w:sz="4" w:space="0" w:color="auto"/>
              <w:right w:val="single" w:sz="4" w:space="0" w:color="auto"/>
            </w:tcBorders>
            <w:shd w:val="clear" w:color="auto" w:fill="auto"/>
            <w:noWrap/>
          </w:tcPr>
          <w:p w:rsidR="007E0F2E" w:rsidRPr="00BA3E15" w:rsidRDefault="007E0F2E" w:rsidP="007E0F2E">
            <w:pPr>
              <w:jc w:val="center"/>
              <w:rPr>
                <w:sz w:val="20"/>
                <w:szCs w:val="20"/>
              </w:rPr>
            </w:pPr>
            <w:r w:rsidRPr="00BA3E15">
              <w:rPr>
                <w:sz w:val="20"/>
                <w:szCs w:val="20"/>
              </w:rPr>
              <w:t>-99,0</w:t>
            </w:r>
          </w:p>
        </w:tc>
      </w:tr>
      <w:tr w:rsidR="007E0F2E" w:rsidRPr="00BA3E15" w:rsidTr="007E0F2E">
        <w:trPr>
          <w:trHeight w:val="127"/>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Прочие безвозмездные поступления</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21 367,11</w:t>
            </w:r>
          </w:p>
        </w:tc>
        <w:tc>
          <w:tcPr>
            <w:tcW w:w="1417"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r>
      <w:tr w:rsidR="007E0F2E" w:rsidRPr="00BA3E15" w:rsidTr="007E0F2E">
        <w:trPr>
          <w:trHeight w:val="1508"/>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Доходы бюджетов бюджетной системы от возврата бюджетами бюджетной системы РФ и организациями остатков субсидий, субвенций и иных межбюджетных трансфертов, имеющих целевое назначение прошлых лет,</w:t>
            </w:r>
            <w:r w:rsidRPr="00BA3E15">
              <w:t xml:space="preserve"> </w:t>
            </w:r>
            <w:r w:rsidRPr="00BA3E15">
              <w:rPr>
                <w:sz w:val="20"/>
                <w:szCs w:val="20"/>
              </w:rPr>
              <w:t>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1 822,00</w:t>
            </w:r>
          </w:p>
        </w:tc>
        <w:tc>
          <w:tcPr>
            <w:tcW w:w="1417"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r>
      <w:tr w:rsidR="007E0F2E" w:rsidRPr="00BA3E15" w:rsidTr="007E0F2E">
        <w:trPr>
          <w:trHeight w:val="878"/>
        </w:trPr>
        <w:tc>
          <w:tcPr>
            <w:tcW w:w="3559" w:type="dxa"/>
            <w:tcBorders>
              <w:top w:val="nil"/>
              <w:left w:val="single" w:sz="4" w:space="0" w:color="auto"/>
              <w:bottom w:val="single" w:sz="4" w:space="0" w:color="auto"/>
              <w:right w:val="single" w:sz="4" w:space="0" w:color="auto"/>
            </w:tcBorders>
            <w:shd w:val="clear" w:color="auto" w:fill="auto"/>
            <w:hideMark/>
          </w:tcPr>
          <w:p w:rsidR="007E0F2E" w:rsidRPr="00BA3E15" w:rsidRDefault="007E0F2E" w:rsidP="007E0F2E">
            <w:pPr>
              <w:rPr>
                <w:sz w:val="20"/>
                <w:szCs w:val="20"/>
              </w:rPr>
            </w:pPr>
            <w:r w:rsidRPr="00BA3E15">
              <w:rPr>
                <w:sz w:val="20"/>
                <w:szCs w:val="20"/>
              </w:rPr>
              <w:t>Возврат остатков субсидий, субвенций и иных межбюджетных трансфертов, имеющих целевое назначение, прошлых лет,</w:t>
            </w:r>
            <w:r w:rsidRPr="00BA3E15">
              <w:t xml:space="preserve"> </w:t>
            </w:r>
            <w:r w:rsidRPr="00BA3E15">
              <w:rPr>
                <w:sz w:val="20"/>
                <w:szCs w:val="20"/>
              </w:rPr>
              <w:t>тыс. рублей</w:t>
            </w:r>
          </w:p>
        </w:tc>
        <w:tc>
          <w:tcPr>
            <w:tcW w:w="1559"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-32 035,62</w:t>
            </w:r>
          </w:p>
        </w:tc>
        <w:tc>
          <w:tcPr>
            <w:tcW w:w="1417"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c>
          <w:tcPr>
            <w:tcW w:w="1418" w:type="dxa"/>
            <w:tcBorders>
              <w:top w:val="nil"/>
              <w:left w:val="nil"/>
              <w:bottom w:val="single" w:sz="4" w:space="0" w:color="auto"/>
              <w:right w:val="single" w:sz="4" w:space="0" w:color="auto"/>
            </w:tcBorders>
            <w:shd w:val="clear" w:color="auto" w:fill="auto"/>
            <w:noWrap/>
            <w:hideMark/>
          </w:tcPr>
          <w:p w:rsidR="007E0F2E" w:rsidRPr="00BA3E15" w:rsidRDefault="007E0F2E" w:rsidP="007E0F2E">
            <w:pPr>
              <w:jc w:val="center"/>
              <w:rPr>
                <w:sz w:val="20"/>
                <w:szCs w:val="20"/>
              </w:rPr>
            </w:pPr>
            <w:r w:rsidRPr="00BA3E15">
              <w:rPr>
                <w:sz w:val="20"/>
                <w:szCs w:val="20"/>
              </w:rPr>
              <w:t>0,00</w:t>
            </w:r>
          </w:p>
        </w:tc>
      </w:tr>
    </w:tbl>
    <w:p w:rsidR="007E0F2E" w:rsidRPr="00BA3E15" w:rsidRDefault="007E0F2E" w:rsidP="007E0F2E">
      <w:pPr>
        <w:shd w:val="clear" w:color="auto" w:fill="FFFFFF"/>
        <w:ind w:firstLine="567"/>
        <w:jc w:val="both"/>
        <w:rPr>
          <w:rFonts w:eastAsia="Arial Unicode MS"/>
          <w:sz w:val="28"/>
          <w:szCs w:val="28"/>
        </w:rPr>
      </w:pPr>
      <w:r w:rsidRPr="00BA3E15">
        <w:rPr>
          <w:rFonts w:eastAsia="Arial Unicode MS"/>
          <w:sz w:val="28"/>
          <w:szCs w:val="28"/>
        </w:rPr>
        <w:t>В результате анализа прогнозируемого объема межбюджетных трансфертов на 2020-2022 годы в разрезе форм их предоставления и планирования бюджетных ассигнований по их финансовому обеспечению установлено следующее.</w:t>
      </w:r>
    </w:p>
    <w:p w:rsidR="007E0F2E" w:rsidRPr="00BA3E15" w:rsidRDefault="007E0F2E" w:rsidP="007E0F2E">
      <w:pPr>
        <w:shd w:val="clear" w:color="auto" w:fill="FFFFFF"/>
        <w:tabs>
          <w:tab w:val="left" w:pos="851"/>
          <w:tab w:val="left" w:pos="1134"/>
        </w:tabs>
        <w:autoSpaceDE w:val="0"/>
        <w:autoSpaceDN w:val="0"/>
        <w:adjustRightInd w:val="0"/>
        <w:ind w:firstLine="567"/>
        <w:jc w:val="both"/>
        <w:rPr>
          <w:rFonts w:eastAsia="Arial Unicode MS"/>
          <w:sz w:val="28"/>
          <w:szCs w:val="28"/>
        </w:rPr>
      </w:pPr>
      <w:r w:rsidRPr="00BA3E15">
        <w:rPr>
          <w:rFonts w:eastAsia="Arial Unicode MS"/>
          <w:sz w:val="28"/>
          <w:szCs w:val="28"/>
        </w:rPr>
        <w:t xml:space="preserve">В структуре межбюджетных трансфертов основная доля приходится на </w:t>
      </w:r>
      <w:r w:rsidRPr="00BA3E15">
        <w:rPr>
          <w:rFonts w:eastAsia="Arial Unicode MS"/>
          <w:bCs/>
          <w:iCs/>
          <w:sz w:val="28"/>
          <w:szCs w:val="28"/>
        </w:rPr>
        <w:t>субвенции</w:t>
      </w:r>
      <w:r w:rsidRPr="00BA3E15">
        <w:rPr>
          <w:rFonts w:eastAsia="Arial Unicode MS"/>
          <w:sz w:val="28"/>
          <w:szCs w:val="28"/>
        </w:rPr>
        <w:t>, объем которых установлен:</w:t>
      </w:r>
    </w:p>
    <w:p w:rsidR="007E0F2E" w:rsidRPr="00BA3E15" w:rsidRDefault="007E0F2E" w:rsidP="007E0F2E">
      <w:pPr>
        <w:shd w:val="clear" w:color="auto" w:fill="FFFFFF"/>
        <w:tabs>
          <w:tab w:val="left" w:pos="851"/>
        </w:tabs>
        <w:autoSpaceDE w:val="0"/>
        <w:autoSpaceDN w:val="0"/>
        <w:adjustRightInd w:val="0"/>
        <w:ind w:firstLine="567"/>
        <w:jc w:val="both"/>
        <w:rPr>
          <w:rFonts w:eastAsia="Arial Unicode MS"/>
          <w:sz w:val="28"/>
          <w:szCs w:val="28"/>
        </w:rPr>
      </w:pPr>
      <w:r w:rsidRPr="00BA3E15">
        <w:rPr>
          <w:rFonts w:eastAsia="Arial Unicode MS"/>
          <w:sz w:val="28"/>
          <w:szCs w:val="28"/>
        </w:rPr>
        <w:t xml:space="preserve">в сумме 8 676 202,60 тыс. рублей </w:t>
      </w:r>
      <w:r w:rsidR="007B7A45" w:rsidRPr="00BA3E15">
        <w:rPr>
          <w:rFonts w:eastAsia="Arial Unicode MS"/>
          <w:sz w:val="28"/>
          <w:szCs w:val="28"/>
        </w:rPr>
        <w:t>на</w:t>
      </w:r>
      <w:r w:rsidRPr="00BA3E15">
        <w:rPr>
          <w:rFonts w:eastAsia="Arial Unicode MS"/>
          <w:sz w:val="28"/>
          <w:szCs w:val="28"/>
        </w:rPr>
        <w:t xml:space="preserve"> 2020 год, что составляет 79,9</w:t>
      </w:r>
      <w:r w:rsidR="007B7A45" w:rsidRPr="00BA3E15">
        <w:rPr>
          <w:rFonts w:eastAsia="Arial Unicode MS"/>
          <w:sz w:val="28"/>
          <w:szCs w:val="28"/>
        </w:rPr>
        <w:t xml:space="preserve"> </w:t>
      </w:r>
      <w:r w:rsidRPr="00BA3E15">
        <w:rPr>
          <w:rFonts w:eastAsia="Arial Unicode MS"/>
          <w:sz w:val="28"/>
          <w:szCs w:val="28"/>
        </w:rPr>
        <w:t xml:space="preserve">% от общего объема межбюджетных трансфертов, и прогнозируемые показатели </w:t>
      </w:r>
      <w:r w:rsidRPr="00BA3E15">
        <w:rPr>
          <w:rFonts w:eastAsia="Arial Unicode MS"/>
          <w:sz w:val="28"/>
          <w:szCs w:val="28"/>
        </w:rPr>
        <w:lastRenderedPageBreak/>
        <w:t>которых предусмотрены выше уровня ожидаемой оценки 2019 года на 5,9</w:t>
      </w:r>
      <w:r w:rsidR="007B7A45" w:rsidRPr="00BA3E15">
        <w:rPr>
          <w:rFonts w:eastAsia="Arial Unicode MS"/>
          <w:sz w:val="28"/>
          <w:szCs w:val="28"/>
        </w:rPr>
        <w:t xml:space="preserve"> </w:t>
      </w:r>
      <w:r w:rsidRPr="00BA3E15">
        <w:rPr>
          <w:rFonts w:eastAsia="Arial Unicode MS"/>
          <w:sz w:val="28"/>
          <w:szCs w:val="28"/>
        </w:rPr>
        <w:t>% или 486 395,16</w:t>
      </w:r>
      <w:r w:rsidR="007B7A45" w:rsidRPr="00BA3E15">
        <w:rPr>
          <w:rFonts w:eastAsia="Arial Unicode MS"/>
          <w:sz w:val="28"/>
          <w:szCs w:val="28"/>
        </w:rPr>
        <w:t xml:space="preserve"> </w:t>
      </w:r>
      <w:r w:rsidRPr="00BA3E15">
        <w:rPr>
          <w:rFonts w:eastAsia="Arial Unicode MS"/>
          <w:sz w:val="28"/>
          <w:szCs w:val="28"/>
        </w:rPr>
        <w:t xml:space="preserve">тыс. рублей </w:t>
      </w:r>
    </w:p>
    <w:p w:rsidR="007E0F2E" w:rsidRPr="00BA3E15" w:rsidRDefault="007E0F2E" w:rsidP="007E0F2E">
      <w:pPr>
        <w:shd w:val="clear" w:color="auto" w:fill="FFFFFF"/>
        <w:tabs>
          <w:tab w:val="left" w:pos="851"/>
        </w:tabs>
        <w:autoSpaceDE w:val="0"/>
        <w:autoSpaceDN w:val="0"/>
        <w:adjustRightInd w:val="0"/>
        <w:ind w:firstLine="567"/>
        <w:jc w:val="both"/>
        <w:rPr>
          <w:rFonts w:eastAsia="Calibri"/>
          <w:sz w:val="28"/>
          <w:szCs w:val="22"/>
        </w:rPr>
      </w:pPr>
      <w:r w:rsidRPr="00BA3E15">
        <w:rPr>
          <w:rFonts w:eastAsia="Arial Unicode MS"/>
          <w:sz w:val="28"/>
          <w:szCs w:val="28"/>
        </w:rPr>
        <w:t>на плановые периоды 2021 и 2022 годов прогнозируется уменьшение объема субвенции по отношению к предыдущему году на 7,1</w:t>
      </w:r>
      <w:r w:rsidR="007B7A45" w:rsidRPr="00BA3E15">
        <w:rPr>
          <w:rFonts w:eastAsia="Arial Unicode MS"/>
          <w:sz w:val="28"/>
          <w:szCs w:val="28"/>
        </w:rPr>
        <w:t xml:space="preserve"> </w:t>
      </w:r>
      <w:r w:rsidRPr="00BA3E15">
        <w:rPr>
          <w:rFonts w:eastAsia="Arial Unicode MS"/>
          <w:sz w:val="28"/>
          <w:szCs w:val="28"/>
        </w:rPr>
        <w:t>% и 0,1</w:t>
      </w:r>
      <w:r w:rsidR="007B7A45" w:rsidRPr="00BA3E15">
        <w:rPr>
          <w:rFonts w:eastAsia="Arial Unicode MS"/>
          <w:sz w:val="28"/>
          <w:szCs w:val="28"/>
        </w:rPr>
        <w:t xml:space="preserve"> </w:t>
      </w:r>
      <w:r w:rsidRPr="00BA3E15">
        <w:rPr>
          <w:rFonts w:eastAsia="Arial Unicode MS"/>
          <w:sz w:val="28"/>
          <w:szCs w:val="28"/>
        </w:rPr>
        <w:t>% соответственно.</w:t>
      </w:r>
    </w:p>
    <w:p w:rsidR="007E0F2E" w:rsidRPr="00BA3E15" w:rsidRDefault="007E0F2E" w:rsidP="007E0F2E">
      <w:pPr>
        <w:tabs>
          <w:tab w:val="left" w:pos="567"/>
          <w:tab w:val="left" w:pos="709"/>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sz w:val="28"/>
          <w:szCs w:val="28"/>
        </w:rPr>
      </w:pPr>
      <w:r w:rsidRPr="00BA3E15">
        <w:rPr>
          <w:sz w:val="28"/>
          <w:szCs w:val="28"/>
        </w:rPr>
        <w:t>Вторым по объему доходны</w:t>
      </w:r>
      <w:r w:rsidR="007B7A45" w:rsidRPr="00BA3E15">
        <w:rPr>
          <w:sz w:val="28"/>
          <w:szCs w:val="28"/>
        </w:rPr>
        <w:t>м</w:t>
      </w:r>
      <w:r w:rsidRPr="00BA3E15">
        <w:rPr>
          <w:sz w:val="28"/>
          <w:szCs w:val="28"/>
        </w:rPr>
        <w:t xml:space="preserve"> источник</w:t>
      </w:r>
      <w:r w:rsidR="007B7A45" w:rsidRPr="00BA3E15">
        <w:rPr>
          <w:sz w:val="28"/>
          <w:szCs w:val="28"/>
        </w:rPr>
        <w:t xml:space="preserve">ам </w:t>
      </w:r>
      <w:r w:rsidRPr="00BA3E15">
        <w:rPr>
          <w:sz w:val="28"/>
          <w:szCs w:val="28"/>
        </w:rPr>
        <w:t>в структуре межбюджетных трансфертов являются субсидии, объем которых:</w:t>
      </w:r>
    </w:p>
    <w:p w:rsidR="007E0F2E" w:rsidRPr="00BA3E15" w:rsidRDefault="007E0F2E" w:rsidP="007E0F2E">
      <w:pPr>
        <w:tabs>
          <w:tab w:val="left" w:pos="0"/>
          <w:tab w:val="left" w:pos="851"/>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sz w:val="28"/>
          <w:szCs w:val="28"/>
        </w:rPr>
      </w:pPr>
      <w:r w:rsidRPr="00BA3E15">
        <w:rPr>
          <w:sz w:val="28"/>
          <w:szCs w:val="28"/>
        </w:rPr>
        <w:t>в 2020 году составит 1 630 295,40 тыс. рублей или 15</w:t>
      </w:r>
      <w:r w:rsidR="007B7A45" w:rsidRPr="00BA3E15">
        <w:rPr>
          <w:sz w:val="28"/>
          <w:szCs w:val="28"/>
        </w:rPr>
        <w:t xml:space="preserve"> </w:t>
      </w:r>
      <w:r w:rsidRPr="00BA3E15">
        <w:rPr>
          <w:sz w:val="28"/>
          <w:szCs w:val="28"/>
        </w:rPr>
        <w:t>% доли в объеме межбюджетных трансфертов;</w:t>
      </w:r>
    </w:p>
    <w:p w:rsidR="007E0F2E" w:rsidRPr="00BA3E15" w:rsidRDefault="007E0F2E" w:rsidP="007E0F2E">
      <w:pPr>
        <w:tabs>
          <w:tab w:val="left" w:pos="0"/>
          <w:tab w:val="left" w:pos="851"/>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sz w:val="28"/>
          <w:szCs w:val="28"/>
        </w:rPr>
      </w:pPr>
      <w:r w:rsidRPr="00BA3E15">
        <w:rPr>
          <w:sz w:val="28"/>
          <w:szCs w:val="28"/>
        </w:rPr>
        <w:t>в 2021 году составит 1 823 153,00 тыс. рублей или 17,6</w:t>
      </w:r>
      <w:r w:rsidR="007B7A45" w:rsidRPr="00BA3E15">
        <w:rPr>
          <w:sz w:val="28"/>
          <w:szCs w:val="28"/>
        </w:rPr>
        <w:t xml:space="preserve"> </w:t>
      </w:r>
      <w:r w:rsidRPr="00BA3E15">
        <w:rPr>
          <w:sz w:val="28"/>
          <w:szCs w:val="28"/>
        </w:rPr>
        <w:t>% доли в объеме межбюджетных трансфертов;</w:t>
      </w:r>
    </w:p>
    <w:p w:rsidR="007E0F2E" w:rsidRPr="00BA3E15" w:rsidRDefault="007E0F2E" w:rsidP="007E0F2E">
      <w:pPr>
        <w:tabs>
          <w:tab w:val="left" w:pos="0"/>
          <w:tab w:val="left" w:pos="851"/>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contextualSpacing/>
        <w:jc w:val="both"/>
        <w:rPr>
          <w:sz w:val="28"/>
          <w:szCs w:val="28"/>
        </w:rPr>
      </w:pPr>
      <w:r w:rsidRPr="00BA3E15">
        <w:rPr>
          <w:sz w:val="28"/>
          <w:szCs w:val="28"/>
        </w:rPr>
        <w:t>в 2022 году составит 1 028 717,70 тыс. рублей или 11,3% доли в объеме межбюджетных трансфертов.</w:t>
      </w:r>
    </w:p>
    <w:p w:rsidR="007E0F2E" w:rsidRPr="00BA3E15" w:rsidRDefault="007E0F2E" w:rsidP="007E0F2E">
      <w:pPr>
        <w:ind w:firstLine="567"/>
        <w:jc w:val="both"/>
        <w:rPr>
          <w:sz w:val="28"/>
          <w:szCs w:val="28"/>
        </w:rPr>
      </w:pPr>
      <w:r w:rsidRPr="00BA3E15">
        <w:rPr>
          <w:sz w:val="28"/>
          <w:szCs w:val="28"/>
        </w:rPr>
        <w:t>Иные межбюджетные трансферты на 2020 год планируются в сумме 504 993,80</w:t>
      </w:r>
      <w:r w:rsidRPr="00BA3E15">
        <w:rPr>
          <w:sz w:val="20"/>
          <w:szCs w:val="20"/>
        </w:rPr>
        <w:t xml:space="preserve"> </w:t>
      </w:r>
      <w:r w:rsidRPr="00BA3E15">
        <w:rPr>
          <w:sz w:val="28"/>
          <w:szCs w:val="28"/>
        </w:rPr>
        <w:t>тыс. рублей, что на 5,3% или 28 475,99</w:t>
      </w:r>
      <w:r w:rsidRPr="00BA3E15">
        <w:rPr>
          <w:sz w:val="20"/>
          <w:szCs w:val="20"/>
        </w:rPr>
        <w:t xml:space="preserve"> </w:t>
      </w:r>
      <w:r w:rsidRPr="00BA3E15">
        <w:rPr>
          <w:sz w:val="28"/>
          <w:szCs w:val="28"/>
        </w:rPr>
        <w:t>тыс. рублей ниже показателей ожидаемой оценки 2019 года. На 2021 год планируются – 500 047,30 тыс. рублей, на 2022 год – 5 051,20 тыс. рублей.</w:t>
      </w:r>
    </w:p>
    <w:p w:rsidR="007E0F2E" w:rsidRPr="00BA3E15" w:rsidRDefault="007E0F2E" w:rsidP="007E0F2E"/>
    <w:p w:rsidR="00116BB9" w:rsidRPr="00687588" w:rsidRDefault="00116BB9" w:rsidP="00116BB9">
      <w:pPr>
        <w:overflowPunct w:val="0"/>
        <w:autoSpaceDE w:val="0"/>
        <w:autoSpaceDN w:val="0"/>
        <w:adjustRightInd w:val="0"/>
        <w:jc w:val="center"/>
        <w:textAlignment w:val="baseline"/>
        <w:rPr>
          <w:b/>
          <w:sz w:val="28"/>
          <w:szCs w:val="28"/>
        </w:rPr>
      </w:pPr>
      <w:r w:rsidRPr="00687588">
        <w:rPr>
          <w:b/>
          <w:sz w:val="28"/>
          <w:szCs w:val="28"/>
        </w:rPr>
        <w:t>Раздел</w:t>
      </w:r>
      <w:r w:rsidR="00626D83" w:rsidRPr="00687588">
        <w:rPr>
          <w:b/>
          <w:sz w:val="28"/>
          <w:szCs w:val="28"/>
        </w:rPr>
        <w:t xml:space="preserve"> 5</w:t>
      </w:r>
      <w:r w:rsidRPr="00687588">
        <w:rPr>
          <w:b/>
          <w:sz w:val="28"/>
          <w:szCs w:val="28"/>
        </w:rPr>
        <w:t>. Анализ общего объема и структуры планируемых расходов</w:t>
      </w:r>
    </w:p>
    <w:p w:rsidR="00116BB9" w:rsidRPr="00BA3E15" w:rsidRDefault="00116BB9" w:rsidP="00116BB9">
      <w:pPr>
        <w:overflowPunct w:val="0"/>
        <w:autoSpaceDE w:val="0"/>
        <w:autoSpaceDN w:val="0"/>
        <w:adjustRightInd w:val="0"/>
        <w:jc w:val="center"/>
        <w:textAlignment w:val="baseline"/>
        <w:rPr>
          <w:b/>
          <w:sz w:val="28"/>
          <w:szCs w:val="28"/>
        </w:rPr>
      </w:pPr>
    </w:p>
    <w:p w:rsidR="00116BB9" w:rsidRPr="00BA3E15" w:rsidRDefault="00626D83" w:rsidP="00626D83">
      <w:pPr>
        <w:autoSpaceDE w:val="0"/>
        <w:autoSpaceDN w:val="0"/>
        <w:adjustRightInd w:val="0"/>
        <w:spacing w:before="120"/>
        <w:ind w:firstLine="567"/>
        <w:jc w:val="center"/>
        <w:rPr>
          <w:i/>
          <w:sz w:val="28"/>
          <w:szCs w:val="28"/>
        </w:rPr>
      </w:pPr>
      <w:r w:rsidRPr="00BA3E15">
        <w:rPr>
          <w:i/>
          <w:sz w:val="28"/>
          <w:szCs w:val="28"/>
        </w:rPr>
        <w:t>5</w:t>
      </w:r>
      <w:r w:rsidR="00116BB9" w:rsidRPr="00BA3E15">
        <w:rPr>
          <w:i/>
          <w:sz w:val="28"/>
          <w:szCs w:val="28"/>
        </w:rPr>
        <w:t>.1. Анализ формирования расходной части бюджета города</w:t>
      </w:r>
    </w:p>
    <w:p w:rsidR="00116BB9" w:rsidRPr="00BA3E15" w:rsidRDefault="00116BB9" w:rsidP="00626D83">
      <w:pPr>
        <w:autoSpaceDE w:val="0"/>
        <w:autoSpaceDN w:val="0"/>
        <w:adjustRightInd w:val="0"/>
        <w:spacing w:before="120"/>
        <w:ind w:firstLine="567"/>
        <w:jc w:val="center"/>
        <w:rPr>
          <w:i/>
          <w:sz w:val="28"/>
          <w:szCs w:val="28"/>
        </w:rPr>
      </w:pPr>
    </w:p>
    <w:p w:rsidR="00116BB9" w:rsidRPr="00BA3E15" w:rsidRDefault="00116BB9" w:rsidP="00116BB9">
      <w:pPr>
        <w:widowControl w:val="0"/>
        <w:autoSpaceDE w:val="0"/>
        <w:autoSpaceDN w:val="0"/>
        <w:adjustRightInd w:val="0"/>
        <w:ind w:firstLine="567"/>
        <w:jc w:val="both"/>
        <w:rPr>
          <w:sz w:val="28"/>
          <w:szCs w:val="28"/>
        </w:rPr>
      </w:pPr>
      <w:r w:rsidRPr="00BA3E15">
        <w:rPr>
          <w:bCs/>
          <w:sz w:val="28"/>
          <w:szCs w:val="28"/>
        </w:rPr>
        <w:t>1. Ф</w:t>
      </w:r>
      <w:r w:rsidRPr="00BA3E15">
        <w:rPr>
          <w:sz w:val="28"/>
          <w:szCs w:val="28"/>
        </w:rPr>
        <w:t xml:space="preserve">ормирование объемов расходов бюджета города на 2020 год и на плановый период 2021 и 2022 годов осуществлялось на основе общих подходов, установленных департаментом финансов администрации города в </w:t>
      </w:r>
      <w:r w:rsidRPr="00BA3E15">
        <w:rPr>
          <w:bCs/>
          <w:sz w:val="28"/>
          <w:szCs w:val="28"/>
        </w:rPr>
        <w:t xml:space="preserve">методических указаниях по планированию бюджетных ассигнований бюджета города Нижневартовска </w:t>
      </w:r>
      <w:r w:rsidRPr="00BA3E15">
        <w:rPr>
          <w:sz w:val="28"/>
          <w:szCs w:val="28"/>
        </w:rPr>
        <w:t xml:space="preserve">на 2020 год и на плановый период 2021 и 2022 годов </w:t>
      </w:r>
      <w:r w:rsidRPr="00BA3E15">
        <w:rPr>
          <w:bCs/>
          <w:sz w:val="28"/>
          <w:szCs w:val="28"/>
        </w:rPr>
        <w:t>(далее в настоящем разделе – Методические указания)</w:t>
      </w:r>
      <w:r w:rsidRPr="00BA3E15">
        <w:rPr>
          <w:sz w:val="28"/>
          <w:szCs w:val="28"/>
        </w:rPr>
        <w:t>:</w:t>
      </w:r>
    </w:p>
    <w:p w:rsidR="00116BB9" w:rsidRPr="00BA3E15" w:rsidRDefault="00116BB9" w:rsidP="00116BB9">
      <w:pPr>
        <w:widowControl w:val="0"/>
        <w:autoSpaceDE w:val="0"/>
        <w:autoSpaceDN w:val="0"/>
        <w:adjustRightInd w:val="0"/>
        <w:ind w:firstLine="709"/>
        <w:jc w:val="both"/>
        <w:rPr>
          <w:sz w:val="28"/>
          <w:szCs w:val="28"/>
        </w:rPr>
      </w:pPr>
      <w:r w:rsidRPr="00BA3E15">
        <w:rPr>
          <w:sz w:val="28"/>
          <w:szCs w:val="28"/>
        </w:rPr>
        <w:t xml:space="preserve">Учитывая установленные Методическими указаниями основные подходы к планированию, расходы бюджета города на проектируемый бюджетный цикл определены в объеме </w:t>
      </w:r>
      <w:r w:rsidRPr="00BA3E15">
        <w:rPr>
          <w:bCs/>
          <w:iCs/>
          <w:sz w:val="28"/>
          <w:szCs w:val="28"/>
        </w:rPr>
        <w:t xml:space="preserve">56 928 350,45 </w:t>
      </w:r>
      <w:r w:rsidRPr="00BA3E15">
        <w:rPr>
          <w:sz w:val="28"/>
          <w:szCs w:val="28"/>
        </w:rPr>
        <w:t>тыс. рублей, в составе которых 53,3% или 30 332 207,90 тыс. рублей средства, представляемые из бюджетов других уровней бюджетной системы Российской Федерации. Распределение общего объема расходов за трехлетний период по годам сложился следующим образом:</w:t>
      </w:r>
    </w:p>
    <w:p w:rsidR="00116BB9" w:rsidRPr="00BA3E15" w:rsidRDefault="00116BB9" w:rsidP="00116BB9">
      <w:pPr>
        <w:tabs>
          <w:tab w:val="left" w:pos="851"/>
        </w:tabs>
        <w:ind w:firstLine="567"/>
        <w:jc w:val="both"/>
        <w:rPr>
          <w:color w:val="FF0000"/>
          <w:sz w:val="28"/>
          <w:szCs w:val="28"/>
        </w:rPr>
      </w:pPr>
      <w:r w:rsidRPr="00BA3E15">
        <w:rPr>
          <w:sz w:val="28"/>
          <w:szCs w:val="28"/>
        </w:rPr>
        <w:t xml:space="preserve">на 2020 год расходы определены в объеме 19 906 159,65 тыс. рублей, в составе которых 54,5% - расходы за счет межбюджетных трансфертов (10 857 749,90 тыс. рублей) и 45,5% </w:t>
      </w:r>
      <w:r w:rsidRPr="00BA3E15">
        <w:rPr>
          <w:color w:val="FF0000"/>
          <w:sz w:val="28"/>
          <w:szCs w:val="28"/>
        </w:rPr>
        <w:t xml:space="preserve">- </w:t>
      </w:r>
      <w:r w:rsidRPr="00BA3E15">
        <w:rPr>
          <w:sz w:val="28"/>
          <w:szCs w:val="28"/>
        </w:rPr>
        <w:t>расходы, за счет налоговых и неналоговых доходов и источников финансирования дефицита бюджета города (9 048 409,75 тыс. рублей);</w:t>
      </w:r>
    </w:p>
    <w:p w:rsidR="00116BB9" w:rsidRPr="00BA3E15" w:rsidRDefault="00116BB9" w:rsidP="00116BB9">
      <w:pPr>
        <w:tabs>
          <w:tab w:val="left" w:pos="851"/>
        </w:tabs>
        <w:ind w:firstLine="567"/>
        <w:jc w:val="both"/>
        <w:rPr>
          <w:sz w:val="28"/>
          <w:szCs w:val="28"/>
        </w:rPr>
      </w:pPr>
      <w:r w:rsidRPr="00BA3E15">
        <w:rPr>
          <w:sz w:val="28"/>
          <w:szCs w:val="28"/>
        </w:rPr>
        <w:t>на 2021 год – 19 053 003,28 тыс. рублей, из них 10 384 240,80 тыс. рублей или 54,5% - расходы за счет межбюджетных трансфертов, 45,5% - расходы, за счет налоговых и неналоговых доходов и источников финансирования дефицита бюджета города (8 668 762,48 тыс. рублей);</w:t>
      </w:r>
    </w:p>
    <w:p w:rsidR="00116BB9" w:rsidRPr="00BA3E15" w:rsidRDefault="00116BB9" w:rsidP="00116BB9">
      <w:pPr>
        <w:tabs>
          <w:tab w:val="left" w:pos="851"/>
        </w:tabs>
        <w:ind w:firstLine="567"/>
        <w:jc w:val="both"/>
        <w:rPr>
          <w:sz w:val="28"/>
          <w:szCs w:val="28"/>
        </w:rPr>
      </w:pPr>
      <w:r w:rsidRPr="00BA3E15">
        <w:rPr>
          <w:sz w:val="28"/>
          <w:szCs w:val="28"/>
        </w:rPr>
        <w:lastRenderedPageBreak/>
        <w:t>на 2022 год – 17 969 187,52 тыс. рублей, из них 9 090 217,20 тыс. рублей или 50,6% расходы за счет межбюджетных трансфертов, 49,4% - расходы за счет налоговых и неналоговых доходов и источников финансирования дефицита бюджета города (8 878 970,32 тыс. рублей).</w:t>
      </w:r>
    </w:p>
    <w:p w:rsidR="00116BB9" w:rsidRPr="00BA3E15" w:rsidRDefault="00116BB9" w:rsidP="00116BB9">
      <w:pPr>
        <w:tabs>
          <w:tab w:val="left" w:pos="851"/>
        </w:tabs>
        <w:ind w:firstLine="567"/>
        <w:jc w:val="both"/>
        <w:rPr>
          <w:sz w:val="28"/>
          <w:szCs w:val="28"/>
        </w:rPr>
      </w:pPr>
      <w:r w:rsidRPr="00BA3E15">
        <w:rPr>
          <w:sz w:val="28"/>
          <w:szCs w:val="28"/>
        </w:rPr>
        <w:t>Динамика структуры расходов бюджета города в разрезе источников финансового обеспечения отображена в таблице.</w:t>
      </w:r>
    </w:p>
    <w:tbl>
      <w:tblPr>
        <w:tblW w:w="10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
        <w:gridCol w:w="992"/>
        <w:gridCol w:w="709"/>
        <w:gridCol w:w="992"/>
        <w:gridCol w:w="567"/>
        <w:gridCol w:w="1032"/>
        <w:gridCol w:w="527"/>
        <w:gridCol w:w="992"/>
        <w:gridCol w:w="607"/>
        <w:gridCol w:w="953"/>
        <w:gridCol w:w="516"/>
        <w:gridCol w:w="1083"/>
        <w:gridCol w:w="567"/>
      </w:tblGrid>
      <w:tr w:rsidR="00116BB9" w:rsidRPr="00BA3E15" w:rsidTr="00174E26">
        <w:trPr>
          <w:trHeight w:val="158"/>
          <w:jc w:val="center"/>
        </w:trPr>
        <w:tc>
          <w:tcPr>
            <w:tcW w:w="852" w:type="dxa"/>
            <w:vMerge w:val="restart"/>
            <w:tcBorders>
              <w:bottom w:val="single" w:sz="4" w:space="0" w:color="auto"/>
            </w:tcBorders>
            <w:noWrap/>
            <w:vAlign w:val="center"/>
          </w:tcPr>
          <w:p w:rsidR="00116BB9" w:rsidRPr="00BA3E15" w:rsidRDefault="00116BB9" w:rsidP="00116BB9">
            <w:pPr>
              <w:jc w:val="center"/>
              <w:rPr>
                <w:bCs/>
                <w:sz w:val="16"/>
                <w:szCs w:val="16"/>
              </w:rPr>
            </w:pPr>
            <w:r w:rsidRPr="00BA3E15">
              <w:rPr>
                <w:bCs/>
                <w:sz w:val="16"/>
                <w:szCs w:val="16"/>
              </w:rPr>
              <w:t>Наименование</w:t>
            </w:r>
          </w:p>
        </w:tc>
        <w:tc>
          <w:tcPr>
            <w:tcW w:w="1701" w:type="dxa"/>
            <w:gridSpan w:val="2"/>
            <w:tcBorders>
              <w:bottom w:val="single" w:sz="4" w:space="0" w:color="auto"/>
            </w:tcBorders>
          </w:tcPr>
          <w:p w:rsidR="00116BB9" w:rsidRPr="00BA3E15" w:rsidRDefault="00116BB9" w:rsidP="00116BB9">
            <w:pPr>
              <w:jc w:val="center"/>
              <w:rPr>
                <w:bCs/>
                <w:sz w:val="16"/>
                <w:szCs w:val="16"/>
              </w:rPr>
            </w:pPr>
            <w:r w:rsidRPr="00BA3E15">
              <w:rPr>
                <w:bCs/>
                <w:sz w:val="16"/>
                <w:szCs w:val="16"/>
              </w:rPr>
              <w:t>2019 год, тыс. рублей</w:t>
            </w:r>
          </w:p>
        </w:tc>
        <w:tc>
          <w:tcPr>
            <w:tcW w:w="3118" w:type="dxa"/>
            <w:gridSpan w:val="4"/>
            <w:tcBorders>
              <w:bottom w:val="single" w:sz="4" w:space="0" w:color="auto"/>
            </w:tcBorders>
          </w:tcPr>
          <w:p w:rsidR="00116BB9" w:rsidRPr="00BA3E15" w:rsidRDefault="00116BB9" w:rsidP="00116BB9">
            <w:pPr>
              <w:jc w:val="center"/>
              <w:rPr>
                <w:bCs/>
                <w:sz w:val="16"/>
                <w:szCs w:val="16"/>
              </w:rPr>
            </w:pPr>
            <w:r w:rsidRPr="00BA3E15">
              <w:rPr>
                <w:bCs/>
                <w:sz w:val="16"/>
                <w:szCs w:val="16"/>
              </w:rPr>
              <w:t>2020 год, тыс. рублей</w:t>
            </w:r>
          </w:p>
        </w:tc>
        <w:tc>
          <w:tcPr>
            <w:tcW w:w="3068" w:type="dxa"/>
            <w:gridSpan w:val="4"/>
            <w:vMerge w:val="restart"/>
          </w:tcPr>
          <w:p w:rsidR="00116BB9" w:rsidRPr="00BA3E15" w:rsidRDefault="00116BB9" w:rsidP="00116BB9">
            <w:pPr>
              <w:jc w:val="center"/>
              <w:rPr>
                <w:bCs/>
                <w:sz w:val="16"/>
                <w:szCs w:val="16"/>
              </w:rPr>
            </w:pPr>
            <w:r w:rsidRPr="00BA3E15">
              <w:rPr>
                <w:bCs/>
                <w:sz w:val="16"/>
                <w:szCs w:val="16"/>
              </w:rPr>
              <w:t>2021 год, тыс. рублей</w:t>
            </w:r>
          </w:p>
        </w:tc>
        <w:tc>
          <w:tcPr>
            <w:tcW w:w="1650" w:type="dxa"/>
            <w:gridSpan w:val="2"/>
            <w:vMerge w:val="restart"/>
          </w:tcPr>
          <w:p w:rsidR="00116BB9" w:rsidRPr="00BA3E15" w:rsidRDefault="00116BB9" w:rsidP="00116BB9">
            <w:pPr>
              <w:ind w:left="-108" w:right="-17"/>
              <w:jc w:val="center"/>
              <w:rPr>
                <w:bCs/>
                <w:sz w:val="16"/>
                <w:szCs w:val="16"/>
              </w:rPr>
            </w:pPr>
            <w:r w:rsidRPr="00BA3E15">
              <w:rPr>
                <w:bCs/>
                <w:sz w:val="16"/>
                <w:szCs w:val="16"/>
              </w:rPr>
              <w:t>2022 год, тыс. рублей</w:t>
            </w:r>
          </w:p>
        </w:tc>
      </w:tr>
      <w:tr w:rsidR="00116BB9" w:rsidRPr="00BA3E15" w:rsidTr="00174E26">
        <w:trPr>
          <w:trHeight w:val="184"/>
          <w:jc w:val="center"/>
        </w:trPr>
        <w:tc>
          <w:tcPr>
            <w:tcW w:w="852" w:type="dxa"/>
            <w:vMerge/>
            <w:tcBorders>
              <w:top w:val="single" w:sz="4" w:space="0" w:color="auto"/>
              <w:left w:val="single" w:sz="4" w:space="0" w:color="auto"/>
              <w:bottom w:val="single" w:sz="4" w:space="0" w:color="auto"/>
              <w:right w:val="single" w:sz="4" w:space="0" w:color="auto"/>
            </w:tcBorders>
            <w:noWrap/>
            <w:vAlign w:val="center"/>
          </w:tcPr>
          <w:p w:rsidR="00116BB9" w:rsidRPr="00BA3E15" w:rsidRDefault="00116BB9" w:rsidP="00116BB9">
            <w:pPr>
              <w:jc w:val="center"/>
              <w:rPr>
                <w:bCs/>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16BB9" w:rsidRPr="00BA3E15" w:rsidRDefault="00116BB9" w:rsidP="00116BB9">
            <w:pPr>
              <w:jc w:val="center"/>
              <w:rPr>
                <w:bCs/>
                <w:sz w:val="16"/>
                <w:szCs w:val="16"/>
              </w:rPr>
            </w:pPr>
            <w:r w:rsidRPr="00BA3E15">
              <w:rPr>
                <w:bCs/>
                <w:sz w:val="16"/>
                <w:szCs w:val="16"/>
              </w:rPr>
              <w:t xml:space="preserve">РД № 415 </w:t>
            </w:r>
          </w:p>
        </w:tc>
        <w:tc>
          <w:tcPr>
            <w:tcW w:w="709" w:type="dxa"/>
            <w:vMerge w:val="restart"/>
            <w:tcBorders>
              <w:top w:val="single" w:sz="4" w:space="0" w:color="auto"/>
              <w:left w:val="single" w:sz="4" w:space="0" w:color="auto"/>
              <w:right w:val="single" w:sz="4" w:space="0" w:color="auto"/>
            </w:tcBorders>
          </w:tcPr>
          <w:p w:rsidR="00116BB9" w:rsidRPr="00BA3E15" w:rsidRDefault="00116BB9" w:rsidP="00116BB9">
            <w:pPr>
              <w:jc w:val="center"/>
              <w:rPr>
                <w:bCs/>
                <w:sz w:val="16"/>
                <w:szCs w:val="16"/>
              </w:rPr>
            </w:pPr>
          </w:p>
          <w:p w:rsidR="00116BB9" w:rsidRPr="00BA3E15" w:rsidRDefault="00116BB9" w:rsidP="00116BB9">
            <w:pPr>
              <w:jc w:val="center"/>
              <w:rPr>
                <w:bCs/>
                <w:sz w:val="16"/>
                <w:szCs w:val="16"/>
              </w:rPr>
            </w:pPr>
          </w:p>
          <w:p w:rsidR="00116BB9" w:rsidRPr="00BA3E15" w:rsidRDefault="00116BB9" w:rsidP="00116BB9">
            <w:pPr>
              <w:jc w:val="center"/>
              <w:rPr>
                <w:bCs/>
                <w:sz w:val="16"/>
                <w:szCs w:val="16"/>
              </w:rPr>
            </w:pPr>
            <w:r w:rsidRPr="00BA3E15">
              <w:rPr>
                <w:bCs/>
                <w:sz w:val="16"/>
                <w:szCs w:val="16"/>
              </w:rPr>
              <w:t>Доля в общем объеме расходов,%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116BB9" w:rsidRPr="00BA3E15" w:rsidRDefault="00116BB9" w:rsidP="00116BB9">
            <w:pPr>
              <w:jc w:val="center"/>
              <w:rPr>
                <w:bCs/>
                <w:sz w:val="16"/>
                <w:szCs w:val="16"/>
              </w:rPr>
            </w:pPr>
            <w:r w:rsidRPr="00BA3E15">
              <w:rPr>
                <w:bCs/>
                <w:sz w:val="16"/>
                <w:szCs w:val="16"/>
              </w:rPr>
              <w:t>Утвержденные параметры первого года планового периода по РД № 415</w:t>
            </w:r>
          </w:p>
        </w:tc>
        <w:tc>
          <w:tcPr>
            <w:tcW w:w="567" w:type="dxa"/>
            <w:vMerge w:val="restart"/>
            <w:tcBorders>
              <w:top w:val="single" w:sz="4" w:space="0" w:color="auto"/>
              <w:left w:val="single" w:sz="4" w:space="0" w:color="auto"/>
              <w:right w:val="single" w:sz="4" w:space="0" w:color="auto"/>
            </w:tcBorders>
          </w:tcPr>
          <w:p w:rsidR="00116BB9" w:rsidRPr="00BA3E15" w:rsidRDefault="00116BB9" w:rsidP="00116BB9">
            <w:pPr>
              <w:jc w:val="center"/>
              <w:rPr>
                <w:bCs/>
                <w:sz w:val="16"/>
                <w:szCs w:val="16"/>
              </w:rPr>
            </w:pPr>
          </w:p>
          <w:p w:rsidR="00116BB9" w:rsidRPr="00BA3E15" w:rsidRDefault="00116BB9" w:rsidP="00116BB9">
            <w:pPr>
              <w:jc w:val="center"/>
              <w:rPr>
                <w:bCs/>
                <w:sz w:val="16"/>
                <w:szCs w:val="16"/>
              </w:rPr>
            </w:pPr>
            <w:r w:rsidRPr="00BA3E15">
              <w:rPr>
                <w:bCs/>
                <w:sz w:val="16"/>
                <w:szCs w:val="16"/>
              </w:rPr>
              <w:t>Доля в общем объеме расходов,%</w:t>
            </w:r>
          </w:p>
        </w:tc>
        <w:tc>
          <w:tcPr>
            <w:tcW w:w="1032" w:type="dxa"/>
            <w:vMerge w:val="restart"/>
            <w:tcBorders>
              <w:top w:val="single" w:sz="4" w:space="0" w:color="auto"/>
              <w:left w:val="single" w:sz="4" w:space="0" w:color="auto"/>
              <w:bottom w:val="single" w:sz="4" w:space="0" w:color="auto"/>
            </w:tcBorders>
            <w:vAlign w:val="center"/>
          </w:tcPr>
          <w:p w:rsidR="00116BB9" w:rsidRPr="00BA3E15" w:rsidRDefault="00116BB9" w:rsidP="00116BB9">
            <w:pPr>
              <w:jc w:val="center"/>
              <w:rPr>
                <w:bCs/>
                <w:sz w:val="16"/>
                <w:szCs w:val="16"/>
              </w:rPr>
            </w:pPr>
            <w:r w:rsidRPr="00BA3E15">
              <w:rPr>
                <w:bCs/>
                <w:sz w:val="16"/>
                <w:szCs w:val="16"/>
              </w:rPr>
              <w:t>Проект бюджета города</w:t>
            </w:r>
          </w:p>
        </w:tc>
        <w:tc>
          <w:tcPr>
            <w:tcW w:w="527" w:type="dxa"/>
            <w:vMerge w:val="restart"/>
          </w:tcPr>
          <w:p w:rsidR="00116BB9" w:rsidRPr="00BA3E15" w:rsidRDefault="00116BB9" w:rsidP="00116BB9">
            <w:pPr>
              <w:jc w:val="center"/>
              <w:rPr>
                <w:bCs/>
                <w:sz w:val="16"/>
                <w:szCs w:val="16"/>
              </w:rPr>
            </w:pPr>
          </w:p>
          <w:p w:rsidR="00116BB9" w:rsidRPr="00BA3E15" w:rsidRDefault="00116BB9" w:rsidP="00116BB9">
            <w:pPr>
              <w:jc w:val="center"/>
              <w:rPr>
                <w:bCs/>
                <w:sz w:val="16"/>
                <w:szCs w:val="16"/>
              </w:rPr>
            </w:pPr>
            <w:r w:rsidRPr="00BA3E15">
              <w:rPr>
                <w:bCs/>
                <w:sz w:val="16"/>
                <w:szCs w:val="16"/>
              </w:rPr>
              <w:t>Доля в общем объеме расходов,%</w:t>
            </w:r>
          </w:p>
        </w:tc>
        <w:tc>
          <w:tcPr>
            <w:tcW w:w="3068" w:type="dxa"/>
            <w:gridSpan w:val="4"/>
            <w:vMerge/>
            <w:tcBorders>
              <w:bottom w:val="single" w:sz="4" w:space="0" w:color="auto"/>
            </w:tcBorders>
          </w:tcPr>
          <w:p w:rsidR="00116BB9" w:rsidRPr="00BA3E15" w:rsidRDefault="00116BB9" w:rsidP="00116BB9">
            <w:pPr>
              <w:jc w:val="center"/>
              <w:rPr>
                <w:bCs/>
                <w:sz w:val="16"/>
                <w:szCs w:val="16"/>
              </w:rPr>
            </w:pPr>
          </w:p>
        </w:tc>
        <w:tc>
          <w:tcPr>
            <w:tcW w:w="1650" w:type="dxa"/>
            <w:gridSpan w:val="2"/>
            <w:vMerge/>
            <w:tcBorders>
              <w:bottom w:val="single" w:sz="4" w:space="0" w:color="auto"/>
            </w:tcBorders>
          </w:tcPr>
          <w:p w:rsidR="00116BB9" w:rsidRPr="00BA3E15" w:rsidRDefault="00116BB9" w:rsidP="00116BB9">
            <w:pPr>
              <w:jc w:val="center"/>
              <w:rPr>
                <w:bCs/>
                <w:sz w:val="16"/>
                <w:szCs w:val="16"/>
              </w:rPr>
            </w:pPr>
          </w:p>
        </w:tc>
      </w:tr>
      <w:tr w:rsidR="00116BB9" w:rsidRPr="00BA3E15" w:rsidTr="00174E26">
        <w:trPr>
          <w:trHeight w:val="70"/>
          <w:jc w:val="center"/>
        </w:trPr>
        <w:tc>
          <w:tcPr>
            <w:tcW w:w="852" w:type="dxa"/>
            <w:vMerge/>
            <w:tcBorders>
              <w:top w:val="single" w:sz="4" w:space="0" w:color="auto"/>
            </w:tcBorders>
            <w:noWrap/>
            <w:vAlign w:val="center"/>
          </w:tcPr>
          <w:p w:rsidR="00116BB9" w:rsidRPr="00BA3E15" w:rsidRDefault="00116BB9" w:rsidP="00116BB9">
            <w:pPr>
              <w:jc w:val="center"/>
              <w:rPr>
                <w:bCs/>
                <w:sz w:val="16"/>
                <w:szCs w:val="16"/>
              </w:rPr>
            </w:pPr>
          </w:p>
        </w:tc>
        <w:tc>
          <w:tcPr>
            <w:tcW w:w="992" w:type="dxa"/>
            <w:vMerge/>
            <w:tcBorders>
              <w:top w:val="single" w:sz="4" w:space="0" w:color="auto"/>
              <w:right w:val="single" w:sz="4" w:space="0" w:color="auto"/>
            </w:tcBorders>
          </w:tcPr>
          <w:p w:rsidR="00116BB9" w:rsidRPr="00BA3E15" w:rsidRDefault="00116BB9" w:rsidP="00116BB9">
            <w:pPr>
              <w:jc w:val="center"/>
              <w:rPr>
                <w:bCs/>
                <w:sz w:val="16"/>
                <w:szCs w:val="16"/>
              </w:rPr>
            </w:pPr>
          </w:p>
        </w:tc>
        <w:tc>
          <w:tcPr>
            <w:tcW w:w="709" w:type="dxa"/>
            <w:vMerge/>
            <w:tcBorders>
              <w:left w:val="single" w:sz="4" w:space="0" w:color="auto"/>
              <w:right w:val="single" w:sz="4" w:space="0" w:color="auto"/>
            </w:tcBorders>
          </w:tcPr>
          <w:p w:rsidR="00116BB9" w:rsidRPr="00BA3E15" w:rsidRDefault="00116BB9" w:rsidP="00116BB9">
            <w:pPr>
              <w:jc w:val="center"/>
              <w:rPr>
                <w:bCs/>
                <w:sz w:val="16"/>
                <w:szCs w:val="16"/>
              </w:rPr>
            </w:pPr>
          </w:p>
        </w:tc>
        <w:tc>
          <w:tcPr>
            <w:tcW w:w="992" w:type="dxa"/>
            <w:vMerge/>
            <w:tcBorders>
              <w:top w:val="single" w:sz="4" w:space="0" w:color="auto"/>
              <w:left w:val="single" w:sz="4" w:space="0" w:color="auto"/>
              <w:right w:val="single" w:sz="4" w:space="0" w:color="auto"/>
            </w:tcBorders>
            <w:vAlign w:val="center"/>
          </w:tcPr>
          <w:p w:rsidR="00116BB9" w:rsidRPr="00BA3E15" w:rsidRDefault="00116BB9" w:rsidP="00116BB9">
            <w:pPr>
              <w:jc w:val="center"/>
              <w:rPr>
                <w:bCs/>
                <w:sz w:val="16"/>
                <w:szCs w:val="16"/>
              </w:rPr>
            </w:pPr>
          </w:p>
        </w:tc>
        <w:tc>
          <w:tcPr>
            <w:tcW w:w="567" w:type="dxa"/>
            <w:vMerge/>
            <w:tcBorders>
              <w:left w:val="single" w:sz="4" w:space="0" w:color="auto"/>
              <w:right w:val="single" w:sz="4" w:space="0" w:color="auto"/>
            </w:tcBorders>
          </w:tcPr>
          <w:p w:rsidR="00116BB9" w:rsidRPr="00BA3E15" w:rsidRDefault="00116BB9" w:rsidP="00116BB9">
            <w:pPr>
              <w:jc w:val="center"/>
              <w:rPr>
                <w:bCs/>
                <w:sz w:val="16"/>
                <w:szCs w:val="16"/>
              </w:rPr>
            </w:pPr>
          </w:p>
        </w:tc>
        <w:tc>
          <w:tcPr>
            <w:tcW w:w="1032" w:type="dxa"/>
            <w:vMerge/>
            <w:tcBorders>
              <w:top w:val="single" w:sz="4" w:space="0" w:color="auto"/>
              <w:left w:val="single" w:sz="4" w:space="0" w:color="auto"/>
            </w:tcBorders>
            <w:vAlign w:val="center"/>
          </w:tcPr>
          <w:p w:rsidR="00116BB9" w:rsidRPr="00BA3E15" w:rsidRDefault="00116BB9" w:rsidP="00116BB9">
            <w:pPr>
              <w:jc w:val="center"/>
              <w:rPr>
                <w:bCs/>
                <w:sz w:val="16"/>
                <w:szCs w:val="16"/>
              </w:rPr>
            </w:pPr>
          </w:p>
        </w:tc>
        <w:tc>
          <w:tcPr>
            <w:tcW w:w="527" w:type="dxa"/>
            <w:vMerge/>
          </w:tcPr>
          <w:p w:rsidR="00116BB9" w:rsidRPr="00BA3E15" w:rsidRDefault="00116BB9" w:rsidP="00116BB9">
            <w:pPr>
              <w:jc w:val="center"/>
              <w:rPr>
                <w:bCs/>
                <w:sz w:val="16"/>
                <w:szCs w:val="16"/>
              </w:rPr>
            </w:pPr>
          </w:p>
        </w:tc>
        <w:tc>
          <w:tcPr>
            <w:tcW w:w="992" w:type="dxa"/>
            <w:tcBorders>
              <w:top w:val="single" w:sz="4" w:space="0" w:color="auto"/>
            </w:tcBorders>
            <w:vAlign w:val="center"/>
          </w:tcPr>
          <w:p w:rsidR="00116BB9" w:rsidRPr="00BA3E15" w:rsidRDefault="00116BB9" w:rsidP="00116BB9">
            <w:pPr>
              <w:jc w:val="center"/>
              <w:rPr>
                <w:bCs/>
                <w:sz w:val="16"/>
                <w:szCs w:val="16"/>
              </w:rPr>
            </w:pPr>
            <w:r w:rsidRPr="00BA3E15">
              <w:rPr>
                <w:bCs/>
                <w:sz w:val="16"/>
                <w:szCs w:val="16"/>
              </w:rPr>
              <w:t>Утвержденные параметры второго года планового периода по РД № 415</w:t>
            </w:r>
          </w:p>
        </w:tc>
        <w:tc>
          <w:tcPr>
            <w:tcW w:w="607" w:type="dxa"/>
            <w:tcBorders>
              <w:top w:val="single" w:sz="4" w:space="0" w:color="auto"/>
            </w:tcBorders>
          </w:tcPr>
          <w:p w:rsidR="00116BB9" w:rsidRPr="00BA3E15" w:rsidRDefault="00116BB9" w:rsidP="00116BB9">
            <w:pPr>
              <w:jc w:val="center"/>
              <w:rPr>
                <w:bCs/>
                <w:sz w:val="16"/>
                <w:szCs w:val="16"/>
              </w:rPr>
            </w:pPr>
          </w:p>
          <w:p w:rsidR="00116BB9" w:rsidRPr="00BA3E15" w:rsidRDefault="00116BB9" w:rsidP="00116BB9">
            <w:pPr>
              <w:jc w:val="center"/>
              <w:rPr>
                <w:bCs/>
                <w:sz w:val="16"/>
                <w:szCs w:val="16"/>
              </w:rPr>
            </w:pPr>
            <w:r w:rsidRPr="00BA3E15">
              <w:rPr>
                <w:bCs/>
                <w:sz w:val="16"/>
                <w:szCs w:val="16"/>
              </w:rPr>
              <w:t>Доля в общем объеме расходов,%</w:t>
            </w:r>
          </w:p>
        </w:tc>
        <w:tc>
          <w:tcPr>
            <w:tcW w:w="953" w:type="dxa"/>
            <w:tcBorders>
              <w:top w:val="single" w:sz="4" w:space="0" w:color="auto"/>
            </w:tcBorders>
            <w:vAlign w:val="center"/>
          </w:tcPr>
          <w:p w:rsidR="00116BB9" w:rsidRPr="00BA3E15" w:rsidRDefault="00116BB9" w:rsidP="00116BB9">
            <w:pPr>
              <w:jc w:val="center"/>
              <w:rPr>
                <w:bCs/>
                <w:sz w:val="16"/>
                <w:szCs w:val="16"/>
              </w:rPr>
            </w:pPr>
            <w:r w:rsidRPr="00BA3E15">
              <w:rPr>
                <w:bCs/>
                <w:sz w:val="16"/>
                <w:szCs w:val="16"/>
              </w:rPr>
              <w:t>Проект бюджета города</w:t>
            </w:r>
          </w:p>
        </w:tc>
        <w:tc>
          <w:tcPr>
            <w:tcW w:w="516" w:type="dxa"/>
            <w:tcBorders>
              <w:top w:val="single" w:sz="4" w:space="0" w:color="auto"/>
            </w:tcBorders>
          </w:tcPr>
          <w:p w:rsidR="00116BB9" w:rsidRPr="00BA3E15" w:rsidRDefault="00116BB9" w:rsidP="00116BB9">
            <w:pPr>
              <w:jc w:val="center"/>
              <w:rPr>
                <w:bCs/>
                <w:sz w:val="16"/>
                <w:szCs w:val="16"/>
              </w:rPr>
            </w:pPr>
            <w:r w:rsidRPr="00BA3E15">
              <w:rPr>
                <w:bCs/>
                <w:sz w:val="16"/>
                <w:szCs w:val="16"/>
              </w:rPr>
              <w:t>Доля в общем объеме расходов,%</w:t>
            </w:r>
          </w:p>
        </w:tc>
        <w:tc>
          <w:tcPr>
            <w:tcW w:w="1083" w:type="dxa"/>
            <w:tcBorders>
              <w:top w:val="single" w:sz="4" w:space="0" w:color="auto"/>
            </w:tcBorders>
            <w:vAlign w:val="center"/>
          </w:tcPr>
          <w:p w:rsidR="00116BB9" w:rsidRPr="00BA3E15" w:rsidRDefault="00116BB9" w:rsidP="00116BB9">
            <w:pPr>
              <w:jc w:val="center"/>
              <w:rPr>
                <w:bCs/>
                <w:sz w:val="16"/>
                <w:szCs w:val="16"/>
              </w:rPr>
            </w:pPr>
            <w:r w:rsidRPr="00BA3E15">
              <w:rPr>
                <w:bCs/>
                <w:sz w:val="16"/>
                <w:szCs w:val="16"/>
              </w:rPr>
              <w:t>Проект бюджета города</w:t>
            </w:r>
          </w:p>
        </w:tc>
        <w:tc>
          <w:tcPr>
            <w:tcW w:w="567" w:type="dxa"/>
            <w:tcBorders>
              <w:top w:val="single" w:sz="4" w:space="0" w:color="auto"/>
            </w:tcBorders>
          </w:tcPr>
          <w:p w:rsidR="00116BB9" w:rsidRPr="00BA3E15" w:rsidRDefault="00116BB9" w:rsidP="00116BB9">
            <w:pPr>
              <w:jc w:val="center"/>
              <w:rPr>
                <w:bCs/>
                <w:sz w:val="16"/>
                <w:szCs w:val="16"/>
              </w:rPr>
            </w:pPr>
          </w:p>
          <w:p w:rsidR="00116BB9" w:rsidRPr="00BA3E15" w:rsidRDefault="00116BB9" w:rsidP="00116BB9">
            <w:pPr>
              <w:jc w:val="center"/>
              <w:rPr>
                <w:bCs/>
                <w:sz w:val="16"/>
                <w:szCs w:val="16"/>
              </w:rPr>
            </w:pPr>
            <w:r w:rsidRPr="00BA3E15">
              <w:rPr>
                <w:bCs/>
                <w:sz w:val="16"/>
                <w:szCs w:val="16"/>
              </w:rPr>
              <w:t>Доля в общем объеме расходов</w:t>
            </w:r>
          </w:p>
        </w:tc>
      </w:tr>
      <w:tr w:rsidR="00116BB9" w:rsidRPr="00BA3E15" w:rsidTr="00174E26">
        <w:trPr>
          <w:trHeight w:val="56"/>
          <w:jc w:val="center"/>
        </w:trPr>
        <w:tc>
          <w:tcPr>
            <w:tcW w:w="852" w:type="dxa"/>
            <w:noWrap/>
            <w:vAlign w:val="center"/>
          </w:tcPr>
          <w:p w:rsidR="00116BB9" w:rsidRPr="00BA3E15" w:rsidRDefault="00116BB9" w:rsidP="00116BB9">
            <w:pPr>
              <w:jc w:val="center"/>
              <w:rPr>
                <w:bCs/>
                <w:sz w:val="16"/>
                <w:szCs w:val="16"/>
              </w:rPr>
            </w:pPr>
            <w:r w:rsidRPr="00BA3E15">
              <w:rPr>
                <w:bCs/>
                <w:sz w:val="16"/>
                <w:szCs w:val="16"/>
              </w:rPr>
              <w:t>1</w:t>
            </w:r>
          </w:p>
        </w:tc>
        <w:tc>
          <w:tcPr>
            <w:tcW w:w="992" w:type="dxa"/>
          </w:tcPr>
          <w:p w:rsidR="00116BB9" w:rsidRPr="00BA3E15" w:rsidRDefault="00116BB9" w:rsidP="00116BB9">
            <w:pPr>
              <w:jc w:val="center"/>
              <w:rPr>
                <w:bCs/>
                <w:sz w:val="16"/>
                <w:szCs w:val="16"/>
              </w:rPr>
            </w:pPr>
            <w:r w:rsidRPr="00BA3E15">
              <w:rPr>
                <w:bCs/>
                <w:sz w:val="16"/>
                <w:szCs w:val="16"/>
              </w:rPr>
              <w:t>2</w:t>
            </w:r>
          </w:p>
        </w:tc>
        <w:tc>
          <w:tcPr>
            <w:tcW w:w="709" w:type="dxa"/>
          </w:tcPr>
          <w:p w:rsidR="00116BB9" w:rsidRPr="00BA3E15" w:rsidRDefault="00116BB9" w:rsidP="00116BB9">
            <w:pPr>
              <w:jc w:val="center"/>
              <w:rPr>
                <w:bCs/>
                <w:sz w:val="16"/>
                <w:szCs w:val="16"/>
              </w:rPr>
            </w:pPr>
            <w:r w:rsidRPr="00BA3E15">
              <w:rPr>
                <w:bCs/>
                <w:sz w:val="16"/>
                <w:szCs w:val="16"/>
              </w:rPr>
              <w:t>3</w:t>
            </w:r>
          </w:p>
        </w:tc>
        <w:tc>
          <w:tcPr>
            <w:tcW w:w="992" w:type="dxa"/>
            <w:vAlign w:val="center"/>
          </w:tcPr>
          <w:p w:rsidR="00116BB9" w:rsidRPr="00BA3E15" w:rsidRDefault="00116BB9" w:rsidP="00116BB9">
            <w:pPr>
              <w:jc w:val="center"/>
              <w:rPr>
                <w:bCs/>
                <w:sz w:val="16"/>
                <w:szCs w:val="16"/>
              </w:rPr>
            </w:pPr>
            <w:r w:rsidRPr="00BA3E15">
              <w:rPr>
                <w:bCs/>
                <w:sz w:val="16"/>
                <w:szCs w:val="16"/>
              </w:rPr>
              <w:t>4</w:t>
            </w:r>
          </w:p>
        </w:tc>
        <w:tc>
          <w:tcPr>
            <w:tcW w:w="567" w:type="dxa"/>
          </w:tcPr>
          <w:p w:rsidR="00116BB9" w:rsidRPr="00BA3E15" w:rsidRDefault="00116BB9" w:rsidP="00116BB9">
            <w:pPr>
              <w:jc w:val="center"/>
              <w:rPr>
                <w:bCs/>
                <w:sz w:val="16"/>
                <w:szCs w:val="16"/>
              </w:rPr>
            </w:pPr>
            <w:r w:rsidRPr="00BA3E15">
              <w:rPr>
                <w:bCs/>
                <w:sz w:val="16"/>
                <w:szCs w:val="16"/>
              </w:rPr>
              <w:t>5</w:t>
            </w:r>
          </w:p>
        </w:tc>
        <w:tc>
          <w:tcPr>
            <w:tcW w:w="1032" w:type="dxa"/>
            <w:vAlign w:val="center"/>
          </w:tcPr>
          <w:p w:rsidR="00116BB9" w:rsidRPr="00BA3E15" w:rsidRDefault="00116BB9" w:rsidP="00116BB9">
            <w:pPr>
              <w:jc w:val="center"/>
              <w:rPr>
                <w:bCs/>
                <w:sz w:val="16"/>
                <w:szCs w:val="16"/>
              </w:rPr>
            </w:pPr>
            <w:r w:rsidRPr="00BA3E15">
              <w:rPr>
                <w:bCs/>
                <w:sz w:val="16"/>
                <w:szCs w:val="16"/>
              </w:rPr>
              <w:t>6</w:t>
            </w:r>
          </w:p>
        </w:tc>
        <w:tc>
          <w:tcPr>
            <w:tcW w:w="527" w:type="dxa"/>
          </w:tcPr>
          <w:p w:rsidR="00116BB9" w:rsidRPr="00BA3E15" w:rsidRDefault="00116BB9" w:rsidP="00116BB9">
            <w:pPr>
              <w:jc w:val="center"/>
              <w:rPr>
                <w:bCs/>
                <w:sz w:val="16"/>
                <w:szCs w:val="16"/>
              </w:rPr>
            </w:pPr>
            <w:r w:rsidRPr="00BA3E15">
              <w:rPr>
                <w:bCs/>
                <w:sz w:val="16"/>
                <w:szCs w:val="16"/>
              </w:rPr>
              <w:t>7</w:t>
            </w:r>
          </w:p>
        </w:tc>
        <w:tc>
          <w:tcPr>
            <w:tcW w:w="992" w:type="dxa"/>
            <w:vAlign w:val="center"/>
          </w:tcPr>
          <w:p w:rsidR="00116BB9" w:rsidRPr="00BA3E15" w:rsidRDefault="00116BB9" w:rsidP="00116BB9">
            <w:pPr>
              <w:jc w:val="center"/>
              <w:rPr>
                <w:bCs/>
                <w:sz w:val="16"/>
                <w:szCs w:val="16"/>
              </w:rPr>
            </w:pPr>
            <w:r w:rsidRPr="00BA3E15">
              <w:rPr>
                <w:bCs/>
                <w:sz w:val="16"/>
                <w:szCs w:val="16"/>
              </w:rPr>
              <w:t>8</w:t>
            </w:r>
          </w:p>
        </w:tc>
        <w:tc>
          <w:tcPr>
            <w:tcW w:w="607" w:type="dxa"/>
          </w:tcPr>
          <w:p w:rsidR="00116BB9" w:rsidRPr="00BA3E15" w:rsidRDefault="00116BB9" w:rsidP="00116BB9">
            <w:pPr>
              <w:jc w:val="center"/>
              <w:rPr>
                <w:bCs/>
                <w:sz w:val="16"/>
                <w:szCs w:val="16"/>
              </w:rPr>
            </w:pPr>
            <w:r w:rsidRPr="00BA3E15">
              <w:rPr>
                <w:bCs/>
                <w:sz w:val="16"/>
                <w:szCs w:val="16"/>
              </w:rPr>
              <w:t>9</w:t>
            </w:r>
          </w:p>
        </w:tc>
        <w:tc>
          <w:tcPr>
            <w:tcW w:w="953" w:type="dxa"/>
          </w:tcPr>
          <w:p w:rsidR="00116BB9" w:rsidRPr="00BA3E15" w:rsidRDefault="00116BB9" w:rsidP="00116BB9">
            <w:pPr>
              <w:jc w:val="center"/>
              <w:rPr>
                <w:bCs/>
                <w:sz w:val="16"/>
                <w:szCs w:val="16"/>
              </w:rPr>
            </w:pPr>
            <w:r w:rsidRPr="00BA3E15">
              <w:rPr>
                <w:bCs/>
                <w:sz w:val="16"/>
                <w:szCs w:val="16"/>
              </w:rPr>
              <w:t>10</w:t>
            </w:r>
          </w:p>
        </w:tc>
        <w:tc>
          <w:tcPr>
            <w:tcW w:w="516" w:type="dxa"/>
          </w:tcPr>
          <w:p w:rsidR="00116BB9" w:rsidRPr="00BA3E15" w:rsidRDefault="00116BB9" w:rsidP="00116BB9">
            <w:pPr>
              <w:jc w:val="center"/>
              <w:rPr>
                <w:bCs/>
                <w:sz w:val="16"/>
                <w:szCs w:val="16"/>
              </w:rPr>
            </w:pPr>
            <w:r w:rsidRPr="00BA3E15">
              <w:rPr>
                <w:bCs/>
                <w:sz w:val="16"/>
                <w:szCs w:val="16"/>
              </w:rPr>
              <w:t>11</w:t>
            </w:r>
          </w:p>
        </w:tc>
        <w:tc>
          <w:tcPr>
            <w:tcW w:w="1083" w:type="dxa"/>
            <w:vAlign w:val="center"/>
          </w:tcPr>
          <w:p w:rsidR="00116BB9" w:rsidRPr="00BA3E15" w:rsidRDefault="00116BB9" w:rsidP="00116BB9">
            <w:pPr>
              <w:jc w:val="center"/>
              <w:rPr>
                <w:bCs/>
                <w:sz w:val="16"/>
                <w:szCs w:val="16"/>
              </w:rPr>
            </w:pPr>
            <w:r w:rsidRPr="00BA3E15">
              <w:rPr>
                <w:bCs/>
                <w:sz w:val="16"/>
                <w:szCs w:val="16"/>
              </w:rPr>
              <w:t>12</w:t>
            </w:r>
          </w:p>
        </w:tc>
        <w:tc>
          <w:tcPr>
            <w:tcW w:w="567" w:type="dxa"/>
          </w:tcPr>
          <w:p w:rsidR="00116BB9" w:rsidRPr="00BA3E15" w:rsidRDefault="00116BB9" w:rsidP="00116BB9">
            <w:pPr>
              <w:jc w:val="center"/>
              <w:rPr>
                <w:bCs/>
                <w:sz w:val="16"/>
                <w:szCs w:val="16"/>
              </w:rPr>
            </w:pPr>
            <w:r w:rsidRPr="00BA3E15">
              <w:rPr>
                <w:bCs/>
                <w:sz w:val="16"/>
                <w:szCs w:val="16"/>
              </w:rPr>
              <w:t>13</w:t>
            </w:r>
          </w:p>
        </w:tc>
      </w:tr>
      <w:tr w:rsidR="00116BB9" w:rsidRPr="00BA3E15" w:rsidTr="00174E26">
        <w:trPr>
          <w:trHeight w:val="419"/>
          <w:jc w:val="center"/>
        </w:trPr>
        <w:tc>
          <w:tcPr>
            <w:tcW w:w="852" w:type="dxa"/>
            <w:noWrap/>
            <w:vAlign w:val="center"/>
          </w:tcPr>
          <w:p w:rsidR="00116BB9" w:rsidRPr="00BA3E15" w:rsidRDefault="00116BB9" w:rsidP="00116BB9">
            <w:pPr>
              <w:ind w:right="30"/>
              <w:jc w:val="center"/>
              <w:rPr>
                <w:sz w:val="16"/>
                <w:szCs w:val="16"/>
              </w:rPr>
            </w:pPr>
            <w:r w:rsidRPr="00BA3E15">
              <w:rPr>
                <w:bCs/>
                <w:sz w:val="16"/>
                <w:szCs w:val="16"/>
              </w:rPr>
              <w:t>Расходы всего, из них:</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18 238 594,53</w:t>
            </w:r>
          </w:p>
        </w:tc>
        <w:tc>
          <w:tcPr>
            <w:tcW w:w="709"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100</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17 679 031,23</w:t>
            </w:r>
          </w:p>
        </w:tc>
        <w:tc>
          <w:tcPr>
            <w:tcW w:w="567" w:type="dxa"/>
            <w:vAlign w:val="center"/>
          </w:tcPr>
          <w:p w:rsidR="00116BB9" w:rsidRPr="00BA3E15" w:rsidRDefault="00116BB9" w:rsidP="00116BB9">
            <w:pPr>
              <w:jc w:val="center"/>
              <w:rPr>
                <w:sz w:val="16"/>
                <w:szCs w:val="16"/>
              </w:rPr>
            </w:pPr>
            <w:r w:rsidRPr="00BA3E15">
              <w:rPr>
                <w:bCs/>
                <w:sz w:val="16"/>
                <w:szCs w:val="16"/>
              </w:rPr>
              <w:t>100</w:t>
            </w:r>
          </w:p>
        </w:tc>
        <w:tc>
          <w:tcPr>
            <w:tcW w:w="1032" w:type="dxa"/>
            <w:tcMar>
              <w:left w:w="0" w:type="dxa"/>
              <w:right w:w="0" w:type="dxa"/>
            </w:tcMar>
            <w:vAlign w:val="center"/>
          </w:tcPr>
          <w:p w:rsidR="00116BB9" w:rsidRPr="00BA3E15" w:rsidRDefault="00116BB9" w:rsidP="00116BB9">
            <w:pPr>
              <w:jc w:val="center"/>
              <w:rPr>
                <w:sz w:val="16"/>
                <w:szCs w:val="16"/>
              </w:rPr>
            </w:pPr>
            <w:r w:rsidRPr="00BA3E15">
              <w:rPr>
                <w:sz w:val="16"/>
                <w:szCs w:val="16"/>
              </w:rPr>
              <w:t>19 906 159,65</w:t>
            </w:r>
          </w:p>
        </w:tc>
        <w:tc>
          <w:tcPr>
            <w:tcW w:w="527" w:type="dxa"/>
            <w:vAlign w:val="center"/>
          </w:tcPr>
          <w:p w:rsidR="00116BB9" w:rsidRPr="00BA3E15" w:rsidRDefault="00116BB9" w:rsidP="00116BB9">
            <w:pPr>
              <w:jc w:val="center"/>
              <w:rPr>
                <w:sz w:val="16"/>
                <w:szCs w:val="16"/>
              </w:rPr>
            </w:pPr>
            <w:r w:rsidRPr="00BA3E15">
              <w:rPr>
                <w:bCs/>
                <w:sz w:val="16"/>
                <w:szCs w:val="16"/>
              </w:rPr>
              <w:t>100</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17 308 380,86</w:t>
            </w:r>
          </w:p>
        </w:tc>
        <w:tc>
          <w:tcPr>
            <w:tcW w:w="607" w:type="dxa"/>
            <w:vAlign w:val="center"/>
          </w:tcPr>
          <w:p w:rsidR="00116BB9" w:rsidRPr="00BA3E15" w:rsidRDefault="00116BB9" w:rsidP="00116BB9">
            <w:pPr>
              <w:jc w:val="center"/>
              <w:rPr>
                <w:sz w:val="16"/>
                <w:szCs w:val="16"/>
              </w:rPr>
            </w:pPr>
            <w:r w:rsidRPr="00BA3E15">
              <w:rPr>
                <w:bCs/>
                <w:sz w:val="16"/>
                <w:szCs w:val="16"/>
              </w:rPr>
              <w:t>100</w:t>
            </w:r>
          </w:p>
        </w:tc>
        <w:tc>
          <w:tcPr>
            <w:tcW w:w="953" w:type="dxa"/>
            <w:tcMar>
              <w:left w:w="0" w:type="dxa"/>
              <w:right w:w="0" w:type="dxa"/>
            </w:tcMar>
            <w:vAlign w:val="center"/>
          </w:tcPr>
          <w:p w:rsidR="00116BB9" w:rsidRPr="00BA3E15" w:rsidRDefault="00116BB9" w:rsidP="00116BB9">
            <w:pPr>
              <w:jc w:val="center"/>
              <w:rPr>
                <w:sz w:val="16"/>
                <w:szCs w:val="16"/>
              </w:rPr>
            </w:pPr>
            <w:r w:rsidRPr="00BA3E15">
              <w:rPr>
                <w:sz w:val="16"/>
                <w:szCs w:val="16"/>
              </w:rPr>
              <w:t>19 053 003,28</w:t>
            </w:r>
          </w:p>
        </w:tc>
        <w:tc>
          <w:tcPr>
            <w:tcW w:w="516" w:type="dxa"/>
            <w:vAlign w:val="center"/>
          </w:tcPr>
          <w:p w:rsidR="00116BB9" w:rsidRPr="00BA3E15" w:rsidRDefault="00116BB9" w:rsidP="00116BB9">
            <w:pPr>
              <w:rPr>
                <w:sz w:val="16"/>
                <w:szCs w:val="16"/>
              </w:rPr>
            </w:pPr>
            <w:r w:rsidRPr="00BA3E15">
              <w:rPr>
                <w:bCs/>
                <w:sz w:val="16"/>
                <w:szCs w:val="16"/>
              </w:rPr>
              <w:t>100</w:t>
            </w:r>
          </w:p>
        </w:tc>
        <w:tc>
          <w:tcPr>
            <w:tcW w:w="1083" w:type="dxa"/>
            <w:tcMar>
              <w:left w:w="0" w:type="dxa"/>
              <w:right w:w="0" w:type="dxa"/>
            </w:tcMar>
            <w:vAlign w:val="center"/>
          </w:tcPr>
          <w:p w:rsidR="00116BB9" w:rsidRPr="00BA3E15" w:rsidRDefault="00116BB9" w:rsidP="00116BB9">
            <w:pPr>
              <w:jc w:val="center"/>
              <w:rPr>
                <w:sz w:val="16"/>
                <w:szCs w:val="16"/>
              </w:rPr>
            </w:pPr>
            <w:r w:rsidRPr="00BA3E15">
              <w:rPr>
                <w:sz w:val="16"/>
                <w:szCs w:val="16"/>
              </w:rPr>
              <w:t>17 969 187,52</w:t>
            </w:r>
          </w:p>
        </w:tc>
        <w:tc>
          <w:tcPr>
            <w:tcW w:w="567" w:type="dxa"/>
            <w:vAlign w:val="center"/>
          </w:tcPr>
          <w:p w:rsidR="00116BB9" w:rsidRPr="00BA3E15" w:rsidRDefault="00116BB9" w:rsidP="00116BB9">
            <w:pPr>
              <w:jc w:val="center"/>
              <w:rPr>
                <w:sz w:val="16"/>
                <w:szCs w:val="16"/>
              </w:rPr>
            </w:pPr>
            <w:r w:rsidRPr="00BA3E15">
              <w:rPr>
                <w:sz w:val="16"/>
                <w:szCs w:val="16"/>
              </w:rPr>
              <w:t>100</w:t>
            </w:r>
          </w:p>
        </w:tc>
      </w:tr>
      <w:tr w:rsidR="00116BB9" w:rsidRPr="00BA3E15" w:rsidTr="00174E26">
        <w:trPr>
          <w:trHeight w:val="569"/>
          <w:jc w:val="center"/>
        </w:trPr>
        <w:tc>
          <w:tcPr>
            <w:tcW w:w="852" w:type="dxa"/>
            <w:noWrap/>
            <w:vAlign w:val="center"/>
          </w:tcPr>
          <w:p w:rsidR="00116BB9" w:rsidRPr="00BA3E15" w:rsidRDefault="00116BB9" w:rsidP="00116BB9">
            <w:pPr>
              <w:ind w:right="30"/>
              <w:jc w:val="center"/>
              <w:rPr>
                <w:bCs/>
                <w:sz w:val="16"/>
                <w:szCs w:val="16"/>
              </w:rPr>
            </w:pPr>
            <w:r w:rsidRPr="00BA3E15">
              <w:rPr>
                <w:bCs/>
                <w:sz w:val="16"/>
                <w:szCs w:val="16"/>
              </w:rPr>
              <w:t>% к предыдущему периоду</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120</w:t>
            </w:r>
          </w:p>
        </w:tc>
        <w:tc>
          <w:tcPr>
            <w:tcW w:w="709" w:type="dxa"/>
            <w:vAlign w:val="center"/>
          </w:tcPr>
          <w:p w:rsidR="00116BB9" w:rsidRPr="00BA3E15" w:rsidRDefault="00116BB9" w:rsidP="00116BB9">
            <w:pPr>
              <w:jc w:val="center"/>
              <w:rPr>
                <w:sz w:val="16"/>
                <w:szCs w:val="16"/>
              </w:rPr>
            </w:pP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117,8</w:t>
            </w:r>
          </w:p>
        </w:tc>
        <w:tc>
          <w:tcPr>
            <w:tcW w:w="567" w:type="dxa"/>
            <w:vAlign w:val="center"/>
          </w:tcPr>
          <w:p w:rsidR="00116BB9" w:rsidRPr="00BA3E15" w:rsidRDefault="00116BB9" w:rsidP="00116BB9">
            <w:pPr>
              <w:jc w:val="center"/>
              <w:rPr>
                <w:sz w:val="16"/>
                <w:szCs w:val="16"/>
              </w:rPr>
            </w:pPr>
          </w:p>
        </w:tc>
        <w:tc>
          <w:tcPr>
            <w:tcW w:w="1032" w:type="dxa"/>
            <w:tcMar>
              <w:left w:w="0" w:type="dxa"/>
              <w:right w:w="0" w:type="dxa"/>
            </w:tcMar>
            <w:vAlign w:val="center"/>
          </w:tcPr>
          <w:p w:rsidR="00116BB9" w:rsidRPr="00BA3E15" w:rsidRDefault="00116BB9" w:rsidP="00116BB9">
            <w:pPr>
              <w:jc w:val="center"/>
              <w:rPr>
                <w:sz w:val="16"/>
                <w:szCs w:val="16"/>
              </w:rPr>
            </w:pPr>
            <w:r w:rsidRPr="00BA3E15">
              <w:rPr>
                <w:sz w:val="16"/>
                <w:szCs w:val="16"/>
              </w:rPr>
              <w:t>112,8</w:t>
            </w:r>
          </w:p>
        </w:tc>
        <w:tc>
          <w:tcPr>
            <w:tcW w:w="527" w:type="dxa"/>
            <w:vAlign w:val="center"/>
          </w:tcPr>
          <w:p w:rsidR="00116BB9" w:rsidRPr="00BA3E15" w:rsidRDefault="00116BB9" w:rsidP="00116BB9">
            <w:pPr>
              <w:jc w:val="center"/>
              <w:rPr>
                <w:sz w:val="16"/>
                <w:szCs w:val="16"/>
              </w:rPr>
            </w:pPr>
          </w:p>
        </w:tc>
        <w:tc>
          <w:tcPr>
            <w:tcW w:w="992" w:type="dxa"/>
            <w:tcMar>
              <w:left w:w="0" w:type="dxa"/>
              <w:right w:w="0" w:type="dxa"/>
            </w:tcMar>
            <w:vAlign w:val="center"/>
          </w:tcPr>
          <w:p w:rsidR="00116BB9" w:rsidRPr="00BA3E15" w:rsidRDefault="00116BB9" w:rsidP="00116BB9">
            <w:pPr>
              <w:jc w:val="center"/>
              <w:rPr>
                <w:sz w:val="16"/>
                <w:szCs w:val="16"/>
              </w:rPr>
            </w:pPr>
          </w:p>
        </w:tc>
        <w:tc>
          <w:tcPr>
            <w:tcW w:w="607" w:type="dxa"/>
            <w:vAlign w:val="center"/>
          </w:tcPr>
          <w:p w:rsidR="00116BB9" w:rsidRPr="00BA3E15" w:rsidRDefault="00116BB9" w:rsidP="00116BB9">
            <w:pPr>
              <w:jc w:val="center"/>
              <w:rPr>
                <w:sz w:val="16"/>
                <w:szCs w:val="16"/>
              </w:rPr>
            </w:pPr>
          </w:p>
        </w:tc>
        <w:tc>
          <w:tcPr>
            <w:tcW w:w="953" w:type="dxa"/>
            <w:tcMar>
              <w:left w:w="57" w:type="dxa"/>
              <w:right w:w="57" w:type="dxa"/>
            </w:tcMar>
            <w:vAlign w:val="center"/>
          </w:tcPr>
          <w:p w:rsidR="00116BB9" w:rsidRPr="00BA3E15" w:rsidRDefault="00116BB9" w:rsidP="00116BB9">
            <w:pPr>
              <w:jc w:val="center"/>
              <w:rPr>
                <w:sz w:val="16"/>
                <w:szCs w:val="16"/>
              </w:rPr>
            </w:pPr>
            <w:r w:rsidRPr="00BA3E15">
              <w:rPr>
                <w:sz w:val="16"/>
                <w:szCs w:val="16"/>
              </w:rPr>
              <w:t>110,1</w:t>
            </w:r>
          </w:p>
        </w:tc>
        <w:tc>
          <w:tcPr>
            <w:tcW w:w="516" w:type="dxa"/>
            <w:vAlign w:val="center"/>
          </w:tcPr>
          <w:p w:rsidR="00116BB9" w:rsidRPr="00BA3E15" w:rsidRDefault="00116BB9" w:rsidP="00116BB9">
            <w:pPr>
              <w:jc w:val="center"/>
              <w:rPr>
                <w:sz w:val="16"/>
                <w:szCs w:val="16"/>
              </w:rPr>
            </w:pPr>
          </w:p>
        </w:tc>
        <w:tc>
          <w:tcPr>
            <w:tcW w:w="1083" w:type="dxa"/>
            <w:tcMar>
              <w:left w:w="0" w:type="dxa"/>
              <w:right w:w="0" w:type="dxa"/>
            </w:tcMar>
            <w:vAlign w:val="center"/>
          </w:tcPr>
          <w:p w:rsidR="00116BB9" w:rsidRPr="00BA3E15" w:rsidRDefault="00116BB9" w:rsidP="00116BB9">
            <w:pPr>
              <w:jc w:val="center"/>
              <w:rPr>
                <w:sz w:val="16"/>
                <w:szCs w:val="16"/>
              </w:rPr>
            </w:pPr>
          </w:p>
        </w:tc>
        <w:tc>
          <w:tcPr>
            <w:tcW w:w="567" w:type="dxa"/>
            <w:tcMar>
              <w:left w:w="0" w:type="dxa"/>
              <w:right w:w="0" w:type="dxa"/>
            </w:tcMar>
            <w:vAlign w:val="center"/>
          </w:tcPr>
          <w:p w:rsidR="00116BB9" w:rsidRPr="00BA3E15" w:rsidRDefault="00116BB9" w:rsidP="00116BB9">
            <w:pPr>
              <w:jc w:val="center"/>
              <w:rPr>
                <w:sz w:val="16"/>
                <w:szCs w:val="16"/>
              </w:rPr>
            </w:pPr>
          </w:p>
        </w:tc>
      </w:tr>
      <w:tr w:rsidR="00116BB9" w:rsidRPr="00BA3E15" w:rsidTr="00174E26">
        <w:trPr>
          <w:trHeight w:val="150"/>
          <w:jc w:val="center"/>
        </w:trPr>
        <w:tc>
          <w:tcPr>
            <w:tcW w:w="852" w:type="dxa"/>
            <w:noWrap/>
            <w:vAlign w:val="center"/>
          </w:tcPr>
          <w:p w:rsidR="00116BB9" w:rsidRPr="00BA3E15" w:rsidRDefault="00116BB9" w:rsidP="00116BB9">
            <w:pPr>
              <w:tabs>
                <w:tab w:val="left" w:pos="33"/>
              </w:tabs>
              <w:ind w:right="35"/>
              <w:jc w:val="center"/>
              <w:rPr>
                <w:bCs/>
                <w:sz w:val="16"/>
                <w:szCs w:val="16"/>
              </w:rPr>
            </w:pPr>
            <w:r w:rsidRPr="00BA3E15">
              <w:rPr>
                <w:bCs/>
                <w:sz w:val="16"/>
                <w:szCs w:val="16"/>
              </w:rPr>
              <w:t>% к предыдущему году</w:t>
            </w:r>
          </w:p>
        </w:tc>
        <w:tc>
          <w:tcPr>
            <w:tcW w:w="992" w:type="dxa"/>
            <w:vAlign w:val="center"/>
          </w:tcPr>
          <w:p w:rsidR="00116BB9" w:rsidRPr="00BA3E15" w:rsidRDefault="00116BB9" w:rsidP="00116BB9">
            <w:pPr>
              <w:jc w:val="center"/>
              <w:rPr>
                <w:sz w:val="16"/>
                <w:szCs w:val="16"/>
              </w:rPr>
            </w:pPr>
            <w:r w:rsidRPr="00BA3E15">
              <w:rPr>
                <w:bCs/>
                <w:sz w:val="16"/>
                <w:szCs w:val="16"/>
              </w:rPr>
              <w:t>113,2</w:t>
            </w:r>
          </w:p>
        </w:tc>
        <w:tc>
          <w:tcPr>
            <w:tcW w:w="709" w:type="dxa"/>
            <w:vAlign w:val="center"/>
          </w:tcPr>
          <w:p w:rsidR="00116BB9" w:rsidRPr="00BA3E15" w:rsidRDefault="00116BB9" w:rsidP="00116BB9">
            <w:pPr>
              <w:jc w:val="center"/>
              <w:rPr>
                <w:bCs/>
                <w:sz w:val="16"/>
                <w:szCs w:val="16"/>
              </w:rPr>
            </w:pP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96,9</w:t>
            </w:r>
          </w:p>
        </w:tc>
        <w:tc>
          <w:tcPr>
            <w:tcW w:w="567" w:type="dxa"/>
            <w:vAlign w:val="center"/>
          </w:tcPr>
          <w:p w:rsidR="00116BB9" w:rsidRPr="00BA3E15" w:rsidRDefault="00116BB9" w:rsidP="00116BB9">
            <w:pPr>
              <w:jc w:val="center"/>
              <w:rPr>
                <w:sz w:val="16"/>
                <w:szCs w:val="16"/>
              </w:rPr>
            </w:pPr>
          </w:p>
        </w:tc>
        <w:tc>
          <w:tcPr>
            <w:tcW w:w="1032" w:type="dxa"/>
            <w:tcMar>
              <w:left w:w="0" w:type="dxa"/>
              <w:right w:w="0" w:type="dxa"/>
            </w:tcMar>
            <w:vAlign w:val="center"/>
          </w:tcPr>
          <w:p w:rsidR="00116BB9" w:rsidRPr="00BA3E15" w:rsidRDefault="00116BB9" w:rsidP="00116BB9">
            <w:pPr>
              <w:jc w:val="center"/>
              <w:rPr>
                <w:sz w:val="16"/>
                <w:szCs w:val="16"/>
              </w:rPr>
            </w:pPr>
            <w:r w:rsidRPr="00BA3E15">
              <w:rPr>
                <w:sz w:val="16"/>
                <w:szCs w:val="16"/>
              </w:rPr>
              <w:t>109,1</w:t>
            </w:r>
          </w:p>
        </w:tc>
        <w:tc>
          <w:tcPr>
            <w:tcW w:w="527" w:type="dxa"/>
            <w:vAlign w:val="center"/>
          </w:tcPr>
          <w:p w:rsidR="00116BB9" w:rsidRPr="00BA3E15" w:rsidRDefault="00116BB9" w:rsidP="00116BB9">
            <w:pPr>
              <w:jc w:val="center"/>
              <w:rPr>
                <w:bCs/>
                <w:sz w:val="16"/>
                <w:szCs w:val="16"/>
              </w:rPr>
            </w:pP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97,9</w:t>
            </w:r>
          </w:p>
        </w:tc>
        <w:tc>
          <w:tcPr>
            <w:tcW w:w="607" w:type="dxa"/>
            <w:vAlign w:val="center"/>
          </w:tcPr>
          <w:p w:rsidR="00116BB9" w:rsidRPr="00BA3E15" w:rsidRDefault="00116BB9" w:rsidP="00116BB9">
            <w:pPr>
              <w:jc w:val="center"/>
              <w:rPr>
                <w:bCs/>
                <w:sz w:val="16"/>
                <w:szCs w:val="16"/>
              </w:rPr>
            </w:pPr>
          </w:p>
        </w:tc>
        <w:tc>
          <w:tcPr>
            <w:tcW w:w="953" w:type="dxa"/>
            <w:tcMar>
              <w:left w:w="57" w:type="dxa"/>
              <w:right w:w="57" w:type="dxa"/>
            </w:tcMar>
            <w:vAlign w:val="center"/>
          </w:tcPr>
          <w:p w:rsidR="00116BB9" w:rsidRPr="00BA3E15" w:rsidRDefault="00116BB9" w:rsidP="00116BB9">
            <w:pPr>
              <w:jc w:val="center"/>
              <w:rPr>
                <w:bCs/>
                <w:sz w:val="16"/>
                <w:szCs w:val="16"/>
              </w:rPr>
            </w:pPr>
            <w:r w:rsidRPr="00BA3E15">
              <w:rPr>
                <w:bCs/>
                <w:sz w:val="16"/>
                <w:szCs w:val="16"/>
              </w:rPr>
              <w:t>95,7</w:t>
            </w:r>
          </w:p>
        </w:tc>
        <w:tc>
          <w:tcPr>
            <w:tcW w:w="516" w:type="dxa"/>
            <w:vAlign w:val="center"/>
          </w:tcPr>
          <w:p w:rsidR="00116BB9" w:rsidRPr="00BA3E15" w:rsidRDefault="00116BB9" w:rsidP="00116BB9">
            <w:pPr>
              <w:jc w:val="center"/>
              <w:rPr>
                <w:bCs/>
                <w:sz w:val="16"/>
                <w:szCs w:val="16"/>
              </w:rPr>
            </w:pPr>
          </w:p>
        </w:tc>
        <w:tc>
          <w:tcPr>
            <w:tcW w:w="1083"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94,3</w:t>
            </w:r>
          </w:p>
        </w:tc>
        <w:tc>
          <w:tcPr>
            <w:tcW w:w="567" w:type="dxa"/>
            <w:tcMar>
              <w:left w:w="0" w:type="dxa"/>
              <w:right w:w="0" w:type="dxa"/>
            </w:tcMar>
            <w:vAlign w:val="center"/>
          </w:tcPr>
          <w:p w:rsidR="00116BB9" w:rsidRPr="00BA3E15" w:rsidRDefault="00116BB9" w:rsidP="00116BB9">
            <w:pPr>
              <w:jc w:val="center"/>
              <w:rPr>
                <w:bCs/>
                <w:sz w:val="16"/>
                <w:szCs w:val="16"/>
              </w:rPr>
            </w:pPr>
          </w:p>
        </w:tc>
      </w:tr>
      <w:tr w:rsidR="00116BB9" w:rsidRPr="00BA3E15" w:rsidTr="00174E26">
        <w:trPr>
          <w:trHeight w:val="264"/>
          <w:jc w:val="center"/>
        </w:trPr>
        <w:tc>
          <w:tcPr>
            <w:tcW w:w="852" w:type="dxa"/>
            <w:noWrap/>
            <w:vAlign w:val="center"/>
          </w:tcPr>
          <w:p w:rsidR="00116BB9" w:rsidRPr="00BA3E15" w:rsidRDefault="00116BB9" w:rsidP="00116BB9">
            <w:pPr>
              <w:rPr>
                <w:sz w:val="16"/>
                <w:szCs w:val="16"/>
              </w:rPr>
            </w:pPr>
            <w:r w:rsidRPr="00BA3E15">
              <w:rPr>
                <w:bCs/>
                <w:sz w:val="16"/>
                <w:szCs w:val="16"/>
              </w:rPr>
              <w:t>межбюджетные трансферты</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9 596 515,5</w:t>
            </w:r>
          </w:p>
        </w:tc>
        <w:tc>
          <w:tcPr>
            <w:tcW w:w="709" w:type="dxa"/>
            <w:vAlign w:val="center"/>
          </w:tcPr>
          <w:p w:rsidR="00116BB9" w:rsidRPr="00BA3E15" w:rsidRDefault="00116BB9" w:rsidP="00116BB9">
            <w:pPr>
              <w:jc w:val="center"/>
              <w:rPr>
                <w:sz w:val="16"/>
                <w:szCs w:val="16"/>
              </w:rPr>
            </w:pPr>
            <w:r w:rsidRPr="00BA3E15">
              <w:rPr>
                <w:bCs/>
                <w:sz w:val="16"/>
                <w:szCs w:val="16"/>
              </w:rPr>
              <w:t>52,6</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9 251 484,0</w:t>
            </w:r>
          </w:p>
        </w:tc>
        <w:tc>
          <w:tcPr>
            <w:tcW w:w="567" w:type="dxa"/>
            <w:vAlign w:val="center"/>
          </w:tcPr>
          <w:p w:rsidR="00116BB9" w:rsidRPr="00BA3E15" w:rsidRDefault="00116BB9" w:rsidP="00116BB9">
            <w:pPr>
              <w:jc w:val="center"/>
              <w:rPr>
                <w:sz w:val="16"/>
                <w:szCs w:val="16"/>
              </w:rPr>
            </w:pPr>
            <w:r w:rsidRPr="00BA3E15">
              <w:rPr>
                <w:sz w:val="16"/>
                <w:szCs w:val="16"/>
              </w:rPr>
              <w:t>52,3</w:t>
            </w:r>
          </w:p>
        </w:tc>
        <w:tc>
          <w:tcPr>
            <w:tcW w:w="1032" w:type="dxa"/>
            <w:tcMar>
              <w:left w:w="0" w:type="dxa"/>
              <w:right w:w="0" w:type="dxa"/>
            </w:tcMar>
            <w:vAlign w:val="center"/>
          </w:tcPr>
          <w:p w:rsidR="00116BB9" w:rsidRPr="00BA3E15" w:rsidRDefault="00116BB9" w:rsidP="00116BB9">
            <w:pPr>
              <w:jc w:val="center"/>
              <w:rPr>
                <w:sz w:val="16"/>
                <w:szCs w:val="16"/>
              </w:rPr>
            </w:pPr>
            <w:r w:rsidRPr="00BA3E15">
              <w:rPr>
                <w:sz w:val="16"/>
                <w:szCs w:val="16"/>
              </w:rPr>
              <w:t>10 857 749,90</w:t>
            </w:r>
          </w:p>
        </w:tc>
        <w:tc>
          <w:tcPr>
            <w:tcW w:w="527" w:type="dxa"/>
            <w:vAlign w:val="center"/>
          </w:tcPr>
          <w:p w:rsidR="00116BB9" w:rsidRPr="00BA3E15" w:rsidRDefault="00116BB9" w:rsidP="00116BB9">
            <w:pPr>
              <w:jc w:val="center"/>
              <w:rPr>
                <w:sz w:val="16"/>
                <w:szCs w:val="16"/>
              </w:rPr>
            </w:pPr>
            <w:r w:rsidRPr="00BA3E15">
              <w:rPr>
                <w:bCs/>
                <w:sz w:val="16"/>
                <w:szCs w:val="16"/>
              </w:rPr>
              <w:t>54,5</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8 581 825,20</w:t>
            </w:r>
          </w:p>
        </w:tc>
        <w:tc>
          <w:tcPr>
            <w:tcW w:w="607" w:type="dxa"/>
            <w:vAlign w:val="center"/>
          </w:tcPr>
          <w:p w:rsidR="00116BB9" w:rsidRPr="00BA3E15" w:rsidRDefault="00116BB9" w:rsidP="00116BB9">
            <w:pPr>
              <w:jc w:val="center"/>
              <w:rPr>
                <w:bCs/>
                <w:sz w:val="16"/>
                <w:szCs w:val="16"/>
              </w:rPr>
            </w:pPr>
            <w:r w:rsidRPr="00BA3E15">
              <w:rPr>
                <w:bCs/>
                <w:sz w:val="16"/>
                <w:szCs w:val="16"/>
              </w:rPr>
              <w:t>49,5</w:t>
            </w:r>
          </w:p>
        </w:tc>
        <w:tc>
          <w:tcPr>
            <w:tcW w:w="953" w:type="dxa"/>
            <w:tcMar>
              <w:left w:w="0" w:type="dxa"/>
              <w:right w:w="0" w:type="dxa"/>
            </w:tcMar>
            <w:vAlign w:val="center"/>
          </w:tcPr>
          <w:p w:rsidR="00116BB9" w:rsidRPr="00BA3E15" w:rsidRDefault="00116BB9" w:rsidP="00116BB9">
            <w:pPr>
              <w:jc w:val="center"/>
              <w:rPr>
                <w:sz w:val="16"/>
                <w:szCs w:val="16"/>
              </w:rPr>
            </w:pPr>
            <w:r w:rsidRPr="00BA3E15">
              <w:rPr>
                <w:sz w:val="16"/>
                <w:szCs w:val="16"/>
              </w:rPr>
              <w:t>10 384 240,80</w:t>
            </w:r>
          </w:p>
        </w:tc>
        <w:tc>
          <w:tcPr>
            <w:tcW w:w="516" w:type="dxa"/>
            <w:vAlign w:val="center"/>
          </w:tcPr>
          <w:p w:rsidR="00116BB9" w:rsidRPr="00BA3E15" w:rsidRDefault="00116BB9" w:rsidP="00116BB9">
            <w:pPr>
              <w:jc w:val="center"/>
              <w:rPr>
                <w:bCs/>
                <w:sz w:val="16"/>
                <w:szCs w:val="16"/>
              </w:rPr>
            </w:pPr>
            <w:r w:rsidRPr="00BA3E15">
              <w:rPr>
                <w:bCs/>
                <w:sz w:val="16"/>
                <w:szCs w:val="16"/>
              </w:rPr>
              <w:t>54,5</w:t>
            </w:r>
          </w:p>
        </w:tc>
        <w:tc>
          <w:tcPr>
            <w:tcW w:w="1083" w:type="dxa"/>
            <w:tcMar>
              <w:left w:w="0" w:type="dxa"/>
              <w:right w:w="0" w:type="dxa"/>
            </w:tcMar>
            <w:vAlign w:val="center"/>
          </w:tcPr>
          <w:p w:rsidR="00116BB9" w:rsidRPr="00BA3E15" w:rsidRDefault="00116BB9" w:rsidP="00116BB9">
            <w:pPr>
              <w:jc w:val="center"/>
              <w:rPr>
                <w:sz w:val="16"/>
                <w:szCs w:val="16"/>
              </w:rPr>
            </w:pPr>
            <w:r w:rsidRPr="00BA3E15">
              <w:rPr>
                <w:sz w:val="16"/>
                <w:szCs w:val="16"/>
              </w:rPr>
              <w:t>9 090 217,20</w:t>
            </w:r>
          </w:p>
        </w:tc>
        <w:tc>
          <w:tcPr>
            <w:tcW w:w="567"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50,6</w:t>
            </w:r>
          </w:p>
        </w:tc>
      </w:tr>
      <w:tr w:rsidR="00116BB9" w:rsidRPr="00BA3E15" w:rsidTr="00174E26">
        <w:trPr>
          <w:trHeight w:val="264"/>
          <w:jc w:val="center"/>
        </w:trPr>
        <w:tc>
          <w:tcPr>
            <w:tcW w:w="852" w:type="dxa"/>
            <w:noWrap/>
            <w:vAlign w:val="center"/>
          </w:tcPr>
          <w:p w:rsidR="00116BB9" w:rsidRPr="00BA3E15" w:rsidRDefault="00116BB9" w:rsidP="00116BB9">
            <w:pPr>
              <w:rPr>
                <w:bCs/>
                <w:sz w:val="16"/>
                <w:szCs w:val="16"/>
              </w:rPr>
            </w:pPr>
            <w:r w:rsidRPr="00BA3E15">
              <w:rPr>
                <w:bCs/>
                <w:sz w:val="16"/>
                <w:szCs w:val="16"/>
              </w:rPr>
              <w:t>% к предыдущему периоду</w:t>
            </w: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114,1</w:t>
            </w:r>
          </w:p>
        </w:tc>
        <w:tc>
          <w:tcPr>
            <w:tcW w:w="709" w:type="dxa"/>
            <w:vAlign w:val="center"/>
          </w:tcPr>
          <w:p w:rsidR="00116BB9" w:rsidRPr="00BA3E15" w:rsidRDefault="00116BB9" w:rsidP="00116BB9">
            <w:pPr>
              <w:jc w:val="center"/>
              <w:rPr>
                <w:sz w:val="16"/>
                <w:szCs w:val="16"/>
              </w:rPr>
            </w:pP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114,3</w:t>
            </w:r>
          </w:p>
        </w:tc>
        <w:tc>
          <w:tcPr>
            <w:tcW w:w="567" w:type="dxa"/>
            <w:vAlign w:val="center"/>
          </w:tcPr>
          <w:p w:rsidR="00116BB9" w:rsidRPr="00BA3E15" w:rsidRDefault="00116BB9" w:rsidP="00116BB9">
            <w:pPr>
              <w:jc w:val="center"/>
              <w:rPr>
                <w:sz w:val="16"/>
                <w:szCs w:val="16"/>
              </w:rPr>
            </w:pPr>
          </w:p>
        </w:tc>
        <w:tc>
          <w:tcPr>
            <w:tcW w:w="1032" w:type="dxa"/>
            <w:tcMar>
              <w:left w:w="0" w:type="dxa"/>
              <w:right w:w="0" w:type="dxa"/>
            </w:tcMar>
            <w:vAlign w:val="center"/>
          </w:tcPr>
          <w:p w:rsidR="00116BB9" w:rsidRPr="00BA3E15" w:rsidRDefault="00116BB9" w:rsidP="00116BB9">
            <w:pPr>
              <w:jc w:val="center"/>
              <w:rPr>
                <w:sz w:val="16"/>
                <w:szCs w:val="16"/>
              </w:rPr>
            </w:pPr>
            <w:r w:rsidRPr="00BA3E15">
              <w:rPr>
                <w:sz w:val="16"/>
                <w:szCs w:val="16"/>
              </w:rPr>
              <w:t>117,4</w:t>
            </w:r>
          </w:p>
        </w:tc>
        <w:tc>
          <w:tcPr>
            <w:tcW w:w="527" w:type="dxa"/>
            <w:vAlign w:val="center"/>
          </w:tcPr>
          <w:p w:rsidR="00116BB9" w:rsidRPr="00BA3E15" w:rsidRDefault="00116BB9" w:rsidP="00116BB9">
            <w:pPr>
              <w:jc w:val="center"/>
              <w:rPr>
                <w:sz w:val="16"/>
                <w:szCs w:val="16"/>
              </w:rPr>
            </w:pPr>
          </w:p>
        </w:tc>
        <w:tc>
          <w:tcPr>
            <w:tcW w:w="992" w:type="dxa"/>
            <w:tcMar>
              <w:left w:w="0" w:type="dxa"/>
              <w:right w:w="0" w:type="dxa"/>
            </w:tcMar>
            <w:vAlign w:val="center"/>
          </w:tcPr>
          <w:p w:rsidR="00116BB9" w:rsidRPr="00BA3E15" w:rsidRDefault="00116BB9" w:rsidP="00116BB9">
            <w:pPr>
              <w:jc w:val="center"/>
              <w:rPr>
                <w:sz w:val="16"/>
                <w:szCs w:val="16"/>
              </w:rPr>
            </w:pPr>
          </w:p>
        </w:tc>
        <w:tc>
          <w:tcPr>
            <w:tcW w:w="607" w:type="dxa"/>
            <w:vAlign w:val="center"/>
          </w:tcPr>
          <w:p w:rsidR="00116BB9" w:rsidRPr="00BA3E15" w:rsidRDefault="00116BB9" w:rsidP="00116BB9">
            <w:pPr>
              <w:jc w:val="center"/>
              <w:rPr>
                <w:bCs/>
                <w:sz w:val="16"/>
                <w:szCs w:val="16"/>
              </w:rPr>
            </w:pPr>
          </w:p>
        </w:tc>
        <w:tc>
          <w:tcPr>
            <w:tcW w:w="953" w:type="dxa"/>
            <w:tcMar>
              <w:left w:w="57" w:type="dxa"/>
              <w:right w:w="57" w:type="dxa"/>
            </w:tcMar>
            <w:vAlign w:val="center"/>
          </w:tcPr>
          <w:p w:rsidR="00116BB9" w:rsidRPr="00BA3E15" w:rsidRDefault="00116BB9" w:rsidP="00116BB9">
            <w:pPr>
              <w:jc w:val="center"/>
              <w:rPr>
                <w:sz w:val="16"/>
                <w:szCs w:val="16"/>
              </w:rPr>
            </w:pPr>
            <w:r w:rsidRPr="00BA3E15">
              <w:rPr>
                <w:sz w:val="16"/>
                <w:szCs w:val="16"/>
              </w:rPr>
              <w:t>121,0</w:t>
            </w:r>
          </w:p>
        </w:tc>
        <w:tc>
          <w:tcPr>
            <w:tcW w:w="516" w:type="dxa"/>
            <w:vAlign w:val="center"/>
          </w:tcPr>
          <w:p w:rsidR="00116BB9" w:rsidRPr="00BA3E15" w:rsidRDefault="00116BB9" w:rsidP="00116BB9">
            <w:pPr>
              <w:jc w:val="center"/>
              <w:rPr>
                <w:bCs/>
                <w:sz w:val="16"/>
                <w:szCs w:val="16"/>
              </w:rPr>
            </w:pPr>
          </w:p>
        </w:tc>
        <w:tc>
          <w:tcPr>
            <w:tcW w:w="1083" w:type="dxa"/>
            <w:tcMar>
              <w:left w:w="0" w:type="dxa"/>
              <w:right w:w="0" w:type="dxa"/>
            </w:tcMar>
            <w:vAlign w:val="center"/>
          </w:tcPr>
          <w:p w:rsidR="00116BB9" w:rsidRPr="00BA3E15" w:rsidRDefault="00116BB9" w:rsidP="00116BB9">
            <w:pPr>
              <w:jc w:val="center"/>
              <w:rPr>
                <w:sz w:val="16"/>
                <w:szCs w:val="16"/>
              </w:rPr>
            </w:pPr>
          </w:p>
        </w:tc>
        <w:tc>
          <w:tcPr>
            <w:tcW w:w="567" w:type="dxa"/>
            <w:tcMar>
              <w:left w:w="0" w:type="dxa"/>
              <w:right w:w="0" w:type="dxa"/>
            </w:tcMar>
            <w:vAlign w:val="center"/>
          </w:tcPr>
          <w:p w:rsidR="00116BB9" w:rsidRPr="00BA3E15" w:rsidRDefault="00116BB9" w:rsidP="00116BB9">
            <w:pPr>
              <w:jc w:val="center"/>
              <w:rPr>
                <w:bCs/>
                <w:sz w:val="16"/>
                <w:szCs w:val="16"/>
              </w:rPr>
            </w:pPr>
          </w:p>
        </w:tc>
      </w:tr>
      <w:tr w:rsidR="00116BB9" w:rsidRPr="00BA3E15" w:rsidTr="00174E26">
        <w:trPr>
          <w:trHeight w:val="264"/>
          <w:jc w:val="center"/>
        </w:trPr>
        <w:tc>
          <w:tcPr>
            <w:tcW w:w="852" w:type="dxa"/>
            <w:noWrap/>
            <w:vAlign w:val="center"/>
          </w:tcPr>
          <w:p w:rsidR="00116BB9" w:rsidRPr="00BA3E15" w:rsidRDefault="00116BB9" w:rsidP="00116BB9">
            <w:pPr>
              <w:rPr>
                <w:bCs/>
                <w:sz w:val="16"/>
                <w:szCs w:val="16"/>
              </w:rPr>
            </w:pPr>
            <w:r w:rsidRPr="00BA3E15">
              <w:rPr>
                <w:bCs/>
                <w:sz w:val="16"/>
                <w:szCs w:val="16"/>
              </w:rPr>
              <w:t>% к предыдущему году</w:t>
            </w:r>
          </w:p>
        </w:tc>
        <w:tc>
          <w:tcPr>
            <w:tcW w:w="992" w:type="dxa"/>
            <w:vAlign w:val="center"/>
          </w:tcPr>
          <w:p w:rsidR="00116BB9" w:rsidRPr="00BA3E15" w:rsidRDefault="00116BB9" w:rsidP="00116BB9">
            <w:pPr>
              <w:jc w:val="center"/>
              <w:rPr>
                <w:sz w:val="16"/>
                <w:szCs w:val="16"/>
              </w:rPr>
            </w:pPr>
            <w:r w:rsidRPr="00BA3E15">
              <w:rPr>
                <w:bCs/>
                <w:sz w:val="16"/>
                <w:szCs w:val="16"/>
              </w:rPr>
              <w:t>104,4</w:t>
            </w:r>
          </w:p>
        </w:tc>
        <w:tc>
          <w:tcPr>
            <w:tcW w:w="709" w:type="dxa"/>
            <w:vAlign w:val="center"/>
          </w:tcPr>
          <w:p w:rsidR="00116BB9" w:rsidRPr="00BA3E15" w:rsidRDefault="00116BB9" w:rsidP="00116BB9">
            <w:pPr>
              <w:jc w:val="center"/>
              <w:rPr>
                <w:sz w:val="16"/>
                <w:szCs w:val="16"/>
              </w:rPr>
            </w:pP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96,4</w:t>
            </w:r>
          </w:p>
        </w:tc>
        <w:tc>
          <w:tcPr>
            <w:tcW w:w="567" w:type="dxa"/>
            <w:vAlign w:val="center"/>
          </w:tcPr>
          <w:p w:rsidR="00116BB9" w:rsidRPr="00BA3E15" w:rsidRDefault="00116BB9" w:rsidP="00116BB9">
            <w:pPr>
              <w:jc w:val="center"/>
              <w:rPr>
                <w:sz w:val="16"/>
                <w:szCs w:val="16"/>
              </w:rPr>
            </w:pPr>
          </w:p>
        </w:tc>
        <w:tc>
          <w:tcPr>
            <w:tcW w:w="1032" w:type="dxa"/>
            <w:tcMar>
              <w:left w:w="0" w:type="dxa"/>
              <w:right w:w="0" w:type="dxa"/>
            </w:tcMar>
            <w:vAlign w:val="center"/>
          </w:tcPr>
          <w:p w:rsidR="00116BB9" w:rsidRPr="00BA3E15" w:rsidRDefault="00116BB9" w:rsidP="00116BB9">
            <w:pPr>
              <w:jc w:val="center"/>
              <w:rPr>
                <w:sz w:val="16"/>
                <w:szCs w:val="16"/>
              </w:rPr>
            </w:pPr>
            <w:r w:rsidRPr="00BA3E15">
              <w:rPr>
                <w:sz w:val="16"/>
                <w:szCs w:val="16"/>
              </w:rPr>
              <w:t>113,1</w:t>
            </w:r>
          </w:p>
        </w:tc>
        <w:tc>
          <w:tcPr>
            <w:tcW w:w="527" w:type="dxa"/>
            <w:vAlign w:val="center"/>
          </w:tcPr>
          <w:p w:rsidR="00116BB9" w:rsidRPr="00BA3E15" w:rsidRDefault="00116BB9" w:rsidP="00116BB9">
            <w:pPr>
              <w:jc w:val="center"/>
              <w:rPr>
                <w:bCs/>
                <w:sz w:val="16"/>
                <w:szCs w:val="16"/>
              </w:rPr>
            </w:pP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92,7</w:t>
            </w:r>
          </w:p>
        </w:tc>
        <w:tc>
          <w:tcPr>
            <w:tcW w:w="607" w:type="dxa"/>
            <w:vAlign w:val="center"/>
          </w:tcPr>
          <w:p w:rsidR="00116BB9" w:rsidRPr="00BA3E15" w:rsidRDefault="00116BB9" w:rsidP="00116BB9">
            <w:pPr>
              <w:jc w:val="center"/>
              <w:rPr>
                <w:bCs/>
                <w:sz w:val="16"/>
                <w:szCs w:val="16"/>
              </w:rPr>
            </w:pPr>
          </w:p>
        </w:tc>
        <w:tc>
          <w:tcPr>
            <w:tcW w:w="953" w:type="dxa"/>
            <w:tcMar>
              <w:left w:w="57" w:type="dxa"/>
              <w:right w:w="57" w:type="dxa"/>
            </w:tcMar>
            <w:vAlign w:val="center"/>
          </w:tcPr>
          <w:p w:rsidR="00116BB9" w:rsidRPr="00BA3E15" w:rsidRDefault="00116BB9" w:rsidP="00116BB9">
            <w:pPr>
              <w:jc w:val="center"/>
              <w:rPr>
                <w:bCs/>
                <w:sz w:val="16"/>
                <w:szCs w:val="16"/>
              </w:rPr>
            </w:pPr>
            <w:r w:rsidRPr="00BA3E15">
              <w:rPr>
                <w:bCs/>
                <w:sz w:val="16"/>
                <w:szCs w:val="16"/>
              </w:rPr>
              <w:t>95,6</w:t>
            </w:r>
          </w:p>
        </w:tc>
        <w:tc>
          <w:tcPr>
            <w:tcW w:w="516" w:type="dxa"/>
            <w:vAlign w:val="center"/>
          </w:tcPr>
          <w:p w:rsidR="00116BB9" w:rsidRPr="00BA3E15" w:rsidRDefault="00116BB9" w:rsidP="00116BB9">
            <w:pPr>
              <w:jc w:val="center"/>
              <w:rPr>
                <w:bCs/>
                <w:sz w:val="16"/>
                <w:szCs w:val="16"/>
              </w:rPr>
            </w:pPr>
          </w:p>
        </w:tc>
        <w:tc>
          <w:tcPr>
            <w:tcW w:w="1083" w:type="dxa"/>
            <w:tcMar>
              <w:left w:w="0" w:type="dxa"/>
              <w:right w:w="0" w:type="dxa"/>
            </w:tcMar>
            <w:vAlign w:val="center"/>
          </w:tcPr>
          <w:p w:rsidR="00116BB9" w:rsidRPr="00BA3E15" w:rsidRDefault="00116BB9" w:rsidP="00116BB9">
            <w:pPr>
              <w:jc w:val="center"/>
              <w:rPr>
                <w:bCs/>
                <w:sz w:val="16"/>
                <w:szCs w:val="16"/>
              </w:rPr>
            </w:pPr>
            <w:r w:rsidRPr="00BA3E15">
              <w:rPr>
                <w:sz w:val="16"/>
                <w:szCs w:val="16"/>
              </w:rPr>
              <w:t>87,5</w:t>
            </w:r>
          </w:p>
        </w:tc>
        <w:tc>
          <w:tcPr>
            <w:tcW w:w="567" w:type="dxa"/>
            <w:tcMar>
              <w:left w:w="0" w:type="dxa"/>
              <w:right w:w="0" w:type="dxa"/>
            </w:tcMar>
            <w:vAlign w:val="center"/>
          </w:tcPr>
          <w:p w:rsidR="00116BB9" w:rsidRPr="00BA3E15" w:rsidRDefault="00116BB9" w:rsidP="00116BB9">
            <w:pPr>
              <w:jc w:val="center"/>
              <w:rPr>
                <w:bCs/>
                <w:sz w:val="16"/>
                <w:szCs w:val="16"/>
              </w:rPr>
            </w:pPr>
          </w:p>
        </w:tc>
      </w:tr>
      <w:tr w:rsidR="00116BB9" w:rsidRPr="00BA3E15" w:rsidTr="00174E26">
        <w:trPr>
          <w:trHeight w:val="264"/>
          <w:jc w:val="center"/>
        </w:trPr>
        <w:tc>
          <w:tcPr>
            <w:tcW w:w="852" w:type="dxa"/>
            <w:noWrap/>
            <w:vAlign w:val="center"/>
          </w:tcPr>
          <w:p w:rsidR="00116BB9" w:rsidRPr="00BA3E15" w:rsidRDefault="00116BB9" w:rsidP="00116BB9">
            <w:pPr>
              <w:jc w:val="both"/>
              <w:rPr>
                <w:sz w:val="16"/>
                <w:szCs w:val="16"/>
              </w:rPr>
            </w:pPr>
            <w:r w:rsidRPr="00BA3E15">
              <w:rPr>
                <w:bCs/>
                <w:sz w:val="16"/>
                <w:szCs w:val="16"/>
              </w:rPr>
              <w:t>Расходы за счет налоговых и неналоговых доходов и источников финансирования дефицита бюджета</w:t>
            </w: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8 642 079,03</w:t>
            </w:r>
          </w:p>
        </w:tc>
        <w:tc>
          <w:tcPr>
            <w:tcW w:w="709" w:type="dxa"/>
            <w:vAlign w:val="center"/>
          </w:tcPr>
          <w:p w:rsidR="00116BB9" w:rsidRPr="00BA3E15" w:rsidRDefault="00116BB9" w:rsidP="00116BB9">
            <w:pPr>
              <w:jc w:val="center"/>
              <w:rPr>
                <w:bCs/>
                <w:sz w:val="16"/>
                <w:szCs w:val="16"/>
              </w:rPr>
            </w:pPr>
            <w:r w:rsidRPr="00BA3E15">
              <w:rPr>
                <w:bCs/>
                <w:sz w:val="16"/>
                <w:szCs w:val="16"/>
              </w:rPr>
              <w:t>47,4</w:t>
            </w: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8 427 547,23</w:t>
            </w:r>
          </w:p>
        </w:tc>
        <w:tc>
          <w:tcPr>
            <w:tcW w:w="567" w:type="dxa"/>
            <w:vAlign w:val="center"/>
          </w:tcPr>
          <w:p w:rsidR="00116BB9" w:rsidRPr="00BA3E15" w:rsidRDefault="00116BB9" w:rsidP="00116BB9">
            <w:pPr>
              <w:jc w:val="center"/>
              <w:rPr>
                <w:bCs/>
                <w:sz w:val="16"/>
                <w:szCs w:val="16"/>
              </w:rPr>
            </w:pPr>
            <w:r w:rsidRPr="00BA3E15">
              <w:rPr>
                <w:bCs/>
                <w:sz w:val="16"/>
                <w:szCs w:val="16"/>
              </w:rPr>
              <w:t>47,7</w:t>
            </w:r>
          </w:p>
        </w:tc>
        <w:tc>
          <w:tcPr>
            <w:tcW w:w="103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9 048 409,75</w:t>
            </w:r>
          </w:p>
        </w:tc>
        <w:tc>
          <w:tcPr>
            <w:tcW w:w="527" w:type="dxa"/>
            <w:vAlign w:val="center"/>
          </w:tcPr>
          <w:p w:rsidR="00116BB9" w:rsidRPr="00BA3E15" w:rsidRDefault="00116BB9" w:rsidP="00116BB9">
            <w:pPr>
              <w:jc w:val="center"/>
              <w:rPr>
                <w:bCs/>
                <w:sz w:val="16"/>
                <w:szCs w:val="16"/>
              </w:rPr>
            </w:pPr>
            <w:r w:rsidRPr="00BA3E15">
              <w:rPr>
                <w:bCs/>
                <w:sz w:val="16"/>
                <w:szCs w:val="16"/>
              </w:rPr>
              <w:t>45,5</w:t>
            </w: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8 736 555,66</w:t>
            </w:r>
          </w:p>
        </w:tc>
        <w:tc>
          <w:tcPr>
            <w:tcW w:w="607" w:type="dxa"/>
            <w:vAlign w:val="center"/>
          </w:tcPr>
          <w:p w:rsidR="00116BB9" w:rsidRPr="00BA3E15" w:rsidRDefault="00116BB9" w:rsidP="00116BB9">
            <w:pPr>
              <w:jc w:val="center"/>
              <w:rPr>
                <w:bCs/>
                <w:sz w:val="16"/>
                <w:szCs w:val="16"/>
              </w:rPr>
            </w:pPr>
            <w:r w:rsidRPr="00BA3E15">
              <w:rPr>
                <w:bCs/>
                <w:sz w:val="16"/>
                <w:szCs w:val="16"/>
              </w:rPr>
              <w:t>50,5</w:t>
            </w:r>
          </w:p>
        </w:tc>
        <w:tc>
          <w:tcPr>
            <w:tcW w:w="953" w:type="dxa"/>
            <w:tcMar>
              <w:left w:w="28" w:type="dxa"/>
              <w:right w:w="28" w:type="dxa"/>
            </w:tcMar>
            <w:vAlign w:val="center"/>
          </w:tcPr>
          <w:p w:rsidR="00116BB9" w:rsidRPr="00BA3E15" w:rsidRDefault="00116BB9" w:rsidP="00116BB9">
            <w:pPr>
              <w:jc w:val="center"/>
              <w:rPr>
                <w:bCs/>
                <w:sz w:val="16"/>
                <w:szCs w:val="16"/>
              </w:rPr>
            </w:pPr>
            <w:r w:rsidRPr="00BA3E15">
              <w:rPr>
                <w:bCs/>
                <w:sz w:val="16"/>
                <w:szCs w:val="16"/>
              </w:rPr>
              <w:t>8 668 762,48</w:t>
            </w:r>
          </w:p>
        </w:tc>
        <w:tc>
          <w:tcPr>
            <w:tcW w:w="516" w:type="dxa"/>
            <w:vAlign w:val="center"/>
          </w:tcPr>
          <w:p w:rsidR="00116BB9" w:rsidRPr="00BA3E15" w:rsidRDefault="00116BB9" w:rsidP="00116BB9">
            <w:pPr>
              <w:jc w:val="center"/>
              <w:rPr>
                <w:bCs/>
                <w:sz w:val="16"/>
                <w:szCs w:val="16"/>
              </w:rPr>
            </w:pPr>
            <w:r w:rsidRPr="00BA3E15">
              <w:rPr>
                <w:bCs/>
                <w:sz w:val="16"/>
                <w:szCs w:val="16"/>
              </w:rPr>
              <w:t>45,5</w:t>
            </w:r>
          </w:p>
        </w:tc>
        <w:tc>
          <w:tcPr>
            <w:tcW w:w="1083"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8 878 970,32</w:t>
            </w:r>
          </w:p>
        </w:tc>
        <w:tc>
          <w:tcPr>
            <w:tcW w:w="567"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49,4</w:t>
            </w:r>
          </w:p>
        </w:tc>
      </w:tr>
      <w:tr w:rsidR="00116BB9" w:rsidRPr="00BA3E15" w:rsidTr="00174E26">
        <w:trPr>
          <w:trHeight w:val="264"/>
          <w:jc w:val="center"/>
        </w:trPr>
        <w:tc>
          <w:tcPr>
            <w:tcW w:w="852" w:type="dxa"/>
            <w:noWrap/>
            <w:vAlign w:val="center"/>
          </w:tcPr>
          <w:p w:rsidR="00116BB9" w:rsidRPr="00BA3E15" w:rsidRDefault="00116BB9" w:rsidP="00116BB9">
            <w:pPr>
              <w:jc w:val="both"/>
              <w:rPr>
                <w:sz w:val="16"/>
                <w:szCs w:val="16"/>
              </w:rPr>
            </w:pPr>
            <w:r w:rsidRPr="00BA3E15">
              <w:rPr>
                <w:bCs/>
                <w:sz w:val="16"/>
                <w:szCs w:val="16"/>
              </w:rPr>
              <w:t>% к предыдущему периоду</w:t>
            </w: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127,4</w:t>
            </w:r>
          </w:p>
        </w:tc>
        <w:tc>
          <w:tcPr>
            <w:tcW w:w="709" w:type="dxa"/>
            <w:vAlign w:val="center"/>
          </w:tcPr>
          <w:p w:rsidR="00116BB9" w:rsidRPr="00BA3E15" w:rsidRDefault="00116BB9" w:rsidP="00116BB9">
            <w:pPr>
              <w:jc w:val="center"/>
              <w:rPr>
                <w:bCs/>
                <w:sz w:val="16"/>
                <w:szCs w:val="16"/>
              </w:rPr>
            </w:pPr>
          </w:p>
        </w:tc>
        <w:tc>
          <w:tcPr>
            <w:tcW w:w="992" w:type="dxa"/>
            <w:tcMar>
              <w:left w:w="0" w:type="dxa"/>
              <w:right w:w="0" w:type="dxa"/>
            </w:tcMar>
            <w:vAlign w:val="center"/>
          </w:tcPr>
          <w:p w:rsidR="00116BB9" w:rsidRPr="00BA3E15" w:rsidRDefault="00116BB9" w:rsidP="00116BB9">
            <w:pPr>
              <w:jc w:val="center"/>
              <w:rPr>
                <w:sz w:val="16"/>
                <w:szCs w:val="16"/>
              </w:rPr>
            </w:pPr>
            <w:r w:rsidRPr="00BA3E15">
              <w:rPr>
                <w:bCs/>
                <w:sz w:val="16"/>
                <w:szCs w:val="16"/>
              </w:rPr>
              <w:t>121,8</w:t>
            </w:r>
          </w:p>
        </w:tc>
        <w:tc>
          <w:tcPr>
            <w:tcW w:w="567" w:type="dxa"/>
            <w:vAlign w:val="center"/>
          </w:tcPr>
          <w:p w:rsidR="00116BB9" w:rsidRPr="00BA3E15" w:rsidRDefault="00116BB9" w:rsidP="00116BB9">
            <w:pPr>
              <w:jc w:val="center"/>
              <w:rPr>
                <w:bCs/>
                <w:sz w:val="16"/>
                <w:szCs w:val="16"/>
              </w:rPr>
            </w:pPr>
          </w:p>
        </w:tc>
        <w:tc>
          <w:tcPr>
            <w:tcW w:w="103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107,4</w:t>
            </w:r>
          </w:p>
        </w:tc>
        <w:tc>
          <w:tcPr>
            <w:tcW w:w="527" w:type="dxa"/>
            <w:vAlign w:val="center"/>
          </w:tcPr>
          <w:p w:rsidR="00116BB9" w:rsidRPr="00BA3E15" w:rsidRDefault="00116BB9" w:rsidP="00116BB9">
            <w:pPr>
              <w:jc w:val="center"/>
              <w:rPr>
                <w:bCs/>
                <w:sz w:val="16"/>
                <w:szCs w:val="16"/>
              </w:rPr>
            </w:pPr>
          </w:p>
        </w:tc>
        <w:tc>
          <w:tcPr>
            <w:tcW w:w="992" w:type="dxa"/>
            <w:tcMar>
              <w:left w:w="0" w:type="dxa"/>
              <w:right w:w="0" w:type="dxa"/>
            </w:tcMar>
            <w:vAlign w:val="center"/>
          </w:tcPr>
          <w:p w:rsidR="00116BB9" w:rsidRPr="00BA3E15" w:rsidRDefault="00116BB9" w:rsidP="00116BB9">
            <w:pPr>
              <w:jc w:val="center"/>
              <w:rPr>
                <w:bCs/>
                <w:sz w:val="16"/>
                <w:szCs w:val="16"/>
              </w:rPr>
            </w:pPr>
          </w:p>
        </w:tc>
        <w:tc>
          <w:tcPr>
            <w:tcW w:w="607" w:type="dxa"/>
            <w:vAlign w:val="center"/>
          </w:tcPr>
          <w:p w:rsidR="00116BB9" w:rsidRPr="00BA3E15" w:rsidRDefault="00116BB9" w:rsidP="00116BB9">
            <w:pPr>
              <w:jc w:val="center"/>
              <w:rPr>
                <w:bCs/>
                <w:sz w:val="16"/>
                <w:szCs w:val="16"/>
              </w:rPr>
            </w:pPr>
          </w:p>
        </w:tc>
        <w:tc>
          <w:tcPr>
            <w:tcW w:w="953" w:type="dxa"/>
            <w:tcMar>
              <w:left w:w="57" w:type="dxa"/>
              <w:right w:w="57" w:type="dxa"/>
            </w:tcMar>
            <w:vAlign w:val="center"/>
          </w:tcPr>
          <w:p w:rsidR="00116BB9" w:rsidRPr="00BA3E15" w:rsidRDefault="00116BB9" w:rsidP="00116BB9">
            <w:pPr>
              <w:jc w:val="center"/>
              <w:rPr>
                <w:sz w:val="16"/>
                <w:szCs w:val="16"/>
              </w:rPr>
            </w:pPr>
            <w:r w:rsidRPr="00BA3E15">
              <w:rPr>
                <w:sz w:val="16"/>
                <w:szCs w:val="16"/>
              </w:rPr>
              <w:t>99,2</w:t>
            </w:r>
          </w:p>
        </w:tc>
        <w:tc>
          <w:tcPr>
            <w:tcW w:w="516" w:type="dxa"/>
            <w:vAlign w:val="center"/>
          </w:tcPr>
          <w:p w:rsidR="00116BB9" w:rsidRPr="00BA3E15" w:rsidRDefault="00116BB9" w:rsidP="00116BB9">
            <w:pPr>
              <w:jc w:val="center"/>
              <w:rPr>
                <w:bCs/>
                <w:sz w:val="16"/>
                <w:szCs w:val="16"/>
              </w:rPr>
            </w:pPr>
          </w:p>
        </w:tc>
        <w:tc>
          <w:tcPr>
            <w:tcW w:w="1083" w:type="dxa"/>
            <w:tcMar>
              <w:left w:w="0" w:type="dxa"/>
              <w:right w:w="0" w:type="dxa"/>
            </w:tcMar>
            <w:vAlign w:val="center"/>
          </w:tcPr>
          <w:p w:rsidR="00116BB9" w:rsidRPr="00BA3E15" w:rsidRDefault="00116BB9" w:rsidP="00116BB9">
            <w:pPr>
              <w:jc w:val="center"/>
              <w:rPr>
                <w:bCs/>
                <w:sz w:val="16"/>
                <w:szCs w:val="16"/>
              </w:rPr>
            </w:pPr>
          </w:p>
        </w:tc>
        <w:tc>
          <w:tcPr>
            <w:tcW w:w="567" w:type="dxa"/>
            <w:tcMar>
              <w:left w:w="0" w:type="dxa"/>
              <w:right w:w="0" w:type="dxa"/>
            </w:tcMar>
            <w:vAlign w:val="center"/>
          </w:tcPr>
          <w:p w:rsidR="00116BB9" w:rsidRPr="00BA3E15" w:rsidRDefault="00116BB9" w:rsidP="00116BB9">
            <w:pPr>
              <w:jc w:val="center"/>
              <w:rPr>
                <w:bCs/>
                <w:sz w:val="16"/>
                <w:szCs w:val="16"/>
              </w:rPr>
            </w:pPr>
          </w:p>
        </w:tc>
      </w:tr>
      <w:tr w:rsidR="00116BB9" w:rsidRPr="00BA3E15" w:rsidTr="00174E26">
        <w:trPr>
          <w:trHeight w:val="264"/>
          <w:jc w:val="center"/>
        </w:trPr>
        <w:tc>
          <w:tcPr>
            <w:tcW w:w="852" w:type="dxa"/>
            <w:noWrap/>
            <w:vAlign w:val="center"/>
          </w:tcPr>
          <w:p w:rsidR="00116BB9" w:rsidRPr="00BA3E15" w:rsidRDefault="00116BB9" w:rsidP="00116BB9">
            <w:pPr>
              <w:jc w:val="both"/>
              <w:rPr>
                <w:sz w:val="16"/>
                <w:szCs w:val="16"/>
              </w:rPr>
            </w:pPr>
            <w:r w:rsidRPr="00BA3E15">
              <w:rPr>
                <w:bCs/>
                <w:sz w:val="16"/>
                <w:szCs w:val="16"/>
              </w:rPr>
              <w:t>% к предыдущему году</w:t>
            </w:r>
          </w:p>
        </w:tc>
        <w:tc>
          <w:tcPr>
            <w:tcW w:w="992" w:type="dxa"/>
            <w:vAlign w:val="center"/>
          </w:tcPr>
          <w:p w:rsidR="00116BB9" w:rsidRPr="00BA3E15" w:rsidRDefault="00116BB9" w:rsidP="00116BB9">
            <w:pPr>
              <w:jc w:val="center"/>
              <w:rPr>
                <w:sz w:val="16"/>
                <w:szCs w:val="16"/>
              </w:rPr>
            </w:pPr>
            <w:r w:rsidRPr="00BA3E15">
              <w:rPr>
                <w:sz w:val="16"/>
                <w:szCs w:val="16"/>
              </w:rPr>
              <w:t>125,0</w:t>
            </w:r>
          </w:p>
        </w:tc>
        <w:tc>
          <w:tcPr>
            <w:tcW w:w="709" w:type="dxa"/>
            <w:vAlign w:val="center"/>
          </w:tcPr>
          <w:p w:rsidR="00116BB9" w:rsidRPr="00BA3E15" w:rsidRDefault="00116BB9" w:rsidP="00116BB9">
            <w:pPr>
              <w:jc w:val="center"/>
              <w:rPr>
                <w:sz w:val="16"/>
                <w:szCs w:val="16"/>
              </w:rPr>
            </w:pP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97,5</w:t>
            </w:r>
          </w:p>
        </w:tc>
        <w:tc>
          <w:tcPr>
            <w:tcW w:w="567" w:type="dxa"/>
            <w:vAlign w:val="center"/>
          </w:tcPr>
          <w:p w:rsidR="00116BB9" w:rsidRPr="00BA3E15" w:rsidRDefault="00116BB9" w:rsidP="00116BB9">
            <w:pPr>
              <w:jc w:val="center"/>
              <w:rPr>
                <w:sz w:val="16"/>
                <w:szCs w:val="16"/>
              </w:rPr>
            </w:pPr>
          </w:p>
        </w:tc>
        <w:tc>
          <w:tcPr>
            <w:tcW w:w="1032" w:type="dxa"/>
            <w:tcMar>
              <w:left w:w="0" w:type="dxa"/>
              <w:right w:w="0" w:type="dxa"/>
            </w:tcMar>
            <w:vAlign w:val="center"/>
          </w:tcPr>
          <w:p w:rsidR="00116BB9" w:rsidRPr="00BA3E15" w:rsidRDefault="00116BB9" w:rsidP="00116BB9">
            <w:pPr>
              <w:jc w:val="center"/>
              <w:rPr>
                <w:sz w:val="16"/>
                <w:szCs w:val="16"/>
              </w:rPr>
            </w:pPr>
            <w:r w:rsidRPr="00BA3E15">
              <w:rPr>
                <w:sz w:val="16"/>
                <w:szCs w:val="16"/>
              </w:rPr>
              <w:t>104,7</w:t>
            </w:r>
          </w:p>
        </w:tc>
        <w:tc>
          <w:tcPr>
            <w:tcW w:w="527" w:type="dxa"/>
            <w:vAlign w:val="center"/>
          </w:tcPr>
          <w:p w:rsidR="00116BB9" w:rsidRPr="00BA3E15" w:rsidRDefault="00116BB9" w:rsidP="00116BB9">
            <w:pPr>
              <w:jc w:val="center"/>
              <w:rPr>
                <w:bCs/>
                <w:sz w:val="16"/>
                <w:szCs w:val="16"/>
              </w:rPr>
            </w:pPr>
          </w:p>
        </w:tc>
        <w:tc>
          <w:tcPr>
            <w:tcW w:w="992"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103,7</w:t>
            </w:r>
          </w:p>
        </w:tc>
        <w:tc>
          <w:tcPr>
            <w:tcW w:w="607" w:type="dxa"/>
            <w:vAlign w:val="center"/>
          </w:tcPr>
          <w:p w:rsidR="00116BB9" w:rsidRPr="00BA3E15" w:rsidRDefault="00116BB9" w:rsidP="00116BB9">
            <w:pPr>
              <w:jc w:val="center"/>
              <w:rPr>
                <w:bCs/>
                <w:sz w:val="16"/>
                <w:szCs w:val="16"/>
              </w:rPr>
            </w:pPr>
          </w:p>
        </w:tc>
        <w:tc>
          <w:tcPr>
            <w:tcW w:w="953" w:type="dxa"/>
            <w:tcMar>
              <w:left w:w="57" w:type="dxa"/>
              <w:right w:w="57" w:type="dxa"/>
            </w:tcMar>
            <w:vAlign w:val="center"/>
          </w:tcPr>
          <w:p w:rsidR="00116BB9" w:rsidRPr="00BA3E15" w:rsidRDefault="00116BB9" w:rsidP="00116BB9">
            <w:pPr>
              <w:jc w:val="center"/>
              <w:rPr>
                <w:bCs/>
                <w:sz w:val="16"/>
                <w:szCs w:val="16"/>
              </w:rPr>
            </w:pPr>
            <w:r w:rsidRPr="00BA3E15">
              <w:rPr>
                <w:bCs/>
                <w:sz w:val="16"/>
                <w:szCs w:val="16"/>
              </w:rPr>
              <w:t>95,8</w:t>
            </w:r>
          </w:p>
        </w:tc>
        <w:tc>
          <w:tcPr>
            <w:tcW w:w="516" w:type="dxa"/>
            <w:vAlign w:val="center"/>
          </w:tcPr>
          <w:p w:rsidR="00116BB9" w:rsidRPr="00BA3E15" w:rsidRDefault="00116BB9" w:rsidP="00116BB9">
            <w:pPr>
              <w:jc w:val="center"/>
              <w:rPr>
                <w:bCs/>
                <w:sz w:val="16"/>
                <w:szCs w:val="16"/>
              </w:rPr>
            </w:pPr>
          </w:p>
        </w:tc>
        <w:tc>
          <w:tcPr>
            <w:tcW w:w="1083" w:type="dxa"/>
            <w:tcMar>
              <w:left w:w="0" w:type="dxa"/>
              <w:right w:w="0" w:type="dxa"/>
            </w:tcMar>
            <w:vAlign w:val="center"/>
          </w:tcPr>
          <w:p w:rsidR="00116BB9" w:rsidRPr="00BA3E15" w:rsidRDefault="00116BB9" w:rsidP="00116BB9">
            <w:pPr>
              <w:jc w:val="center"/>
              <w:rPr>
                <w:bCs/>
                <w:sz w:val="16"/>
                <w:szCs w:val="16"/>
              </w:rPr>
            </w:pPr>
            <w:r w:rsidRPr="00BA3E15">
              <w:rPr>
                <w:bCs/>
                <w:sz w:val="16"/>
                <w:szCs w:val="16"/>
              </w:rPr>
              <w:t>102,4</w:t>
            </w:r>
          </w:p>
        </w:tc>
        <w:tc>
          <w:tcPr>
            <w:tcW w:w="567" w:type="dxa"/>
            <w:tcMar>
              <w:left w:w="0" w:type="dxa"/>
              <w:right w:w="0" w:type="dxa"/>
            </w:tcMar>
            <w:vAlign w:val="center"/>
          </w:tcPr>
          <w:p w:rsidR="00116BB9" w:rsidRPr="00BA3E15" w:rsidRDefault="00116BB9" w:rsidP="00116BB9">
            <w:pPr>
              <w:jc w:val="center"/>
              <w:rPr>
                <w:bCs/>
                <w:sz w:val="16"/>
                <w:szCs w:val="16"/>
              </w:rPr>
            </w:pPr>
          </w:p>
        </w:tc>
      </w:tr>
    </w:tbl>
    <w:p w:rsidR="00116BB9" w:rsidRPr="00BA3E15" w:rsidRDefault="00116BB9" w:rsidP="00116BB9">
      <w:pPr>
        <w:tabs>
          <w:tab w:val="left" w:pos="567"/>
        </w:tabs>
        <w:autoSpaceDE w:val="0"/>
        <w:autoSpaceDN w:val="0"/>
        <w:adjustRightInd w:val="0"/>
        <w:ind w:firstLine="567"/>
        <w:jc w:val="both"/>
        <w:rPr>
          <w:color w:val="FF0000"/>
          <w:sz w:val="28"/>
          <w:szCs w:val="28"/>
        </w:rPr>
      </w:pPr>
      <w:r w:rsidRPr="00BA3E15">
        <w:rPr>
          <w:sz w:val="28"/>
          <w:szCs w:val="28"/>
        </w:rPr>
        <w:t>Анализ динамики структуры расходов бюджета города в разрезе источников финансового обеспечения</w:t>
      </w:r>
      <w:r w:rsidRPr="00BA3E15">
        <w:rPr>
          <w:bCs/>
          <w:sz w:val="28"/>
          <w:szCs w:val="28"/>
        </w:rPr>
        <w:t xml:space="preserve"> показал следующее.</w:t>
      </w:r>
    </w:p>
    <w:p w:rsidR="00116BB9" w:rsidRPr="00BA3E15" w:rsidRDefault="00116BB9" w:rsidP="00116BB9">
      <w:pPr>
        <w:tabs>
          <w:tab w:val="left" w:pos="567"/>
        </w:tabs>
        <w:autoSpaceDE w:val="0"/>
        <w:autoSpaceDN w:val="0"/>
        <w:adjustRightInd w:val="0"/>
        <w:ind w:firstLine="567"/>
        <w:jc w:val="both"/>
        <w:rPr>
          <w:bCs/>
          <w:sz w:val="28"/>
          <w:szCs w:val="28"/>
        </w:rPr>
      </w:pPr>
      <w:r w:rsidRPr="00BA3E15">
        <w:rPr>
          <w:bCs/>
          <w:sz w:val="28"/>
          <w:szCs w:val="28"/>
        </w:rPr>
        <w:t>Доля общего объема расходов, планируемых за счет предоставленных из бюджетов другого уровня бюджетной системы Российской Федерации межбюджетных трансфертов по сравнению с 2019 годом</w:t>
      </w:r>
      <w:r w:rsidR="000B588E" w:rsidRPr="00BA3E15">
        <w:rPr>
          <w:bCs/>
          <w:sz w:val="28"/>
          <w:szCs w:val="28"/>
        </w:rPr>
        <w:t>,</w:t>
      </w:r>
      <w:r w:rsidRPr="00BA3E15">
        <w:rPr>
          <w:bCs/>
          <w:sz w:val="28"/>
          <w:szCs w:val="28"/>
        </w:rPr>
        <w:t xml:space="preserve"> в 2020 году </w:t>
      </w:r>
      <w:r w:rsidRPr="00BA3E15">
        <w:rPr>
          <w:bCs/>
          <w:sz w:val="28"/>
          <w:szCs w:val="28"/>
        </w:rPr>
        <w:lastRenderedPageBreak/>
        <w:t>повышается на 2,2 процентных пункта, в 2021 году по сравнению с 2020 годом – на 5 процентных пункта, и снижается в 2022 году по сравнению с 2021 годом – на 3,9 процентных пункта.</w:t>
      </w:r>
    </w:p>
    <w:p w:rsidR="00116BB9" w:rsidRPr="00BA3E15" w:rsidRDefault="00116BB9" w:rsidP="00116BB9">
      <w:pPr>
        <w:tabs>
          <w:tab w:val="left" w:pos="567"/>
        </w:tabs>
        <w:autoSpaceDE w:val="0"/>
        <w:autoSpaceDN w:val="0"/>
        <w:adjustRightInd w:val="0"/>
        <w:ind w:firstLine="567"/>
        <w:jc w:val="both"/>
        <w:rPr>
          <w:bCs/>
          <w:sz w:val="28"/>
          <w:szCs w:val="28"/>
        </w:rPr>
      </w:pPr>
      <w:r w:rsidRPr="00BA3E15">
        <w:rPr>
          <w:bCs/>
          <w:sz w:val="28"/>
          <w:szCs w:val="28"/>
        </w:rPr>
        <w:t>В абсолютном выражении общий объем расходов, осуществляемый за счет межбюджетных трансфертов</w:t>
      </w:r>
      <w:r w:rsidR="000B588E" w:rsidRPr="00BA3E15">
        <w:rPr>
          <w:bCs/>
          <w:sz w:val="28"/>
          <w:szCs w:val="28"/>
        </w:rPr>
        <w:t>,</w:t>
      </w:r>
      <w:r w:rsidRPr="00BA3E15">
        <w:rPr>
          <w:bCs/>
          <w:sz w:val="28"/>
          <w:szCs w:val="28"/>
        </w:rPr>
        <w:t xml:space="preserve"> в 2020 году планируется на 1 261 234,40 тыс. рублей (+13,1%) больше объема, утвержденного на 2019 год решением Думы города Нижневартовска от 06.12.2018 №415 «О бюджете города Нижневартовска на 2019 год и плановый период 2</w:t>
      </w:r>
      <w:r w:rsidR="000B588E" w:rsidRPr="00BA3E15">
        <w:rPr>
          <w:bCs/>
          <w:sz w:val="28"/>
          <w:szCs w:val="28"/>
        </w:rPr>
        <w:t xml:space="preserve">020 и 2021 годов», в 2021 году - </w:t>
      </w:r>
      <w:r w:rsidRPr="00BA3E15">
        <w:rPr>
          <w:bCs/>
          <w:sz w:val="28"/>
          <w:szCs w:val="28"/>
        </w:rPr>
        <w:t>на 473 509,10 ты</w:t>
      </w:r>
      <w:r w:rsidR="000B588E" w:rsidRPr="00BA3E15">
        <w:rPr>
          <w:bCs/>
          <w:sz w:val="28"/>
          <w:szCs w:val="28"/>
        </w:rPr>
        <w:t>с. рублей (-4,4%), в 2022 году -</w:t>
      </w:r>
      <w:r w:rsidRPr="00BA3E15">
        <w:rPr>
          <w:bCs/>
          <w:sz w:val="28"/>
          <w:szCs w:val="28"/>
        </w:rPr>
        <w:t xml:space="preserve"> на 1 294 023,60 тыс. рублей (-12,5%) меньше, чем проектируется в 2020 и 2021 годах соответственно.</w:t>
      </w:r>
    </w:p>
    <w:p w:rsidR="00116BB9" w:rsidRPr="00BA3E15" w:rsidRDefault="00116BB9" w:rsidP="00116BB9">
      <w:pPr>
        <w:tabs>
          <w:tab w:val="left" w:pos="567"/>
        </w:tabs>
        <w:autoSpaceDE w:val="0"/>
        <w:autoSpaceDN w:val="0"/>
        <w:adjustRightInd w:val="0"/>
        <w:ind w:firstLine="567"/>
        <w:jc w:val="both"/>
        <w:rPr>
          <w:b/>
          <w:bCs/>
          <w:sz w:val="28"/>
          <w:szCs w:val="28"/>
        </w:rPr>
      </w:pPr>
      <w:r w:rsidRPr="00BA3E15">
        <w:rPr>
          <w:bCs/>
          <w:sz w:val="28"/>
          <w:szCs w:val="28"/>
        </w:rPr>
        <w:t>Общий объем расходов, источниками которых являются налоговые, неналоговые доходы и источники финансирования дефицита бюджета города, в 2020 году увеличится на 4,7% по сравнению с 2019 годом, в 2021 году снизится по сравнению с 2020 годом на 4,2%</w:t>
      </w:r>
      <w:r w:rsidRPr="00BA3E15">
        <w:rPr>
          <w:b/>
          <w:bCs/>
          <w:sz w:val="28"/>
          <w:szCs w:val="28"/>
        </w:rPr>
        <w:t xml:space="preserve">, </w:t>
      </w:r>
      <w:r w:rsidRPr="00BA3E15">
        <w:rPr>
          <w:bCs/>
          <w:sz w:val="28"/>
          <w:szCs w:val="28"/>
        </w:rPr>
        <w:t>в 2022 году увеличится на 2,4% по сравнению с 2021 годом.</w:t>
      </w:r>
    </w:p>
    <w:p w:rsidR="00116BB9" w:rsidRPr="00BA3E15" w:rsidRDefault="00116BB9" w:rsidP="00116BB9">
      <w:pPr>
        <w:shd w:val="clear" w:color="auto" w:fill="FFFFFF"/>
        <w:tabs>
          <w:tab w:val="left" w:pos="567"/>
        </w:tabs>
        <w:autoSpaceDE w:val="0"/>
        <w:autoSpaceDN w:val="0"/>
        <w:adjustRightInd w:val="0"/>
        <w:ind w:firstLine="567"/>
        <w:jc w:val="both"/>
        <w:rPr>
          <w:bCs/>
          <w:sz w:val="28"/>
          <w:szCs w:val="28"/>
        </w:rPr>
      </w:pPr>
      <w:r w:rsidRPr="00BA3E15">
        <w:rPr>
          <w:sz w:val="28"/>
          <w:szCs w:val="28"/>
        </w:rPr>
        <w:t>На формирование расходов бюджета города,</w:t>
      </w:r>
      <w:r w:rsidRPr="00BA3E15">
        <w:rPr>
          <w:bCs/>
          <w:sz w:val="28"/>
          <w:szCs w:val="28"/>
        </w:rPr>
        <w:t xml:space="preserve"> источниками которых являются налоговые, неналоговые доходы и источники финансирования дефицита бюджета города в основном повлияло изменение бюджетного и налогового законодательства в части передачи в бюджеты городских округов нормативов отчислений 20% от транспортного налога, изменения бюджетных правил зачисления доходов от уплаты штрафов, отмены с 01.01.2021 налога на вмененный доход для отдельных видов деятельности, и увеличение объема муниципального внутреннего долга.</w:t>
      </w:r>
    </w:p>
    <w:p w:rsidR="00116BB9" w:rsidRPr="00BA3E15" w:rsidRDefault="00116BB9" w:rsidP="00116BB9">
      <w:pPr>
        <w:shd w:val="clear" w:color="auto" w:fill="FFFFFF"/>
        <w:tabs>
          <w:tab w:val="left" w:pos="567"/>
        </w:tabs>
        <w:autoSpaceDE w:val="0"/>
        <w:autoSpaceDN w:val="0"/>
        <w:adjustRightInd w:val="0"/>
        <w:ind w:firstLine="567"/>
        <w:jc w:val="both"/>
        <w:rPr>
          <w:sz w:val="28"/>
          <w:szCs w:val="28"/>
        </w:rPr>
      </w:pPr>
      <w:r w:rsidRPr="00BA3E15">
        <w:rPr>
          <w:sz w:val="28"/>
          <w:szCs w:val="28"/>
        </w:rPr>
        <w:t xml:space="preserve">2. Формирование проектируемых объемов бюджетных ассигнований по группам видов расходов классификации расходов бюджетов, которые в соответствии со статьей 21 БК РФ являются едиными для бюджетов бюджетной системы Российской Федерации, а также распределение их по годам представлено в следующей таблице. </w:t>
      </w:r>
    </w:p>
    <w:tbl>
      <w:tblPr>
        <w:tblW w:w="96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42"/>
        <w:gridCol w:w="567"/>
        <w:gridCol w:w="1162"/>
        <w:gridCol w:w="681"/>
        <w:gridCol w:w="992"/>
        <w:gridCol w:w="770"/>
        <w:gridCol w:w="1072"/>
        <w:gridCol w:w="709"/>
        <w:gridCol w:w="992"/>
        <w:gridCol w:w="596"/>
      </w:tblGrid>
      <w:tr w:rsidR="00B06F5A" w:rsidRPr="00BA3E15" w:rsidTr="00174E26">
        <w:trPr>
          <w:trHeight w:val="151"/>
        </w:trPr>
        <w:tc>
          <w:tcPr>
            <w:tcW w:w="2142" w:type="dxa"/>
            <w:vMerge w:val="restart"/>
            <w:shd w:val="clear" w:color="000000" w:fill="FFFFFF"/>
            <w:vAlign w:val="center"/>
            <w:hideMark/>
          </w:tcPr>
          <w:p w:rsidR="00116BB9" w:rsidRPr="00BA3E15" w:rsidRDefault="00116BB9" w:rsidP="00116BB9">
            <w:pPr>
              <w:jc w:val="center"/>
              <w:rPr>
                <w:bCs/>
                <w:sz w:val="16"/>
                <w:szCs w:val="16"/>
              </w:rPr>
            </w:pPr>
            <w:r w:rsidRPr="00BA3E15">
              <w:rPr>
                <w:bCs/>
                <w:sz w:val="16"/>
                <w:szCs w:val="16"/>
              </w:rPr>
              <w:t>НАИМЕНОВАНИЕ РАСХОДОВ</w:t>
            </w:r>
          </w:p>
        </w:tc>
        <w:tc>
          <w:tcPr>
            <w:tcW w:w="567" w:type="dxa"/>
            <w:vMerge w:val="restart"/>
            <w:shd w:val="clear" w:color="000000" w:fill="FFFFFF"/>
            <w:vAlign w:val="center"/>
            <w:hideMark/>
          </w:tcPr>
          <w:p w:rsidR="00116BB9" w:rsidRPr="00BA3E15" w:rsidRDefault="00116BB9" w:rsidP="00116BB9">
            <w:pPr>
              <w:jc w:val="center"/>
              <w:rPr>
                <w:bCs/>
                <w:sz w:val="16"/>
                <w:szCs w:val="16"/>
              </w:rPr>
            </w:pPr>
            <w:r w:rsidRPr="00BA3E15">
              <w:rPr>
                <w:bCs/>
                <w:sz w:val="16"/>
                <w:szCs w:val="16"/>
              </w:rPr>
              <w:t xml:space="preserve">Вид расходов </w:t>
            </w:r>
          </w:p>
        </w:tc>
        <w:tc>
          <w:tcPr>
            <w:tcW w:w="6974" w:type="dxa"/>
            <w:gridSpan w:val="8"/>
            <w:shd w:val="clear" w:color="000000" w:fill="FFFFFF"/>
            <w:noWrap/>
            <w:vAlign w:val="center"/>
            <w:hideMark/>
          </w:tcPr>
          <w:p w:rsidR="00116BB9" w:rsidRPr="00BA3E15" w:rsidRDefault="00116BB9" w:rsidP="00116BB9">
            <w:pPr>
              <w:jc w:val="center"/>
              <w:rPr>
                <w:bCs/>
                <w:sz w:val="16"/>
                <w:szCs w:val="16"/>
              </w:rPr>
            </w:pPr>
            <w:r w:rsidRPr="00BA3E15">
              <w:rPr>
                <w:bCs/>
                <w:sz w:val="16"/>
                <w:szCs w:val="16"/>
              </w:rPr>
              <w:t xml:space="preserve">Проект бюджета </w:t>
            </w:r>
          </w:p>
        </w:tc>
      </w:tr>
      <w:tr w:rsidR="00B06F5A" w:rsidRPr="00BA3E15" w:rsidTr="00174E26">
        <w:trPr>
          <w:trHeight w:val="254"/>
        </w:trPr>
        <w:tc>
          <w:tcPr>
            <w:tcW w:w="2142" w:type="dxa"/>
            <w:vMerge/>
            <w:vAlign w:val="center"/>
            <w:hideMark/>
          </w:tcPr>
          <w:p w:rsidR="00116BB9" w:rsidRPr="00BA3E15" w:rsidRDefault="00116BB9" w:rsidP="00116BB9">
            <w:pPr>
              <w:rPr>
                <w:bCs/>
                <w:sz w:val="16"/>
                <w:szCs w:val="16"/>
              </w:rPr>
            </w:pPr>
          </w:p>
        </w:tc>
        <w:tc>
          <w:tcPr>
            <w:tcW w:w="567" w:type="dxa"/>
            <w:vMerge/>
            <w:vAlign w:val="center"/>
            <w:hideMark/>
          </w:tcPr>
          <w:p w:rsidR="00116BB9" w:rsidRPr="00BA3E15" w:rsidRDefault="00116BB9" w:rsidP="00116BB9">
            <w:pPr>
              <w:rPr>
                <w:bCs/>
                <w:sz w:val="16"/>
                <w:szCs w:val="16"/>
              </w:rPr>
            </w:pPr>
          </w:p>
        </w:tc>
        <w:tc>
          <w:tcPr>
            <w:tcW w:w="1162" w:type="dxa"/>
            <w:vMerge w:val="restart"/>
            <w:shd w:val="clear" w:color="000000" w:fill="FFFFFF"/>
            <w:vAlign w:val="center"/>
            <w:hideMark/>
          </w:tcPr>
          <w:p w:rsidR="00116BB9" w:rsidRPr="00BA3E15" w:rsidRDefault="00116BB9" w:rsidP="00116BB9">
            <w:pPr>
              <w:jc w:val="center"/>
              <w:rPr>
                <w:bCs/>
                <w:sz w:val="16"/>
                <w:szCs w:val="16"/>
              </w:rPr>
            </w:pPr>
            <w:r w:rsidRPr="00BA3E15">
              <w:rPr>
                <w:bCs/>
                <w:sz w:val="16"/>
                <w:szCs w:val="16"/>
              </w:rPr>
              <w:t>ВСЕГО,          тыс. рублей</w:t>
            </w:r>
          </w:p>
        </w:tc>
        <w:tc>
          <w:tcPr>
            <w:tcW w:w="681" w:type="dxa"/>
            <w:vMerge w:val="restart"/>
            <w:shd w:val="clear" w:color="000000" w:fill="FFFFFF"/>
            <w:vAlign w:val="center"/>
            <w:hideMark/>
          </w:tcPr>
          <w:p w:rsidR="00116BB9" w:rsidRPr="00BA3E15" w:rsidRDefault="00116BB9" w:rsidP="00116BB9">
            <w:pPr>
              <w:jc w:val="center"/>
              <w:rPr>
                <w:bCs/>
                <w:sz w:val="16"/>
                <w:szCs w:val="16"/>
              </w:rPr>
            </w:pPr>
            <w:r w:rsidRPr="00BA3E15">
              <w:rPr>
                <w:bCs/>
                <w:sz w:val="16"/>
                <w:szCs w:val="16"/>
              </w:rPr>
              <w:t>Удельный вес в общем объеме расходов (%)</w:t>
            </w:r>
          </w:p>
        </w:tc>
        <w:tc>
          <w:tcPr>
            <w:tcW w:w="5131" w:type="dxa"/>
            <w:gridSpan w:val="6"/>
            <w:shd w:val="clear" w:color="000000" w:fill="FFFFFF"/>
            <w:noWrap/>
            <w:vAlign w:val="center"/>
            <w:hideMark/>
          </w:tcPr>
          <w:p w:rsidR="00116BB9" w:rsidRPr="00BA3E15" w:rsidRDefault="00116BB9" w:rsidP="00116BB9">
            <w:pPr>
              <w:jc w:val="center"/>
              <w:rPr>
                <w:bCs/>
                <w:sz w:val="16"/>
                <w:szCs w:val="16"/>
              </w:rPr>
            </w:pPr>
            <w:r w:rsidRPr="00BA3E15">
              <w:rPr>
                <w:bCs/>
                <w:sz w:val="16"/>
                <w:szCs w:val="16"/>
              </w:rPr>
              <w:t>в том числе</w:t>
            </w:r>
          </w:p>
        </w:tc>
      </w:tr>
      <w:tr w:rsidR="00B06F5A" w:rsidRPr="00BA3E15" w:rsidTr="00174E26">
        <w:trPr>
          <w:trHeight w:val="1264"/>
        </w:trPr>
        <w:tc>
          <w:tcPr>
            <w:tcW w:w="2142" w:type="dxa"/>
            <w:vMerge/>
            <w:vAlign w:val="center"/>
            <w:hideMark/>
          </w:tcPr>
          <w:p w:rsidR="00116BB9" w:rsidRPr="00BA3E15" w:rsidRDefault="00116BB9" w:rsidP="00116BB9">
            <w:pPr>
              <w:rPr>
                <w:bCs/>
                <w:sz w:val="16"/>
                <w:szCs w:val="16"/>
              </w:rPr>
            </w:pPr>
          </w:p>
        </w:tc>
        <w:tc>
          <w:tcPr>
            <w:tcW w:w="567" w:type="dxa"/>
            <w:vMerge/>
            <w:vAlign w:val="center"/>
            <w:hideMark/>
          </w:tcPr>
          <w:p w:rsidR="00116BB9" w:rsidRPr="00BA3E15" w:rsidRDefault="00116BB9" w:rsidP="00116BB9">
            <w:pPr>
              <w:rPr>
                <w:bCs/>
                <w:sz w:val="16"/>
                <w:szCs w:val="16"/>
              </w:rPr>
            </w:pPr>
          </w:p>
        </w:tc>
        <w:tc>
          <w:tcPr>
            <w:tcW w:w="1162" w:type="dxa"/>
            <w:vMerge/>
            <w:vAlign w:val="center"/>
            <w:hideMark/>
          </w:tcPr>
          <w:p w:rsidR="00116BB9" w:rsidRPr="00BA3E15" w:rsidRDefault="00116BB9" w:rsidP="00116BB9">
            <w:pPr>
              <w:rPr>
                <w:bCs/>
                <w:sz w:val="16"/>
                <w:szCs w:val="16"/>
              </w:rPr>
            </w:pPr>
          </w:p>
        </w:tc>
        <w:tc>
          <w:tcPr>
            <w:tcW w:w="681" w:type="dxa"/>
            <w:vMerge/>
            <w:vAlign w:val="center"/>
            <w:hideMark/>
          </w:tcPr>
          <w:p w:rsidR="00116BB9" w:rsidRPr="00BA3E15" w:rsidRDefault="00116BB9" w:rsidP="00116BB9">
            <w:pPr>
              <w:rPr>
                <w:bCs/>
                <w:sz w:val="16"/>
                <w:szCs w:val="16"/>
              </w:rPr>
            </w:pPr>
          </w:p>
        </w:tc>
        <w:tc>
          <w:tcPr>
            <w:tcW w:w="992" w:type="dxa"/>
            <w:shd w:val="clear" w:color="000000" w:fill="FFFFFF"/>
            <w:vAlign w:val="center"/>
            <w:hideMark/>
          </w:tcPr>
          <w:p w:rsidR="00116BB9" w:rsidRPr="00BA3E15" w:rsidRDefault="00116BB9" w:rsidP="00116BB9">
            <w:pPr>
              <w:jc w:val="center"/>
              <w:rPr>
                <w:bCs/>
                <w:sz w:val="16"/>
                <w:szCs w:val="16"/>
              </w:rPr>
            </w:pPr>
            <w:r w:rsidRPr="00BA3E15">
              <w:rPr>
                <w:bCs/>
                <w:sz w:val="16"/>
                <w:szCs w:val="16"/>
              </w:rPr>
              <w:t>2020 год, тыс. рублей</w:t>
            </w:r>
          </w:p>
        </w:tc>
        <w:tc>
          <w:tcPr>
            <w:tcW w:w="770" w:type="dxa"/>
            <w:shd w:val="clear" w:color="000000" w:fill="FFFFFF"/>
            <w:vAlign w:val="center"/>
            <w:hideMark/>
          </w:tcPr>
          <w:p w:rsidR="00116BB9" w:rsidRPr="00BA3E15" w:rsidRDefault="00116BB9" w:rsidP="00116BB9">
            <w:pPr>
              <w:jc w:val="center"/>
              <w:rPr>
                <w:bCs/>
                <w:sz w:val="16"/>
                <w:szCs w:val="16"/>
              </w:rPr>
            </w:pPr>
            <w:r w:rsidRPr="00BA3E15">
              <w:rPr>
                <w:bCs/>
                <w:sz w:val="16"/>
                <w:szCs w:val="16"/>
              </w:rPr>
              <w:t>Удельный вес в общем объеме расходов (%)</w:t>
            </w:r>
          </w:p>
        </w:tc>
        <w:tc>
          <w:tcPr>
            <w:tcW w:w="1072" w:type="dxa"/>
            <w:shd w:val="clear" w:color="000000" w:fill="FFFFFF"/>
            <w:vAlign w:val="center"/>
            <w:hideMark/>
          </w:tcPr>
          <w:p w:rsidR="00116BB9" w:rsidRPr="00BA3E15" w:rsidRDefault="00116BB9" w:rsidP="00116BB9">
            <w:pPr>
              <w:jc w:val="center"/>
              <w:rPr>
                <w:bCs/>
                <w:sz w:val="16"/>
                <w:szCs w:val="16"/>
              </w:rPr>
            </w:pPr>
            <w:r w:rsidRPr="00BA3E15">
              <w:rPr>
                <w:bCs/>
                <w:sz w:val="16"/>
                <w:szCs w:val="16"/>
              </w:rPr>
              <w:t>2021 год,</w:t>
            </w:r>
          </w:p>
          <w:p w:rsidR="00116BB9" w:rsidRPr="00BA3E15" w:rsidRDefault="00116BB9" w:rsidP="00116BB9">
            <w:pPr>
              <w:jc w:val="center"/>
              <w:rPr>
                <w:bCs/>
                <w:sz w:val="16"/>
                <w:szCs w:val="16"/>
              </w:rPr>
            </w:pPr>
            <w:r w:rsidRPr="00BA3E15">
              <w:rPr>
                <w:bCs/>
                <w:sz w:val="16"/>
                <w:szCs w:val="16"/>
              </w:rPr>
              <w:t xml:space="preserve"> тыс. рублей</w:t>
            </w:r>
          </w:p>
        </w:tc>
        <w:tc>
          <w:tcPr>
            <w:tcW w:w="709" w:type="dxa"/>
            <w:shd w:val="clear" w:color="000000" w:fill="FFFFFF"/>
            <w:vAlign w:val="center"/>
            <w:hideMark/>
          </w:tcPr>
          <w:p w:rsidR="00116BB9" w:rsidRPr="00BA3E15" w:rsidRDefault="00116BB9" w:rsidP="00116BB9">
            <w:pPr>
              <w:jc w:val="center"/>
              <w:rPr>
                <w:bCs/>
                <w:sz w:val="16"/>
                <w:szCs w:val="16"/>
              </w:rPr>
            </w:pPr>
            <w:r w:rsidRPr="00BA3E15">
              <w:rPr>
                <w:bCs/>
                <w:sz w:val="16"/>
                <w:szCs w:val="16"/>
              </w:rPr>
              <w:t>Удельный вес в общем объеме расходов (%)</w:t>
            </w:r>
          </w:p>
        </w:tc>
        <w:tc>
          <w:tcPr>
            <w:tcW w:w="992" w:type="dxa"/>
            <w:shd w:val="clear" w:color="000000" w:fill="FFFFFF"/>
            <w:vAlign w:val="center"/>
            <w:hideMark/>
          </w:tcPr>
          <w:p w:rsidR="00116BB9" w:rsidRPr="00BA3E15" w:rsidRDefault="00116BB9" w:rsidP="00116BB9">
            <w:pPr>
              <w:jc w:val="center"/>
              <w:rPr>
                <w:bCs/>
                <w:sz w:val="16"/>
                <w:szCs w:val="16"/>
              </w:rPr>
            </w:pPr>
            <w:r w:rsidRPr="00BA3E15">
              <w:rPr>
                <w:bCs/>
                <w:sz w:val="16"/>
                <w:szCs w:val="16"/>
              </w:rPr>
              <w:t>2022 год,          тыс. рублей</w:t>
            </w:r>
          </w:p>
        </w:tc>
        <w:tc>
          <w:tcPr>
            <w:tcW w:w="596" w:type="dxa"/>
            <w:shd w:val="clear" w:color="000000" w:fill="FFFFFF"/>
            <w:vAlign w:val="center"/>
            <w:hideMark/>
          </w:tcPr>
          <w:p w:rsidR="00116BB9" w:rsidRPr="00BA3E15" w:rsidRDefault="00116BB9" w:rsidP="00116BB9">
            <w:pPr>
              <w:jc w:val="center"/>
              <w:rPr>
                <w:bCs/>
                <w:sz w:val="16"/>
                <w:szCs w:val="16"/>
              </w:rPr>
            </w:pPr>
            <w:r w:rsidRPr="00BA3E15">
              <w:rPr>
                <w:bCs/>
                <w:sz w:val="16"/>
                <w:szCs w:val="16"/>
              </w:rPr>
              <w:t>Удельный вес в общем объеме расходов (%)</w:t>
            </w:r>
          </w:p>
        </w:tc>
      </w:tr>
      <w:tr w:rsidR="00B06F5A" w:rsidRPr="00BA3E15" w:rsidTr="00174E26">
        <w:trPr>
          <w:trHeight w:val="70"/>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1</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t>2</w:t>
            </w:r>
          </w:p>
        </w:tc>
        <w:tc>
          <w:tcPr>
            <w:tcW w:w="1162" w:type="dxa"/>
            <w:shd w:val="clear" w:color="000000" w:fill="FFFFFF"/>
            <w:vAlign w:val="center"/>
            <w:hideMark/>
          </w:tcPr>
          <w:p w:rsidR="00116BB9" w:rsidRPr="00BA3E15" w:rsidRDefault="00116BB9" w:rsidP="00116BB9">
            <w:pPr>
              <w:jc w:val="center"/>
              <w:rPr>
                <w:sz w:val="16"/>
                <w:szCs w:val="16"/>
              </w:rPr>
            </w:pPr>
            <w:r w:rsidRPr="00BA3E15">
              <w:rPr>
                <w:sz w:val="16"/>
                <w:szCs w:val="16"/>
              </w:rPr>
              <w:t>3</w:t>
            </w:r>
          </w:p>
        </w:tc>
        <w:tc>
          <w:tcPr>
            <w:tcW w:w="681" w:type="dxa"/>
            <w:shd w:val="clear" w:color="000000" w:fill="FFFFFF"/>
            <w:vAlign w:val="center"/>
            <w:hideMark/>
          </w:tcPr>
          <w:p w:rsidR="00116BB9" w:rsidRPr="00BA3E15" w:rsidRDefault="00116BB9" w:rsidP="00116BB9">
            <w:pPr>
              <w:jc w:val="center"/>
              <w:rPr>
                <w:sz w:val="16"/>
                <w:szCs w:val="16"/>
              </w:rPr>
            </w:pPr>
            <w:r w:rsidRPr="00BA3E15">
              <w:rPr>
                <w:sz w:val="16"/>
                <w:szCs w:val="16"/>
              </w:rPr>
              <w:t>4</w:t>
            </w:r>
          </w:p>
        </w:tc>
        <w:tc>
          <w:tcPr>
            <w:tcW w:w="992" w:type="dxa"/>
            <w:shd w:val="clear" w:color="000000" w:fill="FFFFFF"/>
            <w:vAlign w:val="center"/>
            <w:hideMark/>
          </w:tcPr>
          <w:p w:rsidR="00116BB9" w:rsidRPr="00BA3E15" w:rsidRDefault="00116BB9" w:rsidP="00116BB9">
            <w:pPr>
              <w:jc w:val="center"/>
              <w:rPr>
                <w:sz w:val="16"/>
                <w:szCs w:val="16"/>
              </w:rPr>
            </w:pPr>
            <w:r w:rsidRPr="00BA3E15">
              <w:rPr>
                <w:sz w:val="16"/>
                <w:szCs w:val="16"/>
              </w:rPr>
              <w:t>5</w:t>
            </w:r>
          </w:p>
        </w:tc>
        <w:tc>
          <w:tcPr>
            <w:tcW w:w="770" w:type="dxa"/>
            <w:shd w:val="clear" w:color="000000" w:fill="FFFFFF"/>
            <w:vAlign w:val="center"/>
            <w:hideMark/>
          </w:tcPr>
          <w:p w:rsidR="00116BB9" w:rsidRPr="00BA3E15" w:rsidRDefault="00116BB9" w:rsidP="00116BB9">
            <w:pPr>
              <w:jc w:val="center"/>
              <w:rPr>
                <w:sz w:val="16"/>
                <w:szCs w:val="16"/>
              </w:rPr>
            </w:pPr>
            <w:r w:rsidRPr="00BA3E15">
              <w:rPr>
                <w:sz w:val="16"/>
                <w:szCs w:val="16"/>
              </w:rPr>
              <w:t>6</w:t>
            </w:r>
          </w:p>
        </w:tc>
        <w:tc>
          <w:tcPr>
            <w:tcW w:w="1072" w:type="dxa"/>
            <w:shd w:val="clear" w:color="000000" w:fill="FFFFFF"/>
            <w:vAlign w:val="center"/>
            <w:hideMark/>
          </w:tcPr>
          <w:p w:rsidR="00116BB9" w:rsidRPr="00BA3E15" w:rsidRDefault="00116BB9" w:rsidP="00116BB9">
            <w:pPr>
              <w:jc w:val="center"/>
              <w:rPr>
                <w:sz w:val="16"/>
                <w:szCs w:val="16"/>
              </w:rPr>
            </w:pPr>
            <w:r w:rsidRPr="00BA3E15">
              <w:rPr>
                <w:sz w:val="16"/>
                <w:szCs w:val="16"/>
              </w:rPr>
              <w:t>7</w:t>
            </w:r>
          </w:p>
        </w:tc>
        <w:tc>
          <w:tcPr>
            <w:tcW w:w="709" w:type="dxa"/>
            <w:shd w:val="clear" w:color="000000" w:fill="FFFFFF"/>
            <w:vAlign w:val="center"/>
            <w:hideMark/>
          </w:tcPr>
          <w:p w:rsidR="00116BB9" w:rsidRPr="00BA3E15" w:rsidRDefault="00116BB9" w:rsidP="00116BB9">
            <w:pPr>
              <w:jc w:val="center"/>
              <w:rPr>
                <w:sz w:val="16"/>
                <w:szCs w:val="16"/>
              </w:rPr>
            </w:pPr>
            <w:r w:rsidRPr="00BA3E15">
              <w:rPr>
                <w:sz w:val="16"/>
                <w:szCs w:val="16"/>
              </w:rPr>
              <w:t>8</w:t>
            </w:r>
          </w:p>
        </w:tc>
        <w:tc>
          <w:tcPr>
            <w:tcW w:w="992" w:type="dxa"/>
            <w:shd w:val="clear" w:color="000000" w:fill="FFFFFF"/>
            <w:vAlign w:val="center"/>
            <w:hideMark/>
          </w:tcPr>
          <w:p w:rsidR="00116BB9" w:rsidRPr="00BA3E15" w:rsidRDefault="00116BB9" w:rsidP="00116BB9">
            <w:pPr>
              <w:jc w:val="center"/>
              <w:rPr>
                <w:sz w:val="16"/>
                <w:szCs w:val="16"/>
              </w:rPr>
            </w:pPr>
            <w:r w:rsidRPr="00BA3E15">
              <w:rPr>
                <w:sz w:val="16"/>
                <w:szCs w:val="16"/>
              </w:rPr>
              <w:t>9</w:t>
            </w:r>
          </w:p>
        </w:tc>
        <w:tc>
          <w:tcPr>
            <w:tcW w:w="596" w:type="dxa"/>
            <w:shd w:val="clear" w:color="000000" w:fill="FFFFFF"/>
            <w:vAlign w:val="center"/>
            <w:hideMark/>
          </w:tcPr>
          <w:p w:rsidR="00116BB9" w:rsidRPr="00BA3E15" w:rsidRDefault="00116BB9" w:rsidP="00116BB9">
            <w:pPr>
              <w:jc w:val="center"/>
              <w:rPr>
                <w:sz w:val="16"/>
                <w:szCs w:val="16"/>
              </w:rPr>
            </w:pPr>
            <w:r w:rsidRPr="00BA3E15">
              <w:rPr>
                <w:sz w:val="16"/>
                <w:szCs w:val="16"/>
              </w:rPr>
              <w:t>10</w:t>
            </w:r>
          </w:p>
        </w:tc>
      </w:tr>
      <w:tr w:rsidR="00B06F5A" w:rsidRPr="00BA3E15" w:rsidTr="00174E26">
        <w:trPr>
          <w:trHeight w:val="1497"/>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t>100</w:t>
            </w: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5 905 185,98</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10,4</w:t>
            </w:r>
          </w:p>
        </w:tc>
        <w:tc>
          <w:tcPr>
            <w:tcW w:w="992" w:type="dxa"/>
            <w:shd w:val="clear" w:color="000000" w:fill="FFFFFF"/>
            <w:vAlign w:val="center"/>
          </w:tcPr>
          <w:p w:rsidR="00116BB9" w:rsidRPr="00BA3E15" w:rsidRDefault="00116BB9" w:rsidP="00116BB9">
            <w:pPr>
              <w:jc w:val="center"/>
              <w:rPr>
                <w:sz w:val="16"/>
                <w:szCs w:val="16"/>
              </w:rPr>
            </w:pPr>
            <w:r w:rsidRPr="00BA3E15">
              <w:rPr>
                <w:sz w:val="16"/>
                <w:szCs w:val="16"/>
              </w:rPr>
              <w:t>2 005 561,47</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10,1</w:t>
            </w:r>
          </w:p>
        </w:tc>
        <w:tc>
          <w:tcPr>
            <w:tcW w:w="1072" w:type="dxa"/>
            <w:shd w:val="clear" w:color="000000" w:fill="FFFFFF"/>
            <w:vAlign w:val="center"/>
          </w:tcPr>
          <w:p w:rsidR="00116BB9" w:rsidRPr="00BA3E15" w:rsidRDefault="00116BB9" w:rsidP="00116BB9">
            <w:pPr>
              <w:jc w:val="center"/>
              <w:rPr>
                <w:sz w:val="16"/>
                <w:szCs w:val="16"/>
              </w:rPr>
            </w:pPr>
            <w:r w:rsidRPr="00BA3E15">
              <w:rPr>
                <w:sz w:val="16"/>
                <w:szCs w:val="16"/>
              </w:rPr>
              <w:t>1 951 390,36</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10,2</w:t>
            </w:r>
          </w:p>
        </w:tc>
        <w:tc>
          <w:tcPr>
            <w:tcW w:w="992" w:type="dxa"/>
            <w:shd w:val="clear" w:color="000000" w:fill="FFFFFF"/>
            <w:vAlign w:val="center"/>
          </w:tcPr>
          <w:p w:rsidR="00116BB9" w:rsidRPr="00BA3E15" w:rsidRDefault="00116BB9" w:rsidP="00116BB9">
            <w:pPr>
              <w:jc w:val="center"/>
              <w:rPr>
                <w:sz w:val="16"/>
                <w:szCs w:val="16"/>
              </w:rPr>
            </w:pPr>
            <w:r w:rsidRPr="00BA3E15">
              <w:rPr>
                <w:sz w:val="16"/>
                <w:szCs w:val="16"/>
              </w:rPr>
              <w:t>1 948 234,15</w:t>
            </w:r>
          </w:p>
        </w:tc>
        <w:tc>
          <w:tcPr>
            <w:tcW w:w="596" w:type="dxa"/>
            <w:shd w:val="clear" w:color="000000" w:fill="FFFFFF"/>
            <w:vAlign w:val="center"/>
          </w:tcPr>
          <w:p w:rsidR="00116BB9" w:rsidRPr="00BA3E15" w:rsidRDefault="00116BB9" w:rsidP="00116BB9">
            <w:pPr>
              <w:jc w:val="center"/>
              <w:rPr>
                <w:sz w:val="16"/>
                <w:szCs w:val="16"/>
              </w:rPr>
            </w:pPr>
            <w:r w:rsidRPr="00BA3E15">
              <w:rPr>
                <w:sz w:val="16"/>
                <w:szCs w:val="16"/>
              </w:rPr>
              <w:t>10,8</w:t>
            </w:r>
          </w:p>
        </w:tc>
      </w:tr>
      <w:tr w:rsidR="00B06F5A" w:rsidRPr="00BA3E15" w:rsidTr="00116BB9">
        <w:trPr>
          <w:trHeight w:val="167"/>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5 565 197,50</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10,5</w:t>
            </w:r>
          </w:p>
        </w:tc>
        <w:tc>
          <w:tcPr>
            <w:tcW w:w="992" w:type="dxa"/>
            <w:shd w:val="clear" w:color="000000" w:fill="FFFFFF"/>
            <w:vAlign w:val="center"/>
          </w:tcPr>
          <w:p w:rsidR="00116BB9" w:rsidRPr="00BA3E15" w:rsidRDefault="00116BB9" w:rsidP="00116BB9">
            <w:pPr>
              <w:jc w:val="center"/>
              <w:rPr>
                <w:sz w:val="16"/>
                <w:szCs w:val="16"/>
              </w:rPr>
            </w:pPr>
            <w:r w:rsidRPr="00BA3E15">
              <w:rPr>
                <w:sz w:val="16"/>
                <w:szCs w:val="16"/>
              </w:rPr>
              <w:t>1 820 933,04</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12,1</w:t>
            </w:r>
          </w:p>
        </w:tc>
        <w:tc>
          <w:tcPr>
            <w:tcW w:w="1072" w:type="dxa"/>
            <w:shd w:val="clear" w:color="000000" w:fill="FFFFFF"/>
            <w:vAlign w:val="center"/>
          </w:tcPr>
          <w:p w:rsidR="00116BB9" w:rsidRPr="00BA3E15" w:rsidRDefault="00116BB9" w:rsidP="00116BB9">
            <w:pPr>
              <w:jc w:val="center"/>
              <w:rPr>
                <w:sz w:val="16"/>
                <w:szCs w:val="16"/>
              </w:rPr>
            </w:pPr>
            <w:r w:rsidRPr="00BA3E15">
              <w:rPr>
                <w:sz w:val="16"/>
                <w:szCs w:val="16"/>
              </w:rPr>
              <w:t>1 819 186,62</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10,5</w:t>
            </w:r>
          </w:p>
        </w:tc>
        <w:tc>
          <w:tcPr>
            <w:tcW w:w="992" w:type="dxa"/>
            <w:shd w:val="clear" w:color="000000" w:fill="FFFFFF"/>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68"/>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+339 988,48</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16BB9">
        <w:trPr>
          <w:trHeight w:val="60"/>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103,4</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136"/>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 xml:space="preserve">Закупка товаров, работ и услуг для обеспечения </w:t>
            </w:r>
            <w:r w:rsidRPr="00BA3E15">
              <w:rPr>
                <w:sz w:val="16"/>
                <w:szCs w:val="16"/>
              </w:rPr>
              <w:lastRenderedPageBreak/>
              <w:t>государственных (муниципальных) нужд</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lastRenderedPageBreak/>
              <w:t>200</w:t>
            </w: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3 877 833,54</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6,8</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1 349 074,17</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6,8</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1 312 064,20</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6,9</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1 216 695,17</w:t>
            </w:r>
          </w:p>
        </w:tc>
        <w:tc>
          <w:tcPr>
            <w:tcW w:w="596" w:type="dxa"/>
            <w:shd w:val="clear" w:color="000000" w:fill="FFFFFF"/>
            <w:vAlign w:val="center"/>
          </w:tcPr>
          <w:p w:rsidR="00116BB9" w:rsidRPr="00BA3E15" w:rsidRDefault="00116BB9" w:rsidP="00116BB9">
            <w:pPr>
              <w:jc w:val="center"/>
              <w:rPr>
                <w:sz w:val="16"/>
                <w:szCs w:val="16"/>
              </w:rPr>
            </w:pPr>
            <w:r w:rsidRPr="00BA3E15">
              <w:rPr>
                <w:sz w:val="16"/>
                <w:szCs w:val="16"/>
              </w:rPr>
              <w:t>6,8</w:t>
            </w:r>
          </w:p>
        </w:tc>
      </w:tr>
      <w:tr w:rsidR="00B06F5A" w:rsidRPr="00BA3E15" w:rsidTr="00174E26">
        <w:trPr>
          <w:trHeight w:val="254"/>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3 544 810,00</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6,7</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1 164 279,91</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7,8</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1 178 437,15</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6,8</w:t>
            </w: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54"/>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+333 023,54</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54"/>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109,4</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388"/>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Социальное обеспечение и иные выплаты населению</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t>300</w:t>
            </w: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1 565 235,06</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2,7</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541 262,49</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2,7</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512 883,84</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2,7</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511 088,73</w:t>
            </w:r>
          </w:p>
        </w:tc>
        <w:tc>
          <w:tcPr>
            <w:tcW w:w="596" w:type="dxa"/>
            <w:shd w:val="clear" w:color="000000" w:fill="FFFFFF"/>
            <w:vAlign w:val="center"/>
          </w:tcPr>
          <w:p w:rsidR="00116BB9" w:rsidRPr="00BA3E15" w:rsidRDefault="00116BB9" w:rsidP="00116BB9">
            <w:pPr>
              <w:jc w:val="center"/>
              <w:rPr>
                <w:sz w:val="16"/>
                <w:szCs w:val="16"/>
              </w:rPr>
            </w:pPr>
            <w:r w:rsidRPr="00BA3E15">
              <w:rPr>
                <w:sz w:val="16"/>
                <w:szCs w:val="16"/>
              </w:rPr>
              <w:t>2,8</w:t>
            </w:r>
          </w:p>
        </w:tc>
      </w:tr>
      <w:tr w:rsidR="00B06F5A" w:rsidRPr="00BA3E15" w:rsidTr="00174E26">
        <w:trPr>
          <w:trHeight w:val="388"/>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1 605 503,59</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3,0</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529 326,15</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3,5</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534 697,18</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3,1</w:t>
            </w: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388"/>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-40 268,53</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388"/>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97,5</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66"/>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Капитальные вложения в объекты государственной (муниципальной) собственности</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t>400</w:t>
            </w: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3 885 656,81</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6,8</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1 519 598,65</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7,6</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1 916 420,34</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10,1</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449 637,82</w:t>
            </w:r>
          </w:p>
        </w:tc>
        <w:tc>
          <w:tcPr>
            <w:tcW w:w="596" w:type="dxa"/>
            <w:shd w:val="clear" w:color="000000" w:fill="FFFFFF"/>
            <w:vAlign w:val="center"/>
          </w:tcPr>
          <w:p w:rsidR="00116BB9" w:rsidRPr="00BA3E15" w:rsidRDefault="00116BB9" w:rsidP="00116BB9">
            <w:pPr>
              <w:jc w:val="center"/>
              <w:rPr>
                <w:sz w:val="16"/>
                <w:szCs w:val="16"/>
              </w:rPr>
            </w:pPr>
            <w:r w:rsidRPr="00BA3E15">
              <w:rPr>
                <w:sz w:val="16"/>
                <w:szCs w:val="16"/>
              </w:rPr>
              <w:t>2,5</w:t>
            </w:r>
          </w:p>
        </w:tc>
      </w:tr>
      <w:tr w:rsidR="00B06F5A" w:rsidRPr="00BA3E15" w:rsidTr="00174E26">
        <w:trPr>
          <w:trHeight w:val="266"/>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2 550 570,46</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4,8</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880 231,11</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5,9</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272 449,34</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1,6</w:t>
            </w: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66"/>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+1 335 086,35</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66"/>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152,3</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503"/>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Предоставление субсидий бюджетным, автономным учреждениям и иным некоммерческим организациям</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t>600</w:t>
            </w: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38 437 990,69</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67,5</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13 796 564,79</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69,3</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12 477 708,88</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65,5</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12 163 717,02</w:t>
            </w:r>
          </w:p>
        </w:tc>
        <w:tc>
          <w:tcPr>
            <w:tcW w:w="596" w:type="dxa"/>
            <w:shd w:val="clear" w:color="000000" w:fill="FFFFFF"/>
            <w:vAlign w:val="center"/>
          </w:tcPr>
          <w:p w:rsidR="00116BB9" w:rsidRPr="00BA3E15" w:rsidRDefault="00116BB9" w:rsidP="00116BB9">
            <w:pPr>
              <w:jc w:val="center"/>
              <w:rPr>
                <w:sz w:val="16"/>
                <w:szCs w:val="16"/>
              </w:rPr>
            </w:pPr>
            <w:r w:rsidRPr="00BA3E15">
              <w:rPr>
                <w:sz w:val="16"/>
                <w:szCs w:val="16"/>
              </w:rPr>
              <w:t>67,7</w:t>
            </w:r>
          </w:p>
        </w:tc>
      </w:tr>
      <w:tr w:rsidR="00B06F5A" w:rsidRPr="00BA3E15" w:rsidTr="00174E26">
        <w:trPr>
          <w:trHeight w:val="503"/>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36 661 261,79</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68,8</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12 186 181,40</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68,9</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12 035 832,37</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68,5</w:t>
            </w: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318"/>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tcMar>
              <w:left w:w="0" w:type="dxa"/>
              <w:right w:w="0" w:type="dxa"/>
            </w:tcMar>
            <w:vAlign w:val="center"/>
          </w:tcPr>
          <w:p w:rsidR="00116BB9" w:rsidRPr="00BA3E15" w:rsidRDefault="00116BB9" w:rsidP="00116BB9">
            <w:pPr>
              <w:jc w:val="center"/>
              <w:rPr>
                <w:sz w:val="16"/>
                <w:szCs w:val="16"/>
              </w:rPr>
            </w:pPr>
            <w:r w:rsidRPr="00BA3E15">
              <w:rPr>
                <w:sz w:val="16"/>
                <w:szCs w:val="16"/>
              </w:rPr>
              <w:t>+1 776 728,90</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79"/>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104,8</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89"/>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Обслуживание государственного (муниципального) долга</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t>700</w:t>
            </w: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290 249,75</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114 906,99</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0,6</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128 462,76</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0,7</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46 880,00</w:t>
            </w:r>
          </w:p>
        </w:tc>
        <w:tc>
          <w:tcPr>
            <w:tcW w:w="596" w:type="dxa"/>
            <w:shd w:val="clear" w:color="000000" w:fill="FFFFFF"/>
            <w:vAlign w:val="center"/>
          </w:tcPr>
          <w:p w:rsidR="00116BB9" w:rsidRPr="00BA3E15" w:rsidRDefault="00116BB9" w:rsidP="00116BB9">
            <w:pPr>
              <w:jc w:val="center"/>
              <w:rPr>
                <w:sz w:val="16"/>
                <w:szCs w:val="16"/>
              </w:rPr>
            </w:pPr>
            <w:r w:rsidRPr="00BA3E15">
              <w:rPr>
                <w:sz w:val="16"/>
                <w:szCs w:val="16"/>
              </w:rPr>
              <w:t>0,3</w:t>
            </w:r>
          </w:p>
        </w:tc>
      </w:tr>
      <w:tr w:rsidR="00B06F5A" w:rsidRPr="00BA3E15" w:rsidTr="00174E26">
        <w:trPr>
          <w:trHeight w:val="289"/>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230 922,09</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0,4</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96 027,50</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0,5</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41 962,15</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0,2</w:t>
            </w: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89"/>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+59 327,66</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289"/>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125,7</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155"/>
        </w:trPr>
        <w:tc>
          <w:tcPr>
            <w:tcW w:w="2142" w:type="dxa"/>
            <w:shd w:val="clear" w:color="000000" w:fill="FFFFFF"/>
            <w:vAlign w:val="center"/>
            <w:hideMark/>
          </w:tcPr>
          <w:p w:rsidR="00116BB9" w:rsidRPr="00BA3E15" w:rsidRDefault="00116BB9" w:rsidP="00116BB9">
            <w:pPr>
              <w:rPr>
                <w:sz w:val="16"/>
                <w:szCs w:val="16"/>
              </w:rPr>
            </w:pPr>
            <w:r w:rsidRPr="00BA3E15">
              <w:rPr>
                <w:sz w:val="16"/>
                <w:szCs w:val="16"/>
              </w:rPr>
              <w:t>Иные бюджетные ассигнования</w:t>
            </w:r>
          </w:p>
        </w:tc>
        <w:tc>
          <w:tcPr>
            <w:tcW w:w="567" w:type="dxa"/>
            <w:shd w:val="clear" w:color="000000" w:fill="FFFFFF"/>
            <w:vAlign w:val="center"/>
            <w:hideMark/>
          </w:tcPr>
          <w:p w:rsidR="00116BB9" w:rsidRPr="00BA3E15" w:rsidRDefault="00116BB9" w:rsidP="00116BB9">
            <w:pPr>
              <w:jc w:val="center"/>
              <w:rPr>
                <w:sz w:val="16"/>
                <w:szCs w:val="16"/>
              </w:rPr>
            </w:pPr>
            <w:r w:rsidRPr="00BA3E15">
              <w:rPr>
                <w:sz w:val="16"/>
                <w:szCs w:val="16"/>
              </w:rPr>
              <w:t>800</w:t>
            </w: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2 966 198,62</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5,2</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579 191,09</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2,9</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784 072,90</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4,0</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1 632 934,63</w:t>
            </w:r>
          </w:p>
        </w:tc>
        <w:tc>
          <w:tcPr>
            <w:tcW w:w="596" w:type="dxa"/>
            <w:shd w:val="clear" w:color="000000" w:fill="FFFFFF"/>
            <w:vAlign w:val="center"/>
          </w:tcPr>
          <w:p w:rsidR="00116BB9" w:rsidRPr="00BA3E15" w:rsidRDefault="00116BB9" w:rsidP="00116BB9">
            <w:pPr>
              <w:jc w:val="center"/>
              <w:rPr>
                <w:sz w:val="16"/>
                <w:szCs w:val="16"/>
              </w:rPr>
            </w:pPr>
            <w:r w:rsidRPr="00BA3E15">
              <w:rPr>
                <w:sz w:val="16"/>
                <w:szCs w:val="16"/>
              </w:rPr>
              <w:t>9,1</w:t>
            </w:r>
          </w:p>
        </w:tc>
      </w:tr>
      <w:tr w:rsidR="00B06F5A" w:rsidRPr="00BA3E15" w:rsidTr="00174E26">
        <w:trPr>
          <w:trHeight w:val="155"/>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3 067 741,19</w:t>
            </w:r>
          </w:p>
        </w:tc>
        <w:tc>
          <w:tcPr>
            <w:tcW w:w="681" w:type="dxa"/>
            <w:shd w:val="clear" w:color="000000" w:fill="FFFFFF"/>
            <w:vAlign w:val="center"/>
          </w:tcPr>
          <w:p w:rsidR="00116BB9" w:rsidRPr="00BA3E15" w:rsidRDefault="00116BB9" w:rsidP="00116BB9">
            <w:pPr>
              <w:jc w:val="center"/>
              <w:rPr>
                <w:sz w:val="16"/>
                <w:szCs w:val="16"/>
              </w:rPr>
            </w:pPr>
            <w:r w:rsidRPr="00BA3E15">
              <w:rPr>
                <w:sz w:val="16"/>
                <w:szCs w:val="16"/>
              </w:rPr>
              <w:t>5,8</w:t>
            </w:r>
          </w:p>
        </w:tc>
        <w:tc>
          <w:tcPr>
            <w:tcW w:w="992" w:type="dxa"/>
            <w:shd w:val="clear" w:color="000000" w:fill="FFFFFF"/>
            <w:noWrap/>
            <w:vAlign w:val="center"/>
          </w:tcPr>
          <w:p w:rsidR="00116BB9" w:rsidRPr="00BA3E15" w:rsidRDefault="00116BB9" w:rsidP="00116BB9">
            <w:pPr>
              <w:jc w:val="center"/>
              <w:rPr>
                <w:sz w:val="16"/>
                <w:szCs w:val="16"/>
              </w:rPr>
            </w:pPr>
            <w:r w:rsidRPr="00BA3E15">
              <w:rPr>
                <w:sz w:val="16"/>
                <w:szCs w:val="16"/>
              </w:rPr>
              <w:t>1 002 052,12</w:t>
            </w:r>
          </w:p>
        </w:tc>
        <w:tc>
          <w:tcPr>
            <w:tcW w:w="770" w:type="dxa"/>
            <w:shd w:val="clear" w:color="000000" w:fill="FFFFFF"/>
            <w:vAlign w:val="center"/>
          </w:tcPr>
          <w:p w:rsidR="00116BB9" w:rsidRPr="00BA3E15" w:rsidRDefault="00116BB9" w:rsidP="00116BB9">
            <w:pPr>
              <w:jc w:val="center"/>
              <w:rPr>
                <w:sz w:val="16"/>
                <w:szCs w:val="16"/>
              </w:rPr>
            </w:pPr>
            <w:r w:rsidRPr="00BA3E15">
              <w:rPr>
                <w:sz w:val="16"/>
                <w:szCs w:val="16"/>
              </w:rPr>
              <w:t>5,7</w:t>
            </w:r>
          </w:p>
        </w:tc>
        <w:tc>
          <w:tcPr>
            <w:tcW w:w="1072" w:type="dxa"/>
            <w:shd w:val="clear" w:color="000000" w:fill="FFFFFF"/>
            <w:noWrap/>
            <w:vAlign w:val="center"/>
          </w:tcPr>
          <w:p w:rsidR="00116BB9" w:rsidRPr="00BA3E15" w:rsidRDefault="00116BB9" w:rsidP="00116BB9">
            <w:pPr>
              <w:jc w:val="center"/>
              <w:rPr>
                <w:sz w:val="16"/>
                <w:szCs w:val="16"/>
              </w:rPr>
            </w:pPr>
            <w:r w:rsidRPr="00BA3E15">
              <w:rPr>
                <w:sz w:val="16"/>
                <w:szCs w:val="16"/>
              </w:rPr>
              <w:t>1 425816,05</w:t>
            </w:r>
          </w:p>
        </w:tc>
        <w:tc>
          <w:tcPr>
            <w:tcW w:w="709" w:type="dxa"/>
            <w:shd w:val="clear" w:color="000000" w:fill="FFFFFF"/>
            <w:vAlign w:val="center"/>
          </w:tcPr>
          <w:p w:rsidR="00116BB9" w:rsidRPr="00BA3E15" w:rsidRDefault="00116BB9" w:rsidP="00116BB9">
            <w:pPr>
              <w:jc w:val="center"/>
              <w:rPr>
                <w:sz w:val="16"/>
                <w:szCs w:val="16"/>
              </w:rPr>
            </w:pPr>
            <w:r w:rsidRPr="00BA3E15">
              <w:rPr>
                <w:sz w:val="16"/>
                <w:szCs w:val="16"/>
              </w:rPr>
              <w:t>8,2</w:t>
            </w: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155"/>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-101 542,57</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74E26">
        <w:trPr>
          <w:trHeight w:val="155"/>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sz w:val="16"/>
                <w:szCs w:val="16"/>
              </w:rPr>
            </w:pPr>
            <w:r w:rsidRPr="00BA3E15">
              <w:rPr>
                <w:sz w:val="16"/>
                <w:szCs w:val="16"/>
              </w:rPr>
              <w:t>96,7</w:t>
            </w:r>
          </w:p>
        </w:tc>
        <w:tc>
          <w:tcPr>
            <w:tcW w:w="681"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770" w:type="dxa"/>
            <w:shd w:val="clear" w:color="000000" w:fill="FFFFFF"/>
            <w:vAlign w:val="center"/>
          </w:tcPr>
          <w:p w:rsidR="00116BB9" w:rsidRPr="00BA3E15" w:rsidRDefault="00116BB9" w:rsidP="00116BB9">
            <w:pPr>
              <w:jc w:val="center"/>
              <w:rPr>
                <w:sz w:val="16"/>
                <w:szCs w:val="16"/>
              </w:rPr>
            </w:pPr>
          </w:p>
        </w:tc>
        <w:tc>
          <w:tcPr>
            <w:tcW w:w="1072" w:type="dxa"/>
            <w:shd w:val="clear" w:color="000000" w:fill="FFFFFF"/>
            <w:noWrap/>
            <w:vAlign w:val="center"/>
          </w:tcPr>
          <w:p w:rsidR="00116BB9" w:rsidRPr="00BA3E15" w:rsidRDefault="00116BB9" w:rsidP="00116BB9">
            <w:pPr>
              <w:jc w:val="center"/>
              <w:rPr>
                <w:sz w:val="16"/>
                <w:szCs w:val="16"/>
              </w:rPr>
            </w:pPr>
          </w:p>
        </w:tc>
        <w:tc>
          <w:tcPr>
            <w:tcW w:w="709" w:type="dxa"/>
            <w:shd w:val="clear" w:color="000000" w:fill="FFFFFF"/>
            <w:vAlign w:val="center"/>
          </w:tcPr>
          <w:p w:rsidR="00116BB9" w:rsidRPr="00BA3E15" w:rsidRDefault="00116BB9" w:rsidP="00116BB9">
            <w:pPr>
              <w:jc w:val="center"/>
              <w:rPr>
                <w:sz w:val="16"/>
                <w:szCs w:val="16"/>
              </w:rPr>
            </w:pPr>
          </w:p>
        </w:tc>
        <w:tc>
          <w:tcPr>
            <w:tcW w:w="992" w:type="dxa"/>
            <w:shd w:val="clear" w:color="000000" w:fill="FFFFFF"/>
            <w:noWrap/>
            <w:vAlign w:val="center"/>
          </w:tcPr>
          <w:p w:rsidR="00116BB9" w:rsidRPr="00BA3E15" w:rsidRDefault="00116BB9" w:rsidP="00116BB9">
            <w:pPr>
              <w:jc w:val="center"/>
              <w:rPr>
                <w:sz w:val="16"/>
                <w:szCs w:val="16"/>
              </w:rPr>
            </w:pPr>
          </w:p>
        </w:tc>
        <w:tc>
          <w:tcPr>
            <w:tcW w:w="596" w:type="dxa"/>
            <w:shd w:val="clear" w:color="000000" w:fill="FFFFFF"/>
            <w:vAlign w:val="center"/>
          </w:tcPr>
          <w:p w:rsidR="00116BB9" w:rsidRPr="00BA3E15" w:rsidRDefault="00116BB9" w:rsidP="00116BB9">
            <w:pPr>
              <w:jc w:val="center"/>
              <w:rPr>
                <w:sz w:val="16"/>
                <w:szCs w:val="16"/>
              </w:rPr>
            </w:pPr>
          </w:p>
        </w:tc>
      </w:tr>
      <w:tr w:rsidR="00B06F5A" w:rsidRPr="00BA3E15" w:rsidTr="00116BB9">
        <w:trPr>
          <w:trHeight w:val="60"/>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РАСХОДЫ ВСЕГО</w:t>
            </w:r>
          </w:p>
        </w:tc>
        <w:tc>
          <w:tcPr>
            <w:tcW w:w="567" w:type="dxa"/>
            <w:shd w:val="clear" w:color="000000" w:fill="FFFFFF"/>
            <w:vAlign w:val="center"/>
          </w:tcPr>
          <w:p w:rsidR="00116BB9" w:rsidRPr="00BA3E15" w:rsidRDefault="00116BB9" w:rsidP="00116BB9">
            <w:pPr>
              <w:jc w:val="center"/>
              <w:rPr>
                <w:bCs/>
                <w:sz w:val="16"/>
                <w:szCs w:val="16"/>
              </w:rPr>
            </w:pPr>
            <w:r w:rsidRPr="00BA3E15">
              <w:rPr>
                <w:bCs/>
                <w:sz w:val="16"/>
                <w:szCs w:val="16"/>
              </w:rPr>
              <w:t> </w:t>
            </w:r>
          </w:p>
        </w:tc>
        <w:tc>
          <w:tcPr>
            <w:tcW w:w="1162" w:type="dxa"/>
            <w:shd w:val="clear" w:color="000000" w:fill="FFFFFF"/>
            <w:vAlign w:val="center"/>
          </w:tcPr>
          <w:p w:rsidR="00116BB9" w:rsidRPr="00BA3E15" w:rsidRDefault="00116BB9" w:rsidP="00116BB9">
            <w:pPr>
              <w:jc w:val="center"/>
              <w:rPr>
                <w:bCs/>
                <w:sz w:val="16"/>
                <w:szCs w:val="16"/>
              </w:rPr>
            </w:pPr>
            <w:r w:rsidRPr="00BA3E15">
              <w:rPr>
                <w:bCs/>
                <w:sz w:val="16"/>
                <w:szCs w:val="16"/>
              </w:rPr>
              <w:t>56 928 350,45</w:t>
            </w:r>
          </w:p>
        </w:tc>
        <w:tc>
          <w:tcPr>
            <w:tcW w:w="681" w:type="dxa"/>
            <w:shd w:val="clear" w:color="000000" w:fill="FFFFFF"/>
            <w:vAlign w:val="center"/>
          </w:tcPr>
          <w:p w:rsidR="00116BB9" w:rsidRPr="00BA3E15" w:rsidRDefault="00116BB9" w:rsidP="00116BB9">
            <w:pPr>
              <w:jc w:val="center"/>
              <w:rPr>
                <w:bCs/>
                <w:sz w:val="16"/>
                <w:szCs w:val="16"/>
              </w:rPr>
            </w:pPr>
          </w:p>
        </w:tc>
        <w:tc>
          <w:tcPr>
            <w:tcW w:w="992" w:type="dxa"/>
            <w:shd w:val="clear" w:color="000000" w:fill="FFFFFF"/>
            <w:noWrap/>
            <w:vAlign w:val="center"/>
          </w:tcPr>
          <w:p w:rsidR="00116BB9" w:rsidRPr="00BA3E15" w:rsidRDefault="00116BB9" w:rsidP="00116BB9">
            <w:pPr>
              <w:jc w:val="center"/>
              <w:rPr>
                <w:bCs/>
                <w:sz w:val="16"/>
                <w:szCs w:val="16"/>
              </w:rPr>
            </w:pPr>
            <w:r w:rsidRPr="00BA3E15">
              <w:rPr>
                <w:bCs/>
                <w:sz w:val="16"/>
                <w:szCs w:val="16"/>
              </w:rPr>
              <w:t>19 906 159,65</w:t>
            </w:r>
          </w:p>
        </w:tc>
        <w:tc>
          <w:tcPr>
            <w:tcW w:w="770" w:type="dxa"/>
            <w:shd w:val="clear" w:color="000000" w:fill="FFFFFF"/>
            <w:vAlign w:val="center"/>
          </w:tcPr>
          <w:p w:rsidR="00116BB9" w:rsidRPr="00BA3E15" w:rsidRDefault="00116BB9" w:rsidP="00116BB9">
            <w:pPr>
              <w:jc w:val="center"/>
              <w:rPr>
                <w:bCs/>
                <w:sz w:val="16"/>
                <w:szCs w:val="16"/>
              </w:rPr>
            </w:pPr>
            <w:r w:rsidRPr="00BA3E15">
              <w:rPr>
                <w:bCs/>
                <w:sz w:val="16"/>
                <w:szCs w:val="16"/>
              </w:rPr>
              <w:t>100</w:t>
            </w:r>
          </w:p>
        </w:tc>
        <w:tc>
          <w:tcPr>
            <w:tcW w:w="1072" w:type="dxa"/>
            <w:shd w:val="clear" w:color="000000" w:fill="FFFFFF"/>
            <w:noWrap/>
            <w:vAlign w:val="center"/>
          </w:tcPr>
          <w:p w:rsidR="00116BB9" w:rsidRPr="00BA3E15" w:rsidRDefault="00116BB9" w:rsidP="00116BB9">
            <w:pPr>
              <w:jc w:val="center"/>
              <w:rPr>
                <w:bCs/>
                <w:sz w:val="16"/>
                <w:szCs w:val="16"/>
              </w:rPr>
            </w:pPr>
            <w:r w:rsidRPr="00BA3E15">
              <w:rPr>
                <w:bCs/>
                <w:sz w:val="16"/>
                <w:szCs w:val="16"/>
              </w:rPr>
              <w:t>19 503 003,28</w:t>
            </w:r>
          </w:p>
        </w:tc>
        <w:tc>
          <w:tcPr>
            <w:tcW w:w="709" w:type="dxa"/>
            <w:shd w:val="clear" w:color="000000" w:fill="FFFFFF"/>
            <w:vAlign w:val="center"/>
          </w:tcPr>
          <w:p w:rsidR="00116BB9" w:rsidRPr="00BA3E15" w:rsidRDefault="00116BB9" w:rsidP="00116BB9">
            <w:pPr>
              <w:jc w:val="center"/>
              <w:rPr>
                <w:bCs/>
                <w:sz w:val="16"/>
                <w:szCs w:val="16"/>
              </w:rPr>
            </w:pPr>
            <w:r w:rsidRPr="00BA3E15">
              <w:rPr>
                <w:bCs/>
                <w:sz w:val="16"/>
                <w:szCs w:val="16"/>
              </w:rPr>
              <w:t>100</w:t>
            </w:r>
          </w:p>
        </w:tc>
        <w:tc>
          <w:tcPr>
            <w:tcW w:w="992" w:type="dxa"/>
            <w:shd w:val="clear" w:color="000000" w:fill="FFFFFF"/>
            <w:noWrap/>
            <w:vAlign w:val="center"/>
          </w:tcPr>
          <w:p w:rsidR="00116BB9" w:rsidRPr="00BA3E15" w:rsidRDefault="00116BB9" w:rsidP="00116BB9">
            <w:pPr>
              <w:jc w:val="center"/>
              <w:rPr>
                <w:bCs/>
                <w:sz w:val="16"/>
                <w:szCs w:val="16"/>
              </w:rPr>
            </w:pPr>
            <w:r w:rsidRPr="00BA3E15">
              <w:rPr>
                <w:bCs/>
                <w:sz w:val="16"/>
                <w:szCs w:val="16"/>
              </w:rPr>
              <w:t>17 969 187,52</w:t>
            </w:r>
          </w:p>
        </w:tc>
        <w:tc>
          <w:tcPr>
            <w:tcW w:w="596" w:type="dxa"/>
            <w:shd w:val="clear" w:color="000000" w:fill="FFFFFF"/>
            <w:vAlign w:val="center"/>
          </w:tcPr>
          <w:p w:rsidR="00116BB9" w:rsidRPr="00BA3E15" w:rsidRDefault="00116BB9" w:rsidP="00116BB9">
            <w:pPr>
              <w:jc w:val="center"/>
              <w:rPr>
                <w:bCs/>
                <w:sz w:val="16"/>
                <w:szCs w:val="16"/>
              </w:rPr>
            </w:pPr>
            <w:r w:rsidRPr="00BA3E15">
              <w:rPr>
                <w:bCs/>
                <w:sz w:val="16"/>
                <w:szCs w:val="16"/>
              </w:rPr>
              <w:t>100</w:t>
            </w:r>
          </w:p>
        </w:tc>
      </w:tr>
      <w:tr w:rsidR="00B06F5A" w:rsidRPr="00BA3E15" w:rsidTr="00174E26">
        <w:trPr>
          <w:trHeight w:val="414"/>
        </w:trPr>
        <w:tc>
          <w:tcPr>
            <w:tcW w:w="2142" w:type="dxa"/>
            <w:shd w:val="clear" w:color="000000" w:fill="FFFFFF"/>
            <w:vAlign w:val="center"/>
          </w:tcPr>
          <w:p w:rsidR="00116BB9" w:rsidRPr="00BA3E15" w:rsidRDefault="00116BB9" w:rsidP="00116BB9">
            <w:pPr>
              <w:rPr>
                <w:sz w:val="16"/>
                <w:szCs w:val="16"/>
              </w:rPr>
            </w:pPr>
            <w:r w:rsidRPr="00BA3E15">
              <w:rPr>
                <w:sz w:val="16"/>
                <w:szCs w:val="16"/>
              </w:rPr>
              <w:t>Расходы за 2019-2021 годы (РД №415)</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bCs/>
                <w:sz w:val="16"/>
                <w:szCs w:val="16"/>
              </w:rPr>
            </w:pPr>
            <w:r w:rsidRPr="00BA3E15">
              <w:rPr>
                <w:bCs/>
                <w:sz w:val="16"/>
                <w:szCs w:val="16"/>
              </w:rPr>
              <w:t>53 226 006,62</w:t>
            </w:r>
          </w:p>
        </w:tc>
        <w:tc>
          <w:tcPr>
            <w:tcW w:w="681" w:type="dxa"/>
            <w:shd w:val="clear" w:color="000000" w:fill="FFFFFF"/>
            <w:vAlign w:val="center"/>
          </w:tcPr>
          <w:p w:rsidR="00116BB9" w:rsidRPr="00BA3E15" w:rsidRDefault="00116BB9" w:rsidP="00116BB9">
            <w:pPr>
              <w:jc w:val="center"/>
              <w:rPr>
                <w:bCs/>
                <w:sz w:val="16"/>
                <w:szCs w:val="16"/>
              </w:rPr>
            </w:pPr>
            <w:r w:rsidRPr="00BA3E15">
              <w:rPr>
                <w:bCs/>
                <w:sz w:val="16"/>
                <w:szCs w:val="16"/>
              </w:rPr>
              <w:t>100,0</w:t>
            </w:r>
          </w:p>
        </w:tc>
        <w:tc>
          <w:tcPr>
            <w:tcW w:w="992" w:type="dxa"/>
            <w:shd w:val="clear" w:color="000000" w:fill="FFFFFF"/>
            <w:noWrap/>
            <w:vAlign w:val="center"/>
          </w:tcPr>
          <w:p w:rsidR="00116BB9" w:rsidRPr="00BA3E15" w:rsidRDefault="00116BB9" w:rsidP="00116BB9">
            <w:pPr>
              <w:jc w:val="center"/>
              <w:rPr>
                <w:bCs/>
                <w:sz w:val="16"/>
                <w:szCs w:val="16"/>
              </w:rPr>
            </w:pPr>
            <w:r w:rsidRPr="00BA3E15">
              <w:rPr>
                <w:bCs/>
                <w:sz w:val="16"/>
                <w:szCs w:val="16"/>
              </w:rPr>
              <w:t>17 679 031,23</w:t>
            </w:r>
          </w:p>
        </w:tc>
        <w:tc>
          <w:tcPr>
            <w:tcW w:w="770" w:type="dxa"/>
            <w:shd w:val="clear" w:color="000000" w:fill="FFFFFF"/>
            <w:vAlign w:val="center"/>
          </w:tcPr>
          <w:p w:rsidR="00116BB9" w:rsidRPr="00BA3E15" w:rsidRDefault="00116BB9" w:rsidP="00116BB9">
            <w:pPr>
              <w:jc w:val="center"/>
              <w:rPr>
                <w:bCs/>
                <w:sz w:val="16"/>
                <w:szCs w:val="16"/>
              </w:rPr>
            </w:pPr>
            <w:r w:rsidRPr="00BA3E15">
              <w:rPr>
                <w:bCs/>
                <w:sz w:val="16"/>
                <w:szCs w:val="16"/>
              </w:rPr>
              <w:t>100,0</w:t>
            </w:r>
          </w:p>
        </w:tc>
        <w:tc>
          <w:tcPr>
            <w:tcW w:w="1072" w:type="dxa"/>
            <w:shd w:val="clear" w:color="000000" w:fill="FFFFFF"/>
            <w:noWrap/>
            <w:vAlign w:val="center"/>
          </w:tcPr>
          <w:p w:rsidR="00116BB9" w:rsidRPr="00BA3E15" w:rsidRDefault="00116BB9" w:rsidP="00116BB9">
            <w:pPr>
              <w:jc w:val="center"/>
              <w:rPr>
                <w:bCs/>
                <w:sz w:val="16"/>
                <w:szCs w:val="16"/>
              </w:rPr>
            </w:pPr>
            <w:r w:rsidRPr="00BA3E15">
              <w:rPr>
                <w:bCs/>
                <w:sz w:val="16"/>
                <w:szCs w:val="16"/>
              </w:rPr>
              <w:t>17 308 380,86</w:t>
            </w:r>
          </w:p>
        </w:tc>
        <w:tc>
          <w:tcPr>
            <w:tcW w:w="709" w:type="dxa"/>
            <w:shd w:val="clear" w:color="000000" w:fill="FFFFFF"/>
            <w:vAlign w:val="center"/>
          </w:tcPr>
          <w:p w:rsidR="00116BB9" w:rsidRPr="00BA3E15" w:rsidRDefault="00116BB9" w:rsidP="00116BB9">
            <w:pPr>
              <w:jc w:val="center"/>
              <w:rPr>
                <w:bCs/>
                <w:sz w:val="16"/>
                <w:szCs w:val="16"/>
              </w:rPr>
            </w:pPr>
            <w:r w:rsidRPr="00BA3E15">
              <w:rPr>
                <w:bCs/>
                <w:sz w:val="16"/>
                <w:szCs w:val="16"/>
              </w:rPr>
              <w:t>100,0</w:t>
            </w:r>
          </w:p>
        </w:tc>
        <w:tc>
          <w:tcPr>
            <w:tcW w:w="992" w:type="dxa"/>
            <w:shd w:val="clear" w:color="000000" w:fill="FFFFFF"/>
            <w:noWrap/>
            <w:vAlign w:val="center"/>
          </w:tcPr>
          <w:p w:rsidR="00116BB9" w:rsidRPr="00BA3E15" w:rsidRDefault="00116BB9" w:rsidP="00116BB9">
            <w:pPr>
              <w:jc w:val="center"/>
              <w:rPr>
                <w:bCs/>
                <w:sz w:val="16"/>
                <w:szCs w:val="16"/>
              </w:rPr>
            </w:pPr>
          </w:p>
        </w:tc>
        <w:tc>
          <w:tcPr>
            <w:tcW w:w="596" w:type="dxa"/>
            <w:shd w:val="clear" w:color="000000" w:fill="FFFFFF"/>
            <w:vAlign w:val="center"/>
          </w:tcPr>
          <w:p w:rsidR="00116BB9" w:rsidRPr="00BA3E15" w:rsidRDefault="00116BB9" w:rsidP="00116BB9">
            <w:pPr>
              <w:jc w:val="center"/>
              <w:rPr>
                <w:bCs/>
                <w:sz w:val="16"/>
                <w:szCs w:val="16"/>
              </w:rPr>
            </w:pPr>
          </w:p>
        </w:tc>
      </w:tr>
      <w:tr w:rsidR="00B06F5A" w:rsidRPr="00BA3E15" w:rsidTr="00116BB9">
        <w:trPr>
          <w:trHeight w:val="60"/>
        </w:trPr>
        <w:tc>
          <w:tcPr>
            <w:tcW w:w="2142" w:type="dxa"/>
            <w:shd w:val="clear" w:color="000000" w:fill="FFFFFF"/>
            <w:vAlign w:val="center"/>
          </w:tcPr>
          <w:p w:rsidR="00116BB9" w:rsidRPr="00BA3E15" w:rsidRDefault="00116BB9" w:rsidP="00116BB9">
            <w:pPr>
              <w:rPr>
                <w:sz w:val="16"/>
                <w:szCs w:val="16"/>
              </w:rPr>
            </w:pPr>
            <w:r w:rsidRPr="00BA3E15">
              <w:rPr>
                <w:bCs/>
                <w:sz w:val="16"/>
                <w:szCs w:val="16"/>
              </w:rPr>
              <w:t>Прирост к предыдущему бюджетному циклу, тыс. руб.</w:t>
            </w:r>
          </w:p>
        </w:tc>
        <w:tc>
          <w:tcPr>
            <w:tcW w:w="567" w:type="dxa"/>
            <w:shd w:val="clear" w:color="000000" w:fill="FFFFFF"/>
            <w:vAlign w:val="center"/>
          </w:tcPr>
          <w:p w:rsidR="00116BB9" w:rsidRPr="00BA3E15" w:rsidRDefault="00116BB9" w:rsidP="00116BB9">
            <w:pPr>
              <w:jc w:val="center"/>
              <w:rPr>
                <w:sz w:val="16"/>
                <w:szCs w:val="16"/>
              </w:rPr>
            </w:pPr>
          </w:p>
        </w:tc>
        <w:tc>
          <w:tcPr>
            <w:tcW w:w="1162" w:type="dxa"/>
            <w:shd w:val="clear" w:color="000000" w:fill="FFFFFF"/>
            <w:vAlign w:val="center"/>
          </w:tcPr>
          <w:p w:rsidR="00116BB9" w:rsidRPr="00BA3E15" w:rsidRDefault="00116BB9" w:rsidP="00116BB9">
            <w:pPr>
              <w:jc w:val="center"/>
              <w:rPr>
                <w:bCs/>
                <w:sz w:val="16"/>
                <w:szCs w:val="16"/>
              </w:rPr>
            </w:pPr>
            <w:r w:rsidRPr="00BA3E15">
              <w:rPr>
                <w:bCs/>
                <w:sz w:val="16"/>
                <w:szCs w:val="16"/>
              </w:rPr>
              <w:t>+3 702 343,83</w:t>
            </w:r>
          </w:p>
        </w:tc>
        <w:tc>
          <w:tcPr>
            <w:tcW w:w="681" w:type="dxa"/>
            <w:shd w:val="clear" w:color="000000" w:fill="FFFFFF"/>
            <w:vAlign w:val="center"/>
          </w:tcPr>
          <w:p w:rsidR="00116BB9" w:rsidRPr="00BA3E15" w:rsidRDefault="00116BB9" w:rsidP="00116BB9">
            <w:pPr>
              <w:jc w:val="center"/>
              <w:rPr>
                <w:bCs/>
                <w:sz w:val="16"/>
                <w:szCs w:val="16"/>
              </w:rPr>
            </w:pPr>
          </w:p>
        </w:tc>
        <w:tc>
          <w:tcPr>
            <w:tcW w:w="992" w:type="dxa"/>
            <w:shd w:val="clear" w:color="000000" w:fill="FFFFFF"/>
            <w:noWrap/>
            <w:vAlign w:val="center"/>
          </w:tcPr>
          <w:p w:rsidR="00116BB9" w:rsidRPr="00BA3E15" w:rsidRDefault="00116BB9" w:rsidP="00116BB9">
            <w:pPr>
              <w:jc w:val="center"/>
              <w:rPr>
                <w:bCs/>
                <w:sz w:val="16"/>
                <w:szCs w:val="16"/>
              </w:rPr>
            </w:pPr>
          </w:p>
        </w:tc>
        <w:tc>
          <w:tcPr>
            <w:tcW w:w="770" w:type="dxa"/>
            <w:shd w:val="clear" w:color="000000" w:fill="FFFFFF"/>
            <w:vAlign w:val="center"/>
          </w:tcPr>
          <w:p w:rsidR="00116BB9" w:rsidRPr="00BA3E15" w:rsidRDefault="00116BB9" w:rsidP="00116BB9">
            <w:pPr>
              <w:jc w:val="center"/>
              <w:rPr>
                <w:bCs/>
                <w:sz w:val="16"/>
                <w:szCs w:val="16"/>
              </w:rPr>
            </w:pPr>
          </w:p>
        </w:tc>
        <w:tc>
          <w:tcPr>
            <w:tcW w:w="1072" w:type="dxa"/>
            <w:shd w:val="clear" w:color="000000" w:fill="FFFFFF"/>
            <w:noWrap/>
            <w:vAlign w:val="center"/>
          </w:tcPr>
          <w:p w:rsidR="00116BB9" w:rsidRPr="00BA3E15" w:rsidRDefault="00116BB9" w:rsidP="00116BB9">
            <w:pPr>
              <w:jc w:val="center"/>
              <w:rPr>
                <w:bCs/>
                <w:sz w:val="16"/>
                <w:szCs w:val="16"/>
              </w:rPr>
            </w:pPr>
          </w:p>
        </w:tc>
        <w:tc>
          <w:tcPr>
            <w:tcW w:w="709" w:type="dxa"/>
            <w:shd w:val="clear" w:color="000000" w:fill="FFFFFF"/>
            <w:vAlign w:val="center"/>
          </w:tcPr>
          <w:p w:rsidR="00116BB9" w:rsidRPr="00BA3E15" w:rsidRDefault="00116BB9" w:rsidP="00116BB9">
            <w:pPr>
              <w:jc w:val="center"/>
              <w:rPr>
                <w:bCs/>
                <w:sz w:val="16"/>
                <w:szCs w:val="16"/>
              </w:rPr>
            </w:pPr>
          </w:p>
        </w:tc>
        <w:tc>
          <w:tcPr>
            <w:tcW w:w="992" w:type="dxa"/>
            <w:shd w:val="clear" w:color="000000" w:fill="FFFFFF"/>
            <w:noWrap/>
            <w:vAlign w:val="center"/>
          </w:tcPr>
          <w:p w:rsidR="00116BB9" w:rsidRPr="00BA3E15" w:rsidRDefault="00116BB9" w:rsidP="00116BB9">
            <w:pPr>
              <w:jc w:val="center"/>
              <w:rPr>
                <w:bCs/>
                <w:sz w:val="16"/>
                <w:szCs w:val="16"/>
              </w:rPr>
            </w:pPr>
          </w:p>
        </w:tc>
        <w:tc>
          <w:tcPr>
            <w:tcW w:w="596" w:type="dxa"/>
            <w:shd w:val="clear" w:color="000000" w:fill="FFFFFF"/>
            <w:vAlign w:val="center"/>
          </w:tcPr>
          <w:p w:rsidR="00116BB9" w:rsidRPr="00BA3E15" w:rsidRDefault="00116BB9" w:rsidP="00116BB9">
            <w:pPr>
              <w:jc w:val="center"/>
              <w:rPr>
                <w:bCs/>
                <w:sz w:val="16"/>
                <w:szCs w:val="16"/>
              </w:rPr>
            </w:pPr>
          </w:p>
        </w:tc>
      </w:tr>
      <w:tr w:rsidR="00B06F5A" w:rsidRPr="00BA3E15" w:rsidTr="00116BB9">
        <w:trPr>
          <w:trHeight w:val="60"/>
        </w:trPr>
        <w:tc>
          <w:tcPr>
            <w:tcW w:w="2142" w:type="dxa"/>
            <w:shd w:val="clear" w:color="000000" w:fill="FFFFFF"/>
            <w:vAlign w:val="center"/>
          </w:tcPr>
          <w:p w:rsidR="00116BB9" w:rsidRPr="00BA3E15" w:rsidRDefault="00116BB9" w:rsidP="00116BB9">
            <w:pPr>
              <w:rPr>
                <w:bCs/>
                <w:sz w:val="16"/>
                <w:szCs w:val="16"/>
              </w:rPr>
            </w:pPr>
            <w:r w:rsidRPr="00BA3E15">
              <w:rPr>
                <w:bCs/>
                <w:sz w:val="16"/>
                <w:szCs w:val="16"/>
              </w:rPr>
              <w:t>Прирост к предыдущему бюджетному циклу,%</w:t>
            </w:r>
          </w:p>
        </w:tc>
        <w:tc>
          <w:tcPr>
            <w:tcW w:w="567" w:type="dxa"/>
            <w:shd w:val="clear" w:color="000000" w:fill="FFFFFF"/>
            <w:vAlign w:val="center"/>
          </w:tcPr>
          <w:p w:rsidR="00116BB9" w:rsidRPr="00BA3E15" w:rsidRDefault="00116BB9" w:rsidP="00116BB9">
            <w:pPr>
              <w:jc w:val="center"/>
              <w:rPr>
                <w:bCs/>
                <w:sz w:val="16"/>
                <w:szCs w:val="16"/>
              </w:rPr>
            </w:pPr>
          </w:p>
        </w:tc>
        <w:tc>
          <w:tcPr>
            <w:tcW w:w="1162" w:type="dxa"/>
            <w:shd w:val="clear" w:color="000000" w:fill="FFFFFF"/>
            <w:vAlign w:val="center"/>
          </w:tcPr>
          <w:p w:rsidR="00116BB9" w:rsidRPr="00BA3E15" w:rsidRDefault="00116BB9" w:rsidP="00116BB9">
            <w:pPr>
              <w:jc w:val="center"/>
              <w:rPr>
                <w:bCs/>
                <w:sz w:val="16"/>
                <w:szCs w:val="16"/>
              </w:rPr>
            </w:pPr>
            <w:r w:rsidRPr="00BA3E15">
              <w:rPr>
                <w:bCs/>
                <w:sz w:val="16"/>
                <w:szCs w:val="16"/>
              </w:rPr>
              <w:t>106,9</w:t>
            </w:r>
          </w:p>
        </w:tc>
        <w:tc>
          <w:tcPr>
            <w:tcW w:w="681" w:type="dxa"/>
            <w:shd w:val="clear" w:color="000000" w:fill="FFFFFF"/>
            <w:vAlign w:val="center"/>
          </w:tcPr>
          <w:p w:rsidR="00116BB9" w:rsidRPr="00BA3E15" w:rsidRDefault="00116BB9" w:rsidP="00116BB9">
            <w:pPr>
              <w:jc w:val="center"/>
              <w:rPr>
                <w:bCs/>
                <w:sz w:val="16"/>
                <w:szCs w:val="16"/>
              </w:rPr>
            </w:pPr>
          </w:p>
        </w:tc>
        <w:tc>
          <w:tcPr>
            <w:tcW w:w="992" w:type="dxa"/>
            <w:shd w:val="clear" w:color="000000" w:fill="FFFFFF"/>
            <w:vAlign w:val="center"/>
          </w:tcPr>
          <w:p w:rsidR="00116BB9" w:rsidRPr="00BA3E15" w:rsidRDefault="00116BB9" w:rsidP="00116BB9">
            <w:pPr>
              <w:jc w:val="center"/>
              <w:rPr>
                <w:bCs/>
                <w:sz w:val="16"/>
                <w:szCs w:val="16"/>
              </w:rPr>
            </w:pPr>
          </w:p>
        </w:tc>
        <w:tc>
          <w:tcPr>
            <w:tcW w:w="770" w:type="dxa"/>
            <w:shd w:val="clear" w:color="000000" w:fill="FFFFFF"/>
            <w:vAlign w:val="center"/>
          </w:tcPr>
          <w:p w:rsidR="00116BB9" w:rsidRPr="00BA3E15" w:rsidRDefault="00116BB9" w:rsidP="00116BB9">
            <w:pPr>
              <w:jc w:val="center"/>
              <w:rPr>
                <w:bCs/>
                <w:sz w:val="16"/>
                <w:szCs w:val="16"/>
              </w:rPr>
            </w:pPr>
          </w:p>
        </w:tc>
        <w:tc>
          <w:tcPr>
            <w:tcW w:w="1072" w:type="dxa"/>
            <w:shd w:val="clear" w:color="000000" w:fill="FFFFFF"/>
            <w:vAlign w:val="center"/>
          </w:tcPr>
          <w:p w:rsidR="00116BB9" w:rsidRPr="00BA3E15" w:rsidRDefault="00116BB9" w:rsidP="00116BB9">
            <w:pPr>
              <w:jc w:val="center"/>
              <w:rPr>
                <w:bCs/>
                <w:sz w:val="16"/>
                <w:szCs w:val="16"/>
              </w:rPr>
            </w:pPr>
          </w:p>
        </w:tc>
        <w:tc>
          <w:tcPr>
            <w:tcW w:w="709" w:type="dxa"/>
            <w:shd w:val="clear" w:color="000000" w:fill="FFFFFF"/>
            <w:vAlign w:val="center"/>
          </w:tcPr>
          <w:p w:rsidR="00116BB9" w:rsidRPr="00BA3E15" w:rsidRDefault="00116BB9" w:rsidP="00116BB9">
            <w:pPr>
              <w:jc w:val="center"/>
              <w:rPr>
                <w:bCs/>
                <w:sz w:val="16"/>
                <w:szCs w:val="16"/>
              </w:rPr>
            </w:pPr>
          </w:p>
        </w:tc>
        <w:tc>
          <w:tcPr>
            <w:tcW w:w="992" w:type="dxa"/>
            <w:shd w:val="clear" w:color="000000" w:fill="FFFFFF"/>
            <w:vAlign w:val="center"/>
          </w:tcPr>
          <w:p w:rsidR="00116BB9" w:rsidRPr="00BA3E15" w:rsidRDefault="00116BB9" w:rsidP="00116BB9">
            <w:pPr>
              <w:jc w:val="center"/>
              <w:rPr>
                <w:bCs/>
                <w:sz w:val="16"/>
                <w:szCs w:val="16"/>
              </w:rPr>
            </w:pPr>
          </w:p>
        </w:tc>
        <w:tc>
          <w:tcPr>
            <w:tcW w:w="596" w:type="dxa"/>
            <w:shd w:val="clear" w:color="000000" w:fill="FFFFFF"/>
            <w:vAlign w:val="center"/>
          </w:tcPr>
          <w:p w:rsidR="00116BB9" w:rsidRPr="00BA3E15" w:rsidRDefault="00116BB9" w:rsidP="00116BB9">
            <w:pPr>
              <w:jc w:val="center"/>
              <w:rPr>
                <w:bCs/>
                <w:sz w:val="16"/>
                <w:szCs w:val="16"/>
              </w:rPr>
            </w:pPr>
          </w:p>
        </w:tc>
      </w:tr>
    </w:tbl>
    <w:p w:rsidR="00116BB9" w:rsidRPr="00BA3E15" w:rsidRDefault="00116BB9" w:rsidP="00116BB9">
      <w:pPr>
        <w:spacing w:before="120"/>
        <w:ind w:firstLine="567"/>
        <w:jc w:val="both"/>
        <w:rPr>
          <w:sz w:val="28"/>
          <w:szCs w:val="28"/>
        </w:rPr>
      </w:pPr>
      <w:r w:rsidRPr="00BA3E15">
        <w:rPr>
          <w:sz w:val="28"/>
          <w:szCs w:val="28"/>
        </w:rPr>
        <w:t>2.1. Незначительное увеличение общего объема расходов проекта Решения о бюджете города -</w:t>
      </w:r>
      <w:r w:rsidRPr="00BA3E15">
        <w:rPr>
          <w:rFonts w:eastAsia="Calibri"/>
          <w:sz w:val="28"/>
          <w:szCs w:val="28"/>
          <w:lang w:eastAsia="en-US"/>
        </w:rPr>
        <w:t xml:space="preserve"> </w:t>
      </w:r>
      <w:r w:rsidRPr="00BA3E15">
        <w:rPr>
          <w:sz w:val="28"/>
          <w:szCs w:val="28"/>
        </w:rPr>
        <w:t>на 6,9% или 3 702 343,83 тыс. рублей, по сравнению с общим объемом расходов, установленного РД №</w:t>
      </w:r>
      <w:r w:rsidR="00B06F5A" w:rsidRPr="00BA3E15">
        <w:rPr>
          <w:sz w:val="28"/>
          <w:szCs w:val="28"/>
        </w:rPr>
        <w:t xml:space="preserve"> </w:t>
      </w:r>
      <w:r w:rsidRPr="00BA3E15">
        <w:rPr>
          <w:sz w:val="28"/>
          <w:szCs w:val="28"/>
        </w:rPr>
        <w:t>415, в основном обусловлено нижеследующими причинами.</w:t>
      </w:r>
    </w:p>
    <w:p w:rsidR="00116BB9" w:rsidRPr="00BA3E15" w:rsidRDefault="00116BB9" w:rsidP="00116BB9">
      <w:pPr>
        <w:numPr>
          <w:ilvl w:val="0"/>
          <w:numId w:val="17"/>
        </w:numPr>
        <w:jc w:val="both"/>
        <w:rPr>
          <w:sz w:val="28"/>
          <w:szCs w:val="28"/>
        </w:rPr>
      </w:pPr>
      <w:r w:rsidRPr="00BA3E15">
        <w:rPr>
          <w:sz w:val="28"/>
          <w:szCs w:val="28"/>
        </w:rPr>
        <w:t xml:space="preserve">Завершение строительства и ввод в эксплуатацию средней общеобразовательной школы на 1725 мест (825 и 900 мест) в квартале №18 Восточного планировочного района. На данные цели прогнозируется направить в 2020 году бюджетные ассигнования в объеме 461 989,10 тыс. </w:t>
      </w:r>
      <w:r w:rsidRPr="00BA3E15">
        <w:rPr>
          <w:sz w:val="28"/>
          <w:szCs w:val="28"/>
        </w:rPr>
        <w:lastRenderedPageBreak/>
        <w:t>рублей, проектируемые по региональному проекту «Современная школа» национального проекта «Образование».</w:t>
      </w:r>
    </w:p>
    <w:p w:rsidR="00116BB9" w:rsidRPr="00BA3E15" w:rsidRDefault="00116BB9" w:rsidP="00116BB9">
      <w:pPr>
        <w:widowControl w:val="0"/>
        <w:numPr>
          <w:ilvl w:val="0"/>
          <w:numId w:val="17"/>
        </w:numPr>
        <w:autoSpaceDE w:val="0"/>
        <w:autoSpaceDN w:val="0"/>
        <w:adjustRightInd w:val="0"/>
        <w:jc w:val="both"/>
        <w:rPr>
          <w:sz w:val="28"/>
          <w:szCs w:val="28"/>
        </w:rPr>
      </w:pPr>
      <w:r w:rsidRPr="00BA3E15">
        <w:rPr>
          <w:sz w:val="28"/>
          <w:szCs w:val="28"/>
        </w:rPr>
        <w:t>Уменьшение бюджетных ассигнований на финансовое обеспечение затрат на капитальный ремонт инженерных сетей и объектов коммунального назначения, в связи с заключением концессионного соглашения в отношении объектов теплоснабжения, централизованных систем горячего водоснабжения, отдельных объектов таких систем.</w:t>
      </w:r>
    </w:p>
    <w:p w:rsidR="00116BB9" w:rsidRPr="00BA3E15" w:rsidRDefault="00174E26" w:rsidP="00116BB9">
      <w:pPr>
        <w:numPr>
          <w:ilvl w:val="0"/>
          <w:numId w:val="17"/>
        </w:numPr>
        <w:jc w:val="both"/>
        <w:rPr>
          <w:sz w:val="28"/>
          <w:szCs w:val="28"/>
        </w:rPr>
      </w:pPr>
      <w:r w:rsidRPr="00BA3E15">
        <w:rPr>
          <w:sz w:val="28"/>
          <w:szCs w:val="28"/>
        </w:rPr>
        <w:t xml:space="preserve">Не </w:t>
      </w:r>
      <w:r w:rsidR="00116BB9" w:rsidRPr="00BA3E15">
        <w:rPr>
          <w:sz w:val="28"/>
          <w:szCs w:val="28"/>
        </w:rPr>
        <w:t xml:space="preserve">планирования в проекте Решения о бюджете города социальных выплат неработающим пенсионерам, инвалидам. При формировании бюджета города на </w:t>
      </w:r>
      <w:r w:rsidR="00116BB9" w:rsidRPr="00446686">
        <w:rPr>
          <w:sz w:val="28"/>
          <w:szCs w:val="28"/>
        </w:rPr>
        <w:t>2</w:t>
      </w:r>
      <w:r w:rsidR="00446686" w:rsidRPr="00446686">
        <w:rPr>
          <w:sz w:val="28"/>
          <w:szCs w:val="28"/>
        </w:rPr>
        <w:t>019-2021</w:t>
      </w:r>
      <w:r w:rsidR="00116BB9" w:rsidRPr="00446686">
        <w:rPr>
          <w:sz w:val="28"/>
          <w:szCs w:val="28"/>
        </w:rPr>
        <w:t xml:space="preserve"> годы объем </w:t>
      </w:r>
      <w:r w:rsidR="00116BB9" w:rsidRPr="00BA3E15">
        <w:rPr>
          <w:sz w:val="28"/>
          <w:szCs w:val="28"/>
        </w:rPr>
        <w:t>социальных выплат планировался в сумме 217 575,00 тыс. рублей</w:t>
      </w:r>
    </w:p>
    <w:p w:rsidR="00116BB9" w:rsidRPr="00BA3E15" w:rsidRDefault="00116BB9" w:rsidP="00116BB9">
      <w:pPr>
        <w:numPr>
          <w:ilvl w:val="0"/>
          <w:numId w:val="17"/>
        </w:numPr>
        <w:jc w:val="both"/>
        <w:rPr>
          <w:sz w:val="28"/>
          <w:szCs w:val="28"/>
        </w:rPr>
      </w:pPr>
      <w:r w:rsidRPr="00BA3E15">
        <w:rPr>
          <w:sz w:val="28"/>
          <w:szCs w:val="28"/>
        </w:rPr>
        <w:t>Изменением сети и контингента муниципальных учреждений.</w:t>
      </w:r>
    </w:p>
    <w:p w:rsidR="00116BB9" w:rsidRPr="00BA3E15" w:rsidRDefault="00116BB9" w:rsidP="00116BB9">
      <w:pPr>
        <w:ind w:firstLine="567"/>
        <w:jc w:val="both"/>
        <w:rPr>
          <w:sz w:val="28"/>
          <w:szCs w:val="28"/>
        </w:rPr>
      </w:pPr>
      <w:r w:rsidRPr="00BA3E15">
        <w:rPr>
          <w:sz w:val="28"/>
          <w:szCs w:val="28"/>
        </w:rPr>
        <w:t>Согласно информации, представленной главным распорядителями средств бюджета города, в проекте Решения о бюджете города учтены изменения сетевых показателей, предусматривающее уменьшение количества муниципальных учреждений на 4 единицы</w:t>
      </w:r>
      <w:r w:rsidRPr="00BA3E15">
        <w:rPr>
          <w:color w:val="FF0000"/>
          <w:sz w:val="28"/>
          <w:szCs w:val="28"/>
        </w:rPr>
        <w:t xml:space="preserve"> </w:t>
      </w:r>
      <w:r w:rsidRPr="00BA3E15">
        <w:rPr>
          <w:sz w:val="28"/>
          <w:szCs w:val="28"/>
        </w:rPr>
        <w:t>и увеличение штанных единиц на 893,02 единицы. Изменение сетевых показателей обусловлено следующим:</w:t>
      </w:r>
    </w:p>
    <w:p w:rsidR="00116BB9" w:rsidRPr="00BA3E15" w:rsidRDefault="00116BB9" w:rsidP="00116BB9">
      <w:pPr>
        <w:ind w:firstLine="567"/>
        <w:jc w:val="both"/>
        <w:rPr>
          <w:sz w:val="28"/>
          <w:szCs w:val="28"/>
        </w:rPr>
      </w:pPr>
      <w:r w:rsidRPr="00BA3E15">
        <w:rPr>
          <w:sz w:val="28"/>
          <w:szCs w:val="28"/>
        </w:rPr>
        <w:t>по учреждениям, подведомственным департаменту по социальной политике администрации города, предусматривается</w:t>
      </w:r>
      <w:r w:rsidRPr="00BA3E15">
        <w:rPr>
          <w:color w:val="FF0000"/>
          <w:sz w:val="28"/>
          <w:szCs w:val="28"/>
        </w:rPr>
        <w:t xml:space="preserve"> </w:t>
      </w:r>
      <w:r w:rsidRPr="00BA3E15">
        <w:rPr>
          <w:sz w:val="28"/>
          <w:szCs w:val="28"/>
        </w:rPr>
        <w:t>уменьшение штатных единиц на 6 ед., в связи с организационно-штатными мероприятиями по сокращению штатной численности,</w:t>
      </w:r>
    </w:p>
    <w:p w:rsidR="00116BB9" w:rsidRPr="00BA3E15" w:rsidRDefault="00116BB9" w:rsidP="00116BB9">
      <w:pPr>
        <w:ind w:firstLine="567"/>
        <w:jc w:val="both"/>
        <w:rPr>
          <w:sz w:val="28"/>
          <w:szCs w:val="28"/>
        </w:rPr>
      </w:pPr>
      <w:r w:rsidRPr="00BA3E15">
        <w:rPr>
          <w:sz w:val="28"/>
          <w:szCs w:val="28"/>
        </w:rPr>
        <w:t>по учреждениям, подведомственным департаменту образования администрации города, планируется увеличение штатных единиц на 368,72 ед., что в основном обусловлено реорганизацией путем слияния двух общеобразовательных учреждений (-2 ед.), шести дошкольных образовательных учреждений и образованием двух учреждений и перераспределением ставок между автономным округом и местным бюджетом (+342,25 ед.), передачей здания МАУ ДО «ЦДТ» в собственность МКУ «Управление материально-технического обеспечения деятельности органов местного самоуправления города Нижневартовска» (-12,75 ед.);</w:t>
      </w:r>
    </w:p>
    <w:p w:rsidR="00116BB9" w:rsidRPr="00BA3E15" w:rsidRDefault="00116BB9" w:rsidP="00116BB9">
      <w:pPr>
        <w:autoSpaceDE w:val="0"/>
        <w:autoSpaceDN w:val="0"/>
        <w:adjustRightInd w:val="0"/>
        <w:ind w:firstLine="567"/>
        <w:jc w:val="both"/>
        <w:rPr>
          <w:sz w:val="28"/>
          <w:szCs w:val="28"/>
        </w:rPr>
      </w:pPr>
      <w:r w:rsidRPr="00BA3E15">
        <w:rPr>
          <w:sz w:val="28"/>
          <w:szCs w:val="28"/>
        </w:rPr>
        <w:t xml:space="preserve">по </w:t>
      </w:r>
      <w:r w:rsidR="008D3109" w:rsidRPr="00BA3E15">
        <w:rPr>
          <w:sz w:val="28"/>
          <w:szCs w:val="28"/>
        </w:rPr>
        <w:t>а</w:t>
      </w:r>
      <w:r w:rsidRPr="00BA3E15">
        <w:rPr>
          <w:sz w:val="28"/>
          <w:szCs w:val="28"/>
        </w:rPr>
        <w:t xml:space="preserve">дминистрации города и подведомственным ей учреждениям планируется увеличение штатных единиц на 13 ед., что в основном обусловлено открытием </w:t>
      </w:r>
      <w:r w:rsidRPr="00BA3E15">
        <w:rPr>
          <w:sz w:val="28"/>
          <w:szCs w:val="28"/>
          <w:shd w:val="clear" w:color="auto" w:fill="FFFFFF"/>
        </w:rPr>
        <w:t>8 «окон» для заявителей - субъектов бизнеса</w:t>
      </w:r>
      <w:r w:rsidRPr="00BA3E15">
        <w:rPr>
          <w:sz w:val="28"/>
          <w:szCs w:val="28"/>
        </w:rPr>
        <w:t xml:space="preserve"> в МКУ «Нижневартовский МФЦ» (+8 ед.) ;</w:t>
      </w:r>
    </w:p>
    <w:p w:rsidR="00116BB9" w:rsidRPr="00BA3E15" w:rsidRDefault="00116BB9" w:rsidP="00174E26">
      <w:pPr>
        <w:autoSpaceDE w:val="0"/>
        <w:autoSpaceDN w:val="0"/>
        <w:adjustRightInd w:val="0"/>
        <w:ind w:firstLine="567"/>
        <w:jc w:val="both"/>
        <w:rPr>
          <w:sz w:val="28"/>
          <w:szCs w:val="28"/>
        </w:rPr>
      </w:pPr>
      <w:r w:rsidRPr="00BA3E15">
        <w:rPr>
          <w:sz w:val="28"/>
          <w:szCs w:val="28"/>
        </w:rPr>
        <w:t>по учреждениям, подведомственным департаменту жилищно</w:t>
      </w:r>
      <w:r w:rsidR="008D3109" w:rsidRPr="00BA3E15">
        <w:rPr>
          <w:sz w:val="28"/>
          <w:szCs w:val="28"/>
        </w:rPr>
        <w:t>-</w:t>
      </w:r>
      <w:r w:rsidRPr="00BA3E15">
        <w:rPr>
          <w:sz w:val="28"/>
          <w:szCs w:val="28"/>
        </w:rPr>
        <w:t xml:space="preserve"> коммунального хозяйства администрации города запланировано с учетом увеличения на 518,3 ед. в связи с реорганизацией муниципального бюджетного учреждения «Управление по дорожному хозяйству и благоустройству города Нижневартовска» путем присоединения к нему муниципального унитарного предприятия города Нижневартовска «Специализированное автотранспортное управление».</w:t>
      </w:r>
    </w:p>
    <w:p w:rsidR="00116BB9" w:rsidRPr="00BA3E15" w:rsidRDefault="00116BB9" w:rsidP="00174E26">
      <w:pPr>
        <w:numPr>
          <w:ilvl w:val="0"/>
          <w:numId w:val="17"/>
        </w:numPr>
        <w:autoSpaceDE w:val="0"/>
        <w:autoSpaceDN w:val="0"/>
        <w:adjustRightInd w:val="0"/>
        <w:jc w:val="both"/>
        <w:rPr>
          <w:rFonts w:eastAsia="Calibri"/>
          <w:sz w:val="28"/>
          <w:szCs w:val="28"/>
          <w:lang w:eastAsia="en-US"/>
        </w:rPr>
      </w:pPr>
      <w:r w:rsidRPr="00BA3E15">
        <w:rPr>
          <w:sz w:val="28"/>
          <w:szCs w:val="28"/>
        </w:rPr>
        <w:t xml:space="preserve">Увеличением количества объектов муниципальной собственности, создаваемых или </w:t>
      </w:r>
      <w:r w:rsidRPr="00BA3E15">
        <w:rPr>
          <w:rFonts w:eastAsia="Calibri"/>
          <w:sz w:val="28"/>
          <w:szCs w:val="28"/>
          <w:lang w:eastAsia="en-US"/>
        </w:rPr>
        <w:t>приобретаемых в муниципальную собственность в результате осуществления бюджетных инвестиций</w:t>
      </w:r>
      <w:r w:rsidRPr="00BA3E15">
        <w:rPr>
          <w:sz w:val="28"/>
          <w:szCs w:val="28"/>
        </w:rPr>
        <w:t>.</w:t>
      </w:r>
      <w:r w:rsidRPr="00BA3E15">
        <w:rPr>
          <w:rFonts w:eastAsia="Calibri"/>
          <w:sz w:val="28"/>
          <w:szCs w:val="28"/>
          <w:lang w:eastAsia="en-US"/>
        </w:rPr>
        <w:t xml:space="preserve"> </w:t>
      </w:r>
    </w:p>
    <w:p w:rsidR="00116BB9" w:rsidRPr="00BA3E15" w:rsidRDefault="00116BB9" w:rsidP="00116BB9">
      <w:pPr>
        <w:widowControl w:val="0"/>
        <w:autoSpaceDE w:val="0"/>
        <w:autoSpaceDN w:val="0"/>
        <w:adjustRightInd w:val="0"/>
        <w:ind w:firstLine="567"/>
        <w:jc w:val="both"/>
        <w:rPr>
          <w:sz w:val="28"/>
          <w:szCs w:val="28"/>
        </w:rPr>
      </w:pPr>
      <w:r w:rsidRPr="00BA3E15">
        <w:rPr>
          <w:sz w:val="28"/>
          <w:szCs w:val="28"/>
        </w:rPr>
        <w:lastRenderedPageBreak/>
        <w:t>Увеличение объема бюджетных инвестиций на 1 335 086,35</w:t>
      </w:r>
      <w:r w:rsidR="00174E26" w:rsidRPr="00BA3E15">
        <w:rPr>
          <w:sz w:val="28"/>
          <w:szCs w:val="28"/>
        </w:rPr>
        <w:t xml:space="preserve"> </w:t>
      </w:r>
      <w:r w:rsidRPr="00BA3E15">
        <w:rPr>
          <w:sz w:val="28"/>
          <w:szCs w:val="28"/>
        </w:rPr>
        <w:t xml:space="preserve">тыс. рублей в основном направлено на </w:t>
      </w:r>
      <w:r w:rsidRPr="00BA3E15">
        <w:rPr>
          <w:rFonts w:eastAsia="Calibri"/>
          <w:sz w:val="28"/>
          <w:szCs w:val="28"/>
          <w:lang w:eastAsia="en-US"/>
        </w:rPr>
        <w:t>достижение показателей, установленных для муниципального образования город Нижневартовск в региональных портфелях проектов, сформированных для решения задач, установленных Указом Президента Российской Федерации от 7 мая 2018 года №204 «О национальных целях и стратегических задачах развития Российской Федерации на период до 2024 года» путем</w:t>
      </w:r>
      <w:r w:rsidRPr="00BA3E15">
        <w:rPr>
          <w:sz w:val="28"/>
          <w:szCs w:val="28"/>
        </w:rPr>
        <w:t>:</w:t>
      </w:r>
    </w:p>
    <w:p w:rsidR="00116BB9" w:rsidRPr="00BA3E15" w:rsidRDefault="00116BB9" w:rsidP="00116BB9">
      <w:pPr>
        <w:widowControl w:val="0"/>
        <w:autoSpaceDE w:val="0"/>
        <w:autoSpaceDN w:val="0"/>
        <w:adjustRightInd w:val="0"/>
        <w:ind w:firstLine="567"/>
        <w:jc w:val="both"/>
        <w:rPr>
          <w:color w:val="FF0000"/>
          <w:sz w:val="28"/>
          <w:szCs w:val="28"/>
        </w:rPr>
      </w:pPr>
      <w:r w:rsidRPr="00BA3E15">
        <w:rPr>
          <w:sz w:val="28"/>
          <w:szCs w:val="28"/>
        </w:rPr>
        <w:t xml:space="preserve">создания в соответствии с заключенными концессионными соглашениями </w:t>
      </w:r>
      <w:r w:rsidRPr="00BA3E15">
        <w:rPr>
          <w:sz w:val="28"/>
          <w:szCs w:val="28"/>
          <w:lang w:eastAsia="ar-SA"/>
        </w:rPr>
        <w:t>объектов образования «Общеобразовательная школа на 1125 учащихся в 9А микрорайоне г. Нижневартовска (Общеобразовательная организация с универсальной безбарьерной средой)» и «Общеобразовательная школа на 1125 учащихся в квартале №25 г. Нижневартовска (Общеобразовательная организация с универсальной безбарьерной средой)». Данные цели планируются реализовать в рамках регионального проекта «Современная школа» с объемом 1 375 150,87 тыс. рублей на трехлетний период</w:t>
      </w:r>
      <w:r w:rsidRPr="00BA3E15">
        <w:rPr>
          <w:sz w:val="28"/>
          <w:szCs w:val="28"/>
        </w:rPr>
        <w:t>;</w:t>
      </w:r>
    </w:p>
    <w:p w:rsidR="00116BB9" w:rsidRPr="00BA3E15" w:rsidRDefault="00116BB9" w:rsidP="008D3109">
      <w:pPr>
        <w:ind w:firstLine="567"/>
        <w:jc w:val="both"/>
        <w:rPr>
          <w:sz w:val="28"/>
          <w:szCs w:val="28"/>
        </w:rPr>
      </w:pPr>
      <w:r w:rsidRPr="00BA3E15">
        <w:rPr>
          <w:sz w:val="28"/>
          <w:szCs w:val="28"/>
        </w:rPr>
        <w:t>строительства детского сада на 320 мест в квартале 21 с объемом бюджетных инвестиций 393 131,40 тыс. рублей на 2020 -2021 годы;</w:t>
      </w:r>
    </w:p>
    <w:p w:rsidR="00116BB9" w:rsidRPr="00BA3E15" w:rsidRDefault="00116BB9" w:rsidP="008D3109">
      <w:pPr>
        <w:ind w:firstLine="567"/>
        <w:jc w:val="both"/>
        <w:rPr>
          <w:color w:val="FF0000"/>
          <w:sz w:val="28"/>
          <w:szCs w:val="28"/>
        </w:rPr>
      </w:pPr>
      <w:r w:rsidRPr="00BA3E15">
        <w:rPr>
          <w:sz w:val="28"/>
          <w:szCs w:val="28"/>
        </w:rPr>
        <w:t>приобретения объектов недвижимого имущества для размещения дошкольных образовательных организаций в рамках регионального проекта «Содействие занятости женщин – создание условий дошкольного образования для детей в возрасте до трех лет» национального проекта «Демография» с объемом бюджетных инвестиций 50</w:t>
      </w:r>
      <w:r w:rsidR="009D7301" w:rsidRPr="00BA3E15">
        <w:rPr>
          <w:sz w:val="28"/>
          <w:szCs w:val="28"/>
        </w:rPr>
        <w:t>3</w:t>
      </w:r>
      <w:r w:rsidRPr="00BA3E15">
        <w:rPr>
          <w:sz w:val="28"/>
          <w:szCs w:val="28"/>
        </w:rPr>
        <w:t> </w:t>
      </w:r>
      <w:r w:rsidR="009D7301" w:rsidRPr="00BA3E15">
        <w:rPr>
          <w:sz w:val="28"/>
          <w:szCs w:val="28"/>
        </w:rPr>
        <w:t>483</w:t>
      </w:r>
      <w:r w:rsidRPr="00BA3E15">
        <w:rPr>
          <w:sz w:val="28"/>
          <w:szCs w:val="28"/>
        </w:rPr>
        <w:t>,</w:t>
      </w:r>
      <w:r w:rsidR="009D7301" w:rsidRPr="00BA3E15">
        <w:rPr>
          <w:sz w:val="28"/>
          <w:szCs w:val="28"/>
        </w:rPr>
        <w:t>0</w:t>
      </w:r>
      <w:r w:rsidRPr="00BA3E15">
        <w:rPr>
          <w:sz w:val="28"/>
          <w:szCs w:val="28"/>
        </w:rPr>
        <w:t>6 тыс. рублей;</w:t>
      </w:r>
    </w:p>
    <w:p w:rsidR="00116BB9" w:rsidRPr="00BA3E15" w:rsidRDefault="00116BB9" w:rsidP="008D3109">
      <w:pPr>
        <w:ind w:firstLine="567"/>
        <w:jc w:val="both"/>
        <w:rPr>
          <w:sz w:val="28"/>
          <w:szCs w:val="28"/>
        </w:rPr>
      </w:pPr>
      <w:r w:rsidRPr="00BA3E15">
        <w:rPr>
          <w:sz w:val="28"/>
          <w:szCs w:val="28"/>
        </w:rPr>
        <w:t>Таким образом, указанные направления бюджетных инвестиций, имеющую социальную направленность, в основном соответствуют основным показателям прогноза социально-экономического развития города Нижневартовска на 2020 год и на период до 2022 года (далее в данном разделе – Прогноз развития города), в соответствии с которым н</w:t>
      </w:r>
      <w:r w:rsidRPr="00BA3E15">
        <w:rPr>
          <w:rFonts w:eastAsia="Calibri"/>
          <w:sz w:val="28"/>
          <w:szCs w:val="28"/>
        </w:rPr>
        <w:t xml:space="preserve">аиболее приоритетными инвестиционными проектами для города Нижневартовска являются инвестиционные проекты в сфере образования, спорта, жилищно-коммунального хозяйства и рекреации. Планируются к реализации проекты по строительству гостинично - делового центра, гостиницы категории 4*, центра боевых искусств и реконструкции объекта «Городской парк Победы». </w:t>
      </w:r>
      <w:r w:rsidRPr="00BA3E15">
        <w:rPr>
          <w:sz w:val="28"/>
          <w:szCs w:val="28"/>
        </w:rPr>
        <w:t>Кроме того, в 2022 году ожидается ввод в эксплуатацию детского технопарка «Кванториум» в квартале 21 Восточного планировочного района.</w:t>
      </w:r>
    </w:p>
    <w:p w:rsidR="00116BB9" w:rsidRPr="00BA3E15" w:rsidRDefault="00116BB9" w:rsidP="00C37B6F">
      <w:pPr>
        <w:widowControl w:val="0"/>
        <w:ind w:firstLine="567"/>
        <w:jc w:val="both"/>
        <w:rPr>
          <w:sz w:val="28"/>
          <w:szCs w:val="28"/>
        </w:rPr>
      </w:pPr>
      <w:r w:rsidRPr="00BA3E15">
        <w:rPr>
          <w:sz w:val="28"/>
          <w:szCs w:val="28"/>
        </w:rPr>
        <w:t>В 2020-2022 годах темпы инвестиций в области культуры, спорта, организации досуга и развлечений прогнозируются на уровне 100,6%-100,9%.</w:t>
      </w:r>
    </w:p>
    <w:p w:rsidR="00116BB9" w:rsidRPr="00BA3E15" w:rsidRDefault="00116BB9" w:rsidP="00DD2562">
      <w:pPr>
        <w:ind w:firstLine="567"/>
        <w:jc w:val="both"/>
        <w:rPr>
          <w:sz w:val="28"/>
          <w:szCs w:val="28"/>
        </w:rPr>
      </w:pPr>
      <w:r w:rsidRPr="00BA3E15">
        <w:rPr>
          <w:sz w:val="28"/>
          <w:szCs w:val="28"/>
        </w:rPr>
        <w:t>Однако необходимо отметить, что инвестиционное направление в объекты культуры, спортивные объекты муниципальной собственности,</w:t>
      </w:r>
      <w:r w:rsidRPr="00BA3E15">
        <w:rPr>
          <w:rFonts w:eastAsia="Calibri"/>
          <w:sz w:val="28"/>
          <w:szCs w:val="28"/>
        </w:rPr>
        <w:t xml:space="preserve"> реконструкцию объекта «Городской парк Победы», а также расходы по</w:t>
      </w:r>
      <w:r w:rsidRPr="00BA3E15">
        <w:rPr>
          <w:sz w:val="28"/>
          <w:szCs w:val="28"/>
        </w:rPr>
        <w:t xml:space="preserve"> вводу в эксплуатацию детского технопарка «Кванториум» не нашло свое отражение в проекте Решения о бюджете города.</w:t>
      </w:r>
    </w:p>
    <w:p w:rsidR="00116BB9" w:rsidRPr="00BA3E15" w:rsidRDefault="00116BB9" w:rsidP="00DD2562">
      <w:pPr>
        <w:ind w:firstLine="567"/>
        <w:jc w:val="both"/>
        <w:rPr>
          <w:rFonts w:eastAsia="Calibri"/>
          <w:sz w:val="28"/>
          <w:szCs w:val="28"/>
          <w:lang w:eastAsia="en-US"/>
        </w:rPr>
      </w:pPr>
      <w:r w:rsidRPr="00BA3E15">
        <w:rPr>
          <w:sz w:val="28"/>
          <w:szCs w:val="28"/>
        </w:rPr>
        <w:t xml:space="preserve">2.2. Основной объем средств бюджета 38 437 990,69 тыс. рублей или 67,5%, как и прошлые бюджетные циклы, направлен на обеспечение </w:t>
      </w:r>
      <w:r w:rsidRPr="00BA3E15">
        <w:rPr>
          <w:sz w:val="28"/>
          <w:szCs w:val="28"/>
        </w:rPr>
        <w:lastRenderedPageBreak/>
        <w:t xml:space="preserve">деятельности учреждений социальной сферы путем предоставления субсидий </w:t>
      </w:r>
      <w:r w:rsidRPr="00BA3E15">
        <w:rPr>
          <w:rFonts w:eastAsia="Calibri"/>
          <w:sz w:val="28"/>
          <w:szCs w:val="28"/>
          <w:lang w:eastAsia="en-US"/>
        </w:rPr>
        <w:t>бюджетным, автономным учреждениям и иным некоммерческим организациям в целях оказания государственных (муниципальных) услуг (выполнения работ) (далее также – расходы по коду 600).</w:t>
      </w:r>
      <w:r w:rsidRPr="00BA3E15">
        <w:rPr>
          <w:rFonts w:eastAsia="Calibri"/>
          <w:color w:val="FF0000"/>
          <w:sz w:val="28"/>
          <w:szCs w:val="28"/>
          <w:lang w:eastAsia="en-US"/>
        </w:rPr>
        <w:t xml:space="preserve"> </w:t>
      </w:r>
      <w:r w:rsidRPr="00BA3E15">
        <w:rPr>
          <w:rFonts w:eastAsia="Calibri"/>
          <w:sz w:val="28"/>
          <w:szCs w:val="28"/>
          <w:lang w:eastAsia="en-US"/>
        </w:rPr>
        <w:t xml:space="preserve">По сравнению с предыдущим бюджетным циклом расходы по коду 600 увеличены на 4,8% или на </w:t>
      </w:r>
      <w:r w:rsidRPr="00BA3E15">
        <w:rPr>
          <w:sz w:val="28"/>
          <w:szCs w:val="28"/>
        </w:rPr>
        <w:t>+1 776 728,90 тыс. рублей, что обусловлено:</w:t>
      </w:r>
    </w:p>
    <w:p w:rsidR="00116BB9" w:rsidRPr="00BA3E15" w:rsidRDefault="00116BB9" w:rsidP="00116BB9">
      <w:pPr>
        <w:widowControl w:val="0"/>
        <w:autoSpaceDE w:val="0"/>
        <w:autoSpaceDN w:val="0"/>
        <w:adjustRightInd w:val="0"/>
        <w:ind w:firstLine="567"/>
        <w:jc w:val="both"/>
        <w:rPr>
          <w:sz w:val="28"/>
          <w:szCs w:val="28"/>
        </w:rPr>
      </w:pPr>
      <w:r w:rsidRPr="00BA3E15">
        <w:rPr>
          <w:sz w:val="28"/>
          <w:szCs w:val="28"/>
        </w:rPr>
        <w:t xml:space="preserve">- увеличением в 2020 году расходов, направляемых на фонд оплаты труда, в том числе: </w:t>
      </w:r>
    </w:p>
    <w:p w:rsidR="00116BB9" w:rsidRPr="00BA3E15" w:rsidRDefault="00116BB9" w:rsidP="00116BB9">
      <w:pPr>
        <w:widowControl w:val="0"/>
        <w:autoSpaceDE w:val="0"/>
        <w:autoSpaceDN w:val="0"/>
        <w:adjustRightInd w:val="0"/>
        <w:ind w:firstLine="567"/>
        <w:jc w:val="both"/>
        <w:rPr>
          <w:sz w:val="28"/>
          <w:szCs w:val="28"/>
        </w:rPr>
      </w:pPr>
      <w:r w:rsidRPr="00BA3E15">
        <w:rPr>
          <w:sz w:val="28"/>
          <w:szCs w:val="28"/>
        </w:rPr>
        <w:t>на обеспечение неснижения достигнутого уровня соотношения, установленного указами Президента Российской Федерации от 2012 года по отдельным категориям работников (в том числе в 2020 году исходя из прогнозного значения показателя «среднемесячная заработная плата» - 74 445,0 рублей – работникам муниципальных учреждений дополнительного образования детей, 70 611,1 рублей – работникам муниципальных учреждений культуры;</w:t>
      </w:r>
    </w:p>
    <w:p w:rsidR="00116BB9" w:rsidRPr="00BA3E15" w:rsidRDefault="00116BB9" w:rsidP="00116BB9">
      <w:pPr>
        <w:widowControl w:val="0"/>
        <w:autoSpaceDE w:val="0"/>
        <w:autoSpaceDN w:val="0"/>
        <w:adjustRightInd w:val="0"/>
        <w:ind w:firstLine="567"/>
        <w:jc w:val="both"/>
        <w:rPr>
          <w:sz w:val="28"/>
          <w:szCs w:val="28"/>
        </w:rPr>
      </w:pPr>
      <w:r w:rsidRPr="00BA3E15">
        <w:rPr>
          <w:sz w:val="28"/>
          <w:szCs w:val="28"/>
        </w:rPr>
        <w:t>индексацией с 1 января 2020 года на 3,8% по иным категориям работников, не подпадающим под действие указов Президента Российской Федерации от 2012 года</w:t>
      </w:r>
      <w:r w:rsidR="00C37B6F" w:rsidRPr="00BA3E15">
        <w:rPr>
          <w:sz w:val="28"/>
          <w:szCs w:val="28"/>
        </w:rPr>
        <w:t>.</w:t>
      </w:r>
    </w:p>
    <w:p w:rsidR="00116BB9" w:rsidRPr="00BA3E15" w:rsidRDefault="00116BB9" w:rsidP="00D72322">
      <w:pPr>
        <w:widowControl w:val="0"/>
        <w:autoSpaceDE w:val="0"/>
        <w:autoSpaceDN w:val="0"/>
        <w:adjustRightInd w:val="0"/>
        <w:ind w:firstLine="567"/>
        <w:jc w:val="both"/>
        <w:rPr>
          <w:color w:val="FF0000"/>
          <w:sz w:val="28"/>
          <w:szCs w:val="28"/>
        </w:rPr>
      </w:pPr>
      <w:r w:rsidRPr="00BA3E15">
        <w:rPr>
          <w:sz w:val="28"/>
          <w:szCs w:val="28"/>
        </w:rPr>
        <w:t xml:space="preserve">Согласно </w:t>
      </w:r>
      <w:r w:rsidRPr="00BA3E15">
        <w:rPr>
          <w:bCs/>
          <w:sz w:val="28"/>
          <w:szCs w:val="28"/>
        </w:rPr>
        <w:t>Методическим указаниям</w:t>
      </w:r>
      <w:r w:rsidRPr="00BA3E15">
        <w:rPr>
          <w:sz w:val="28"/>
          <w:szCs w:val="28"/>
        </w:rPr>
        <w:t xml:space="preserve"> ассигнования на </w:t>
      </w:r>
      <w:r w:rsidRPr="00BA3E15">
        <w:rPr>
          <w:rFonts w:eastAsia="Courier New"/>
          <w:sz w:val="28"/>
          <w:szCs w:val="28"/>
        </w:rPr>
        <w:t xml:space="preserve">повышение </w:t>
      </w:r>
      <w:r w:rsidRPr="00BA3E15">
        <w:rPr>
          <w:sz w:val="28"/>
          <w:szCs w:val="28"/>
        </w:rPr>
        <w:t xml:space="preserve">на 3,8% расходов, направляемых в 2021-2022 годах на фонд оплаты труда </w:t>
      </w:r>
      <w:r w:rsidRPr="00BA3E15">
        <w:rPr>
          <w:rFonts w:eastAsia="Courier New"/>
          <w:sz w:val="28"/>
          <w:szCs w:val="28"/>
        </w:rPr>
        <w:t>по иным категориям работников, не подпадающим под действие указов Президента Российской Федерации от 2012 года</w:t>
      </w:r>
      <w:r w:rsidRPr="00BA3E15">
        <w:rPr>
          <w:sz w:val="28"/>
          <w:szCs w:val="28"/>
        </w:rPr>
        <w:t>, на организацию питания школьников учтены в составе условно утверждаемых (утвержденных) расходов</w:t>
      </w:r>
      <w:r w:rsidRPr="00BA3E15">
        <w:rPr>
          <w:color w:val="FF0000"/>
          <w:sz w:val="28"/>
          <w:szCs w:val="28"/>
        </w:rPr>
        <w:t>.</w:t>
      </w:r>
    </w:p>
    <w:p w:rsidR="00116BB9" w:rsidRPr="00BA3E15" w:rsidRDefault="00116BB9" w:rsidP="00D72322">
      <w:pPr>
        <w:ind w:firstLine="567"/>
        <w:jc w:val="both"/>
        <w:rPr>
          <w:color w:val="FF0000"/>
          <w:sz w:val="28"/>
          <w:szCs w:val="28"/>
        </w:rPr>
      </w:pPr>
      <w:r w:rsidRPr="00BA3E15">
        <w:rPr>
          <w:sz w:val="28"/>
          <w:szCs w:val="28"/>
        </w:rPr>
        <w:t>- перераспределением бюджетных ассигнований в связи с передачей муниципальному бюджетному учреждению «Управление по дорожному хозяйству и благоустройству города Нижневартовска» земельного участка (городской парк культуры и отдыха имени 40-летия Победы) в постоянное (бессрочное) пользование, биотуалетов и аттракционов</w:t>
      </w:r>
      <w:r w:rsidRPr="00BA3E15">
        <w:rPr>
          <w:color w:val="FF0000"/>
          <w:sz w:val="28"/>
          <w:szCs w:val="28"/>
        </w:rPr>
        <w:t>.</w:t>
      </w:r>
    </w:p>
    <w:p w:rsidR="00116BB9" w:rsidRPr="00BA3E15" w:rsidRDefault="00116BB9" w:rsidP="00C37B6F">
      <w:pPr>
        <w:widowControl w:val="0"/>
        <w:autoSpaceDE w:val="0"/>
        <w:autoSpaceDN w:val="0"/>
        <w:adjustRightInd w:val="0"/>
        <w:ind w:firstLine="567"/>
        <w:jc w:val="both"/>
        <w:rPr>
          <w:sz w:val="28"/>
          <w:szCs w:val="28"/>
        </w:rPr>
      </w:pPr>
      <w:r w:rsidRPr="00BA3E15">
        <w:rPr>
          <w:sz w:val="28"/>
          <w:szCs w:val="28"/>
        </w:rPr>
        <w:t>- изменением направление расходования федеральных средств, предоставленных городу Нижневартовска в рамках национального проекта «Безопасные и качественные автомобильные дороги» со строительства на ремонт дорог муниципального значения. Объем федеральных средств для обеспечения достижения национальных целей составил 742 626,00 тыс. рублей, или 100% от общего объема, запланированного на ремонт дорог.</w:t>
      </w:r>
    </w:p>
    <w:p w:rsidR="00116BB9" w:rsidRPr="00BA3E15" w:rsidRDefault="00116BB9" w:rsidP="00C37B6F">
      <w:pPr>
        <w:ind w:firstLine="567"/>
        <w:jc w:val="both"/>
        <w:rPr>
          <w:sz w:val="28"/>
          <w:szCs w:val="28"/>
        </w:rPr>
      </w:pPr>
      <w:r w:rsidRPr="00BA3E15">
        <w:rPr>
          <w:sz w:val="28"/>
          <w:szCs w:val="28"/>
        </w:rPr>
        <w:t>2.3. Приоритетным направлением развития города в части обеспечения граждан доступным жильем является повышение доступности жилья для населения и уровня комфорта жилищного фонда.</w:t>
      </w:r>
    </w:p>
    <w:p w:rsidR="00116BB9" w:rsidRPr="00BA3E15" w:rsidRDefault="00116BB9" w:rsidP="00C37B6F">
      <w:pPr>
        <w:ind w:firstLine="567"/>
        <w:jc w:val="both"/>
        <w:rPr>
          <w:sz w:val="28"/>
          <w:szCs w:val="28"/>
        </w:rPr>
      </w:pPr>
      <w:r w:rsidRPr="00BA3E15">
        <w:rPr>
          <w:sz w:val="28"/>
          <w:szCs w:val="28"/>
        </w:rPr>
        <w:t>Согласно прогноз</w:t>
      </w:r>
      <w:r w:rsidR="00D72322" w:rsidRPr="00BA3E15">
        <w:rPr>
          <w:sz w:val="28"/>
          <w:szCs w:val="28"/>
        </w:rPr>
        <w:t>у</w:t>
      </w:r>
      <w:r w:rsidRPr="00BA3E15">
        <w:rPr>
          <w:sz w:val="28"/>
          <w:szCs w:val="28"/>
        </w:rPr>
        <w:t xml:space="preserve"> социально-экономического развития города Нижневартовска на 2020 год и на период до 2022 года</w:t>
      </w:r>
      <w:r w:rsidRPr="00BA3E15">
        <w:rPr>
          <w:bCs/>
          <w:sz w:val="28"/>
          <w:szCs w:val="28"/>
        </w:rPr>
        <w:t xml:space="preserve"> </w:t>
      </w:r>
      <w:r w:rsidRPr="00BA3E15">
        <w:rPr>
          <w:sz w:val="28"/>
          <w:szCs w:val="28"/>
        </w:rPr>
        <w:t>прогнозируется ежегодное увеличение объемов жилищного строительства со 107 тыс. кв. метров в 2020 году до 108,1 тыс. кв. метров в 2022 году</w:t>
      </w:r>
      <w:r w:rsidRPr="00BA3E15">
        <w:rPr>
          <w:bCs/>
          <w:sz w:val="28"/>
          <w:szCs w:val="28"/>
        </w:rPr>
        <w:t xml:space="preserve"> в рамках реализации Указа №204</w:t>
      </w:r>
      <w:r w:rsidRPr="00BA3E15">
        <w:rPr>
          <w:sz w:val="28"/>
          <w:szCs w:val="28"/>
        </w:rPr>
        <w:t>. В целом за период 2020-2022 годов ожидается построить 322,3 тыс. кв. метров.</w:t>
      </w:r>
    </w:p>
    <w:p w:rsidR="00116BB9" w:rsidRPr="00BA3E15" w:rsidRDefault="00116BB9" w:rsidP="00C37B6F">
      <w:pPr>
        <w:ind w:firstLine="567"/>
        <w:jc w:val="both"/>
        <w:rPr>
          <w:sz w:val="28"/>
          <w:szCs w:val="28"/>
        </w:rPr>
      </w:pPr>
      <w:r w:rsidRPr="00BA3E15">
        <w:rPr>
          <w:sz w:val="28"/>
          <w:szCs w:val="28"/>
        </w:rPr>
        <w:lastRenderedPageBreak/>
        <w:t>С целью повышения доступности жилья в проекте Решения о бюджете города в рамках муниципальных программ реализуются различные механизмы содействия населению в решении жилищных вопросов:</w:t>
      </w:r>
    </w:p>
    <w:p w:rsidR="00116BB9" w:rsidRPr="00BA3E15" w:rsidRDefault="00116BB9" w:rsidP="00116BB9">
      <w:pPr>
        <w:ind w:firstLine="567"/>
        <w:jc w:val="both"/>
        <w:rPr>
          <w:sz w:val="28"/>
          <w:szCs w:val="28"/>
        </w:rPr>
      </w:pPr>
      <w:r w:rsidRPr="00BA3E15">
        <w:rPr>
          <w:sz w:val="28"/>
          <w:szCs w:val="28"/>
        </w:rPr>
        <w:t>подготовкой документации по планировке территории города (проекты планировки и межевания территории) в целях жилищного строительства;</w:t>
      </w:r>
    </w:p>
    <w:p w:rsidR="00116BB9" w:rsidRPr="00BA3E15" w:rsidRDefault="00116BB9" w:rsidP="00116BB9">
      <w:pPr>
        <w:ind w:firstLine="567"/>
        <w:jc w:val="both"/>
        <w:rPr>
          <w:sz w:val="28"/>
          <w:szCs w:val="28"/>
        </w:rPr>
      </w:pPr>
      <w:r w:rsidRPr="00BA3E15">
        <w:rPr>
          <w:sz w:val="28"/>
          <w:szCs w:val="28"/>
        </w:rPr>
        <w:t>ликвидацией аварийного и непригодного для проживания жилищного фонда и переселению граждан в благоустроенное жилье в количестве 17 домов, результатом которой, согласно Прогнозу развития города - уменьшение площади ветхого жилья к 2022 году - на 70,8% к уровню 2019 года или до 12,6 тыс. кв. метров, с удельным весом 0,4%;</w:t>
      </w:r>
    </w:p>
    <w:p w:rsidR="00116BB9" w:rsidRPr="00BA3E15" w:rsidRDefault="00116BB9" w:rsidP="00116BB9">
      <w:pPr>
        <w:ind w:firstLine="709"/>
        <w:jc w:val="both"/>
        <w:rPr>
          <w:sz w:val="28"/>
          <w:szCs w:val="28"/>
        </w:rPr>
      </w:pPr>
      <w:r w:rsidRPr="00BA3E15">
        <w:rPr>
          <w:sz w:val="28"/>
          <w:szCs w:val="28"/>
        </w:rPr>
        <w:t xml:space="preserve">предоставления выплат (субсидий) 15 молодым семьям на приобретение или строительство жилья, </w:t>
      </w:r>
      <w:r w:rsidRPr="00BA3E15">
        <w:rPr>
          <w:rFonts w:eastAsia="Calibri"/>
          <w:sz w:val="28"/>
          <w:szCs w:val="28"/>
        </w:rPr>
        <w:t xml:space="preserve">2-ум ветеранам Великой Отечественной войны на строительство или приобретение жилого помещения, </w:t>
      </w:r>
      <w:r w:rsidRPr="00BA3E15">
        <w:rPr>
          <w:sz w:val="28"/>
          <w:szCs w:val="28"/>
        </w:rPr>
        <w:t xml:space="preserve">35 ветеранам боевых действий и 9 граждан, относящихся к категории «инвалиды» и «семьи, имеющие детей инвалидов» </w:t>
      </w:r>
      <w:r w:rsidRPr="00BA3E15">
        <w:rPr>
          <w:rFonts w:eastAsia="Calibri"/>
          <w:sz w:val="28"/>
          <w:szCs w:val="28"/>
        </w:rPr>
        <w:t>на обеспечение жилыми помещениями</w:t>
      </w:r>
      <w:r w:rsidRPr="00BA3E15">
        <w:rPr>
          <w:sz w:val="28"/>
          <w:szCs w:val="28"/>
        </w:rPr>
        <w:t xml:space="preserve">; </w:t>
      </w:r>
    </w:p>
    <w:p w:rsidR="00116BB9" w:rsidRPr="00BA3E15" w:rsidRDefault="00116BB9" w:rsidP="00D72322">
      <w:pPr>
        <w:ind w:firstLine="709"/>
        <w:jc w:val="both"/>
        <w:rPr>
          <w:color w:val="00B0F0"/>
          <w:sz w:val="28"/>
          <w:szCs w:val="28"/>
        </w:rPr>
      </w:pPr>
      <w:r w:rsidRPr="00BA3E15">
        <w:rPr>
          <w:sz w:val="28"/>
          <w:szCs w:val="28"/>
        </w:rPr>
        <w:t>приобретения жилых помещений для переселения граждан из аварийного жилья, для детей-сирот (45 однокомнатных квартир) и формирования жилищного фонда для предоставления по договорам социального найма (10 квартир).</w:t>
      </w:r>
    </w:p>
    <w:p w:rsidR="00116BB9" w:rsidRPr="00BA3E15" w:rsidRDefault="00116BB9" w:rsidP="00D72322">
      <w:pPr>
        <w:ind w:firstLine="567"/>
        <w:jc w:val="both"/>
        <w:rPr>
          <w:sz w:val="28"/>
          <w:szCs w:val="28"/>
        </w:rPr>
      </w:pPr>
      <w:r w:rsidRPr="00BA3E15">
        <w:rPr>
          <w:sz w:val="28"/>
          <w:szCs w:val="28"/>
        </w:rPr>
        <w:t>Для решения приоритетных направлений развития города в части обеспечения граждан доступным жильем в проекте Решения о бюджете города предусмотрены бюджетные ассигнования в объеме 952 638,31 тыс. рублей, в том числе с привлечением средств федерального бюджета – 124 991,4 тыс. рублей (13,2%), средств автономного округа – 719 044,58 тыс. рублей (75,4%), города – 108 602,33 тыс. рублей (11,4%).</w:t>
      </w:r>
    </w:p>
    <w:p w:rsidR="00116BB9" w:rsidRPr="00BA3E15" w:rsidRDefault="00116BB9" w:rsidP="00D72322">
      <w:pPr>
        <w:tabs>
          <w:tab w:val="left" w:pos="851"/>
        </w:tabs>
        <w:ind w:firstLine="567"/>
        <w:jc w:val="both"/>
        <w:rPr>
          <w:sz w:val="28"/>
          <w:szCs w:val="28"/>
        </w:rPr>
      </w:pPr>
      <w:r w:rsidRPr="00BA3E15">
        <w:rPr>
          <w:rFonts w:eastAsia="Calibri"/>
          <w:sz w:val="28"/>
          <w:szCs w:val="28"/>
          <w:lang w:eastAsia="en-US"/>
        </w:rPr>
        <w:t xml:space="preserve">2.4. В целях реализации </w:t>
      </w:r>
      <w:r w:rsidRPr="00BA3E15">
        <w:rPr>
          <w:sz w:val="28"/>
          <w:szCs w:val="28"/>
        </w:rPr>
        <w:t xml:space="preserve">положений Национальной стратегии действий в интересах детей (указ Президента Российской Федерации от 1 июня 2012 года № 761) в проекте Решения о бюджете города предусмотрены бюджетные ассигнования на поддержку семьи и детей, в том числе на развитие социальной инфраструктуры для детей. На данные цели за счёт средств </w:t>
      </w:r>
      <w:r w:rsidRPr="00BA3E15">
        <w:rPr>
          <w:rFonts w:ascii="Times New Roman CYR" w:hAnsi="Times New Roman CYR" w:cs="Times New Roman CYR"/>
          <w:sz w:val="28"/>
          <w:szCs w:val="28"/>
        </w:rPr>
        <w:t>бюджета города и бюджетов других уровней</w:t>
      </w:r>
      <w:r w:rsidRPr="00BA3E15">
        <w:rPr>
          <w:bCs/>
          <w:sz w:val="28"/>
          <w:szCs w:val="28"/>
        </w:rPr>
        <w:t xml:space="preserve"> </w:t>
      </w:r>
      <w:r w:rsidRPr="00BA3E15">
        <w:rPr>
          <w:rFonts w:ascii="Times New Roman CYR" w:hAnsi="Times New Roman CYR" w:cs="Times New Roman CYR"/>
          <w:sz w:val="28"/>
          <w:szCs w:val="28"/>
        </w:rPr>
        <w:t>в 2020 году планируется направить 12 746 077,44 тыс. рублей, в 2021 году – 12 144 677,41 тыс. рублей и в 2022 году –11 329 965,05 тыс. рублей</w:t>
      </w:r>
      <w:r w:rsidR="00C37B6F" w:rsidRPr="00BA3E15">
        <w:rPr>
          <w:rFonts w:ascii="Times New Roman CYR" w:hAnsi="Times New Roman CYR" w:cs="Times New Roman CYR"/>
          <w:sz w:val="28"/>
          <w:szCs w:val="28"/>
        </w:rPr>
        <w:t>,</w:t>
      </w:r>
      <w:r w:rsidRPr="00BA3E15">
        <w:rPr>
          <w:sz w:val="28"/>
          <w:szCs w:val="28"/>
        </w:rPr>
        <w:t xml:space="preserve"> </w:t>
      </w:r>
      <w:r w:rsidR="00C37B6F" w:rsidRPr="00BA3E15">
        <w:rPr>
          <w:sz w:val="28"/>
          <w:szCs w:val="28"/>
        </w:rPr>
        <w:t>ч</w:t>
      </w:r>
      <w:r w:rsidRPr="00BA3E15">
        <w:rPr>
          <w:sz w:val="28"/>
          <w:szCs w:val="28"/>
        </w:rPr>
        <w:t xml:space="preserve">то подтверждает </w:t>
      </w:r>
      <w:r w:rsidRPr="00BA3E15">
        <w:rPr>
          <w:rFonts w:eastAsia="Calibri"/>
          <w:sz w:val="28"/>
          <w:szCs w:val="28"/>
          <w:lang w:eastAsia="en-US"/>
        </w:rPr>
        <w:t>социальную направленность бюджета города.</w:t>
      </w:r>
    </w:p>
    <w:p w:rsidR="00116BB9" w:rsidRPr="00BA3E15" w:rsidRDefault="00116BB9" w:rsidP="00D72322">
      <w:pPr>
        <w:tabs>
          <w:tab w:val="left" w:pos="851"/>
        </w:tabs>
        <w:ind w:firstLine="567"/>
        <w:jc w:val="both"/>
        <w:rPr>
          <w:rFonts w:eastAsia="Calibri"/>
          <w:sz w:val="28"/>
          <w:szCs w:val="28"/>
          <w:lang w:eastAsia="en-US"/>
        </w:rPr>
      </w:pPr>
      <w:r w:rsidRPr="00BA3E15">
        <w:rPr>
          <w:rFonts w:eastAsia="Calibri"/>
          <w:sz w:val="28"/>
          <w:szCs w:val="28"/>
          <w:lang w:eastAsia="en-US"/>
        </w:rPr>
        <w:t>2.5. Структура расходов бюджета города сформирована также в разрезе программных и непрограммных расходов.</w:t>
      </w:r>
    </w:p>
    <w:p w:rsidR="00116BB9" w:rsidRPr="00BA3E15" w:rsidRDefault="00116BB9" w:rsidP="00C37B6F">
      <w:pPr>
        <w:tabs>
          <w:tab w:val="left" w:pos="851"/>
        </w:tabs>
        <w:ind w:firstLine="567"/>
        <w:jc w:val="both"/>
        <w:rPr>
          <w:sz w:val="28"/>
          <w:szCs w:val="28"/>
        </w:rPr>
      </w:pPr>
      <w:r w:rsidRPr="00BA3E15">
        <w:rPr>
          <w:sz w:val="28"/>
          <w:szCs w:val="28"/>
        </w:rPr>
        <w:t>Программные расходы бюджета города сформированы в объеме 53 981 119,27 тыс. рублей, с удельным весом 94,8% от общего объеме расходов. Распределение данного объема по годам сложилось следующим образом: на 2020 год – 18 903 205,44 тыс. рублей, на 2021 год – 18 081 608,18 тыс. рублей, на 2022 год</w:t>
      </w:r>
      <w:r w:rsidRPr="00BA3E15">
        <w:rPr>
          <w:color w:val="FF0000"/>
          <w:sz w:val="28"/>
          <w:szCs w:val="28"/>
        </w:rPr>
        <w:t xml:space="preserve"> – </w:t>
      </w:r>
      <w:r w:rsidRPr="00BA3E15">
        <w:rPr>
          <w:sz w:val="28"/>
          <w:szCs w:val="28"/>
        </w:rPr>
        <w:t xml:space="preserve">16 996 305,65 тыс. рублей. </w:t>
      </w:r>
      <w:r w:rsidRPr="00BA3E15">
        <w:rPr>
          <w:sz w:val="28"/>
          <w:szCs w:val="28"/>
          <w:lang w:eastAsia="en-US"/>
        </w:rPr>
        <w:t xml:space="preserve">Доля затрат программных направлений в общем объеме расходов бюджета составила </w:t>
      </w:r>
      <w:r w:rsidRPr="00BA3E15">
        <w:rPr>
          <w:sz w:val="28"/>
          <w:szCs w:val="28"/>
        </w:rPr>
        <w:t xml:space="preserve">95%, 94,9%, 94,6% </w:t>
      </w:r>
      <w:r w:rsidRPr="00BA3E15">
        <w:rPr>
          <w:sz w:val="28"/>
          <w:szCs w:val="28"/>
          <w:lang w:eastAsia="en-US"/>
        </w:rPr>
        <w:t xml:space="preserve">в 2020 – 2022 годах </w:t>
      </w:r>
      <w:r w:rsidRPr="00BA3E15">
        <w:rPr>
          <w:sz w:val="28"/>
          <w:szCs w:val="28"/>
        </w:rPr>
        <w:t xml:space="preserve">соответственно. </w:t>
      </w:r>
    </w:p>
    <w:p w:rsidR="00116BB9" w:rsidRPr="00BA3E15" w:rsidRDefault="00116BB9" w:rsidP="00C37B6F">
      <w:pPr>
        <w:tabs>
          <w:tab w:val="left" w:pos="851"/>
        </w:tabs>
        <w:ind w:firstLine="567"/>
        <w:jc w:val="both"/>
        <w:rPr>
          <w:sz w:val="28"/>
          <w:szCs w:val="28"/>
        </w:rPr>
      </w:pPr>
      <w:r w:rsidRPr="00BA3E15">
        <w:rPr>
          <w:sz w:val="28"/>
          <w:szCs w:val="28"/>
        </w:rPr>
        <w:lastRenderedPageBreak/>
        <w:t xml:space="preserve">Основная доля программах ассигнований </w:t>
      </w:r>
      <w:r w:rsidR="001C4781" w:rsidRPr="00BA3E15">
        <w:rPr>
          <w:sz w:val="28"/>
          <w:szCs w:val="28"/>
        </w:rPr>
        <w:t>на 2020 год (</w:t>
      </w:r>
      <w:r w:rsidRPr="00BA3E15">
        <w:rPr>
          <w:sz w:val="28"/>
          <w:szCs w:val="28"/>
        </w:rPr>
        <w:t>74,3%</w:t>
      </w:r>
      <w:r w:rsidR="001C4781" w:rsidRPr="00BA3E15">
        <w:rPr>
          <w:sz w:val="28"/>
          <w:szCs w:val="28"/>
        </w:rPr>
        <w:t>)</w:t>
      </w:r>
      <w:r w:rsidRPr="00BA3E15">
        <w:rPr>
          <w:sz w:val="28"/>
          <w:szCs w:val="28"/>
        </w:rPr>
        <w:t xml:space="preserve"> от общего объема программных расходов имеет социальное направление. </w:t>
      </w:r>
    </w:p>
    <w:p w:rsidR="00116BB9" w:rsidRPr="00BA3E15" w:rsidRDefault="00116BB9" w:rsidP="00C37B6F">
      <w:pPr>
        <w:tabs>
          <w:tab w:val="left" w:pos="851"/>
        </w:tabs>
        <w:ind w:firstLine="567"/>
        <w:jc w:val="both"/>
        <w:rPr>
          <w:sz w:val="28"/>
          <w:szCs w:val="28"/>
        </w:rPr>
      </w:pPr>
      <w:r w:rsidRPr="00BA3E15">
        <w:rPr>
          <w:sz w:val="28"/>
          <w:szCs w:val="28"/>
        </w:rPr>
        <w:t xml:space="preserve">На реализацию непрограммных направлений деятельности в проекте Решения о бюджете города предусмотрены </w:t>
      </w:r>
      <w:r w:rsidRPr="00BA3E15">
        <w:rPr>
          <w:sz w:val="28"/>
        </w:rPr>
        <w:t xml:space="preserve">бюджетные ассигнования в сумме 2 947 231,18 </w:t>
      </w:r>
      <w:r w:rsidRPr="00BA3E15">
        <w:rPr>
          <w:sz w:val="28"/>
          <w:szCs w:val="28"/>
        </w:rPr>
        <w:t>тыс. рублей:</w:t>
      </w:r>
    </w:p>
    <w:p w:rsidR="00116BB9" w:rsidRPr="00BA3E15" w:rsidRDefault="00116BB9" w:rsidP="00C37B6F">
      <w:pPr>
        <w:tabs>
          <w:tab w:val="left" w:pos="851"/>
        </w:tabs>
        <w:ind w:firstLine="567"/>
        <w:jc w:val="both"/>
        <w:rPr>
          <w:sz w:val="28"/>
          <w:szCs w:val="28"/>
        </w:rPr>
      </w:pPr>
      <w:r w:rsidRPr="00BA3E15">
        <w:rPr>
          <w:sz w:val="28"/>
          <w:szCs w:val="28"/>
        </w:rPr>
        <w:t xml:space="preserve">на 2020 год – 1 002 954,21 тыс. рублей, </w:t>
      </w:r>
    </w:p>
    <w:p w:rsidR="00116BB9" w:rsidRPr="00BA3E15" w:rsidRDefault="00116BB9" w:rsidP="00C37B6F">
      <w:pPr>
        <w:tabs>
          <w:tab w:val="left" w:pos="851"/>
        </w:tabs>
        <w:ind w:firstLine="567"/>
        <w:jc w:val="both"/>
        <w:rPr>
          <w:sz w:val="28"/>
          <w:szCs w:val="28"/>
        </w:rPr>
      </w:pPr>
      <w:r w:rsidRPr="00BA3E15">
        <w:rPr>
          <w:sz w:val="28"/>
          <w:szCs w:val="28"/>
        </w:rPr>
        <w:t>на 202</w:t>
      </w:r>
      <w:r w:rsidR="00040149">
        <w:rPr>
          <w:sz w:val="28"/>
          <w:szCs w:val="28"/>
        </w:rPr>
        <w:t>1</w:t>
      </w:r>
      <w:r w:rsidRPr="00BA3E15">
        <w:rPr>
          <w:sz w:val="28"/>
          <w:szCs w:val="28"/>
        </w:rPr>
        <w:t xml:space="preserve"> год – 971 395,10 тыс. рублей,</w:t>
      </w:r>
    </w:p>
    <w:p w:rsidR="00116BB9" w:rsidRPr="00BA3E15" w:rsidRDefault="00116BB9" w:rsidP="00C37B6F">
      <w:pPr>
        <w:tabs>
          <w:tab w:val="left" w:pos="851"/>
        </w:tabs>
        <w:ind w:firstLine="567"/>
        <w:jc w:val="both"/>
        <w:rPr>
          <w:sz w:val="28"/>
          <w:szCs w:val="28"/>
        </w:rPr>
      </w:pPr>
      <w:r w:rsidRPr="00BA3E15">
        <w:rPr>
          <w:sz w:val="28"/>
          <w:szCs w:val="28"/>
        </w:rPr>
        <w:t>на 202</w:t>
      </w:r>
      <w:r w:rsidR="00040149">
        <w:rPr>
          <w:sz w:val="28"/>
          <w:szCs w:val="28"/>
        </w:rPr>
        <w:t>2</w:t>
      </w:r>
      <w:r w:rsidRPr="00BA3E15">
        <w:rPr>
          <w:sz w:val="28"/>
          <w:szCs w:val="28"/>
        </w:rPr>
        <w:t xml:space="preserve"> год – 972 881,87 тыс. рублей.</w:t>
      </w:r>
    </w:p>
    <w:p w:rsidR="00116BB9" w:rsidRPr="00BA3E15" w:rsidRDefault="00116BB9" w:rsidP="00C37B6F">
      <w:pPr>
        <w:tabs>
          <w:tab w:val="left" w:pos="851"/>
        </w:tabs>
        <w:ind w:firstLine="567"/>
        <w:jc w:val="both"/>
        <w:rPr>
          <w:sz w:val="28"/>
          <w:szCs w:val="28"/>
        </w:rPr>
      </w:pPr>
      <w:r w:rsidRPr="00BA3E15">
        <w:rPr>
          <w:sz w:val="28"/>
          <w:szCs w:val="28"/>
        </w:rPr>
        <w:t>Доля затрат в общем объеме расходов бюджета в 2020 году – 5,0%, в 202</w:t>
      </w:r>
      <w:r w:rsidR="00040149">
        <w:rPr>
          <w:sz w:val="28"/>
          <w:szCs w:val="28"/>
        </w:rPr>
        <w:t>2</w:t>
      </w:r>
      <w:r w:rsidRPr="00BA3E15">
        <w:rPr>
          <w:sz w:val="28"/>
          <w:szCs w:val="28"/>
        </w:rPr>
        <w:t xml:space="preserve"> году – 5,1%, в 2021 году – 5,4% (в 2019 году – 5,3%).</w:t>
      </w:r>
    </w:p>
    <w:p w:rsidR="00116BB9" w:rsidRPr="00BA3E15" w:rsidRDefault="00116BB9" w:rsidP="00C37B6F">
      <w:pPr>
        <w:ind w:firstLine="567"/>
        <w:jc w:val="both"/>
        <w:rPr>
          <w:sz w:val="28"/>
          <w:szCs w:val="28"/>
        </w:rPr>
      </w:pPr>
      <w:r w:rsidRPr="00BA3E15">
        <w:rPr>
          <w:sz w:val="28"/>
          <w:szCs w:val="28"/>
        </w:rPr>
        <w:t>Анализ объема бюджетных ассигнований по непрограммным направлениям деятельности в 2020 году по отношению к утвержденным в предыдущем бюджетном цикле на 201</w:t>
      </w:r>
      <w:r w:rsidR="006517E8">
        <w:rPr>
          <w:sz w:val="28"/>
          <w:szCs w:val="28"/>
        </w:rPr>
        <w:t>9</w:t>
      </w:r>
      <w:r w:rsidRPr="00BA3E15">
        <w:rPr>
          <w:sz w:val="28"/>
          <w:szCs w:val="28"/>
        </w:rPr>
        <w:t xml:space="preserve"> год показал, что объем бюджетных ассигнований увеличится на </w:t>
      </w:r>
      <w:r w:rsidRPr="00040149">
        <w:rPr>
          <w:sz w:val="28"/>
          <w:szCs w:val="28"/>
          <w:u w:val="single"/>
        </w:rPr>
        <w:t>4</w:t>
      </w:r>
      <w:r w:rsidRPr="00BA3E15">
        <w:rPr>
          <w:sz w:val="28"/>
          <w:szCs w:val="28"/>
        </w:rPr>
        <w:t>0 403,85</w:t>
      </w:r>
      <w:r w:rsidRPr="00BA3E15">
        <w:rPr>
          <w:sz w:val="20"/>
          <w:szCs w:val="20"/>
        </w:rPr>
        <w:t xml:space="preserve"> </w:t>
      </w:r>
      <w:r w:rsidRPr="00BA3E15">
        <w:rPr>
          <w:sz w:val="28"/>
          <w:szCs w:val="28"/>
        </w:rPr>
        <w:t>тыс. рублей или на 4,2%, что в целом обусловлено общими подходами к формированию бюджета города.</w:t>
      </w:r>
    </w:p>
    <w:p w:rsidR="00116BB9" w:rsidRPr="00BA3E15" w:rsidRDefault="00116BB9" w:rsidP="00116BB9">
      <w:pPr>
        <w:ind w:firstLine="567"/>
        <w:jc w:val="both"/>
        <w:rPr>
          <w:sz w:val="28"/>
          <w:szCs w:val="28"/>
        </w:rPr>
      </w:pPr>
      <w:r w:rsidRPr="00BA3E15">
        <w:rPr>
          <w:sz w:val="28"/>
          <w:szCs w:val="28"/>
        </w:rPr>
        <w:t>Расходы бюджета города на осуществление непрограммных направлений деятельности в большей части запланированы на обеспечение исполнения полномочий и функций органов местного самоуправления. Наибольший удельный вес составляют затраты на оплату труда и начисления на выплаты по оплате труда.</w:t>
      </w:r>
    </w:p>
    <w:p w:rsidR="00116BB9" w:rsidRPr="00BA3E15" w:rsidRDefault="0042316C" w:rsidP="00116BB9">
      <w:pPr>
        <w:ind w:firstLine="540"/>
        <w:jc w:val="both"/>
        <w:rPr>
          <w:sz w:val="28"/>
          <w:szCs w:val="28"/>
        </w:rPr>
      </w:pPr>
      <w:hyperlink r:id="rId73" w:history="1">
        <w:r w:rsidR="00116BB9" w:rsidRPr="00BA3E15">
          <w:rPr>
            <w:sz w:val="28"/>
            <w:szCs w:val="28"/>
          </w:rPr>
          <w:t>Пунктом 4 статьи 86</w:t>
        </w:r>
      </w:hyperlink>
      <w:r w:rsidR="00116BB9" w:rsidRPr="00BA3E15">
        <w:rPr>
          <w:sz w:val="28"/>
          <w:szCs w:val="28"/>
        </w:rPr>
        <w:t xml:space="preserve"> </w:t>
      </w:r>
      <w:r w:rsidR="00C37B6F" w:rsidRPr="00BA3E15">
        <w:rPr>
          <w:sz w:val="28"/>
          <w:szCs w:val="28"/>
        </w:rPr>
        <w:t>БК РФ</w:t>
      </w:r>
      <w:r w:rsidR="00116BB9" w:rsidRPr="00BA3E15">
        <w:rPr>
          <w:sz w:val="28"/>
          <w:szCs w:val="28"/>
        </w:rPr>
        <w:t xml:space="preserve"> установлено, что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w:t>
      </w:r>
      <w:r w:rsidR="00C37B6F" w:rsidRPr="00BA3E15">
        <w:rPr>
          <w:sz w:val="28"/>
          <w:szCs w:val="28"/>
        </w:rPr>
        <w:t>БК РФ</w:t>
      </w:r>
      <w:r w:rsidR="00116BB9" w:rsidRPr="00BA3E15">
        <w:rPr>
          <w:sz w:val="28"/>
          <w:szCs w:val="28"/>
        </w:rPr>
        <w:t xml:space="preserve">. </w:t>
      </w:r>
    </w:p>
    <w:p w:rsidR="00116BB9" w:rsidRPr="00BA3E15" w:rsidRDefault="00116BB9" w:rsidP="00116BB9">
      <w:pPr>
        <w:ind w:firstLine="540"/>
        <w:jc w:val="both"/>
        <w:rPr>
          <w:sz w:val="28"/>
          <w:szCs w:val="28"/>
        </w:rPr>
      </w:pPr>
      <w:r w:rsidRPr="00BA3E15">
        <w:rPr>
          <w:sz w:val="28"/>
          <w:szCs w:val="28"/>
        </w:rPr>
        <w:t xml:space="preserve">Данные требования содержатся в </w:t>
      </w:r>
      <w:hyperlink r:id="rId74" w:history="1">
        <w:r w:rsidRPr="00BA3E15">
          <w:rPr>
            <w:sz w:val="28"/>
            <w:szCs w:val="28"/>
          </w:rPr>
          <w:t>пункте 2 статьи 136</w:t>
        </w:r>
      </w:hyperlink>
      <w:r w:rsidRPr="00BA3E15">
        <w:rPr>
          <w:sz w:val="28"/>
          <w:szCs w:val="28"/>
        </w:rPr>
        <w:t xml:space="preserve"> </w:t>
      </w:r>
      <w:r w:rsidR="00C37B6F" w:rsidRPr="00BA3E15">
        <w:rPr>
          <w:sz w:val="28"/>
          <w:szCs w:val="28"/>
        </w:rPr>
        <w:t>БК РФ</w:t>
      </w:r>
      <w:r w:rsidRPr="00BA3E15">
        <w:rPr>
          <w:sz w:val="28"/>
          <w:szCs w:val="28"/>
        </w:rPr>
        <w:t>, и устанавливают для муниципального образования город Нижневартовск ограничение на формирование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Указанные расходы не могут превышать нормативы, установленные высшим исполнительным органом государственной власти субъекта Российской Федерации, начиная с очередного финансового года.</w:t>
      </w:r>
    </w:p>
    <w:p w:rsidR="00116BB9" w:rsidRPr="00BA3E15" w:rsidRDefault="00116BB9" w:rsidP="00116BB9">
      <w:pPr>
        <w:ind w:firstLine="540"/>
        <w:jc w:val="both"/>
        <w:rPr>
          <w:sz w:val="28"/>
          <w:szCs w:val="28"/>
        </w:rPr>
      </w:pPr>
      <w:r w:rsidRPr="00BA3E15">
        <w:rPr>
          <w:sz w:val="28"/>
          <w:szCs w:val="28"/>
        </w:rPr>
        <w:t>Приказом департамента финансов Югры от 29.07.2019 года №88-о утвержден норматив формирования расходов на содержание муниципального образования город Нижневартовск на 2020 год в размере 1 210 844,20 тыс. рублей.</w:t>
      </w:r>
    </w:p>
    <w:p w:rsidR="00116BB9" w:rsidRPr="00BA3E15" w:rsidRDefault="00116BB9" w:rsidP="00116BB9">
      <w:pPr>
        <w:ind w:firstLine="540"/>
        <w:jc w:val="both"/>
        <w:rPr>
          <w:sz w:val="28"/>
          <w:szCs w:val="28"/>
        </w:rPr>
      </w:pPr>
      <w:r w:rsidRPr="00BA3E15">
        <w:rPr>
          <w:sz w:val="28"/>
          <w:szCs w:val="28"/>
        </w:rPr>
        <w:t xml:space="preserve">Оценкой формирования расходов на содержание органов местного самоуправления города Нижневартовск установлено, что </w:t>
      </w:r>
    </w:p>
    <w:p w:rsidR="00116BB9" w:rsidRPr="00BA3E15" w:rsidRDefault="00116BB9" w:rsidP="00116BB9">
      <w:pPr>
        <w:autoSpaceDE w:val="0"/>
        <w:autoSpaceDN w:val="0"/>
        <w:adjustRightInd w:val="0"/>
        <w:ind w:firstLine="567"/>
        <w:jc w:val="both"/>
        <w:rPr>
          <w:rFonts w:eastAsia="Calibri"/>
          <w:sz w:val="28"/>
          <w:szCs w:val="28"/>
          <w:lang w:eastAsia="en-US"/>
        </w:rPr>
      </w:pPr>
      <w:r w:rsidRPr="00BA3E15">
        <w:rPr>
          <w:sz w:val="28"/>
          <w:szCs w:val="28"/>
        </w:rPr>
        <w:t>планирование расходов на оплату труда осуществлено в соответствии с постановлением Правительства ХМАО-Югры от 23.09.2019 № 278-п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в Ханты-</w:t>
      </w:r>
      <w:r w:rsidRPr="00BA3E15">
        <w:rPr>
          <w:sz w:val="28"/>
          <w:szCs w:val="28"/>
        </w:rPr>
        <w:lastRenderedPageBreak/>
        <w:t xml:space="preserve">Мансийском автономном округе – Югре и положением об оплате труда лиц, занимающих должности, не отнесенные к должностям муниципальной службы, и осуществляющих техническое обеспечение деятельности администрации города Нижневартовска, утвержденным постановлением </w:t>
      </w:r>
      <w:r w:rsidR="00C37B6F" w:rsidRPr="00BA3E15">
        <w:rPr>
          <w:sz w:val="28"/>
          <w:szCs w:val="28"/>
        </w:rPr>
        <w:t>а</w:t>
      </w:r>
      <w:r w:rsidRPr="00BA3E15">
        <w:rPr>
          <w:sz w:val="28"/>
          <w:szCs w:val="28"/>
        </w:rPr>
        <w:t xml:space="preserve">дминистрации города от 25.12.2018 № 1482 «Об </w:t>
      </w:r>
      <w:r w:rsidRPr="00BA3E15">
        <w:rPr>
          <w:rFonts w:eastAsia="Calibri"/>
          <w:sz w:val="28"/>
          <w:szCs w:val="28"/>
          <w:lang w:eastAsia="en-US"/>
        </w:rPr>
        <w:t>оплате труда лиц, занимающих должности, не отнесенные к должностям муниципальной службы, и осуществляющих техническое обеспечение деятельности администрации города Нижневартовска»,</w:t>
      </w:r>
    </w:p>
    <w:p w:rsidR="00116BB9" w:rsidRPr="00BA3E15" w:rsidRDefault="00116BB9" w:rsidP="00116BB9">
      <w:pPr>
        <w:ind w:firstLine="567"/>
        <w:jc w:val="both"/>
        <w:rPr>
          <w:sz w:val="28"/>
          <w:szCs w:val="28"/>
        </w:rPr>
      </w:pPr>
      <w:r w:rsidRPr="00BA3E15">
        <w:rPr>
          <w:sz w:val="28"/>
          <w:szCs w:val="28"/>
        </w:rPr>
        <w:t>утвержденный норматив на содержание органов местного самоуправления учтен при формировании проекта Решения о бюджете города в качестве предельного объема расходов на содержание органов местного самоуправления.</w:t>
      </w:r>
    </w:p>
    <w:p w:rsidR="00116BB9" w:rsidRPr="00BA3E15" w:rsidRDefault="00116BB9" w:rsidP="00116BB9">
      <w:pPr>
        <w:ind w:firstLine="567"/>
        <w:jc w:val="both"/>
        <w:rPr>
          <w:sz w:val="28"/>
          <w:szCs w:val="28"/>
        </w:rPr>
      </w:pPr>
      <w:r w:rsidRPr="00BA3E15">
        <w:rPr>
          <w:sz w:val="28"/>
          <w:szCs w:val="28"/>
        </w:rPr>
        <w:t>2.6. На выполнение городом переданных отдельных государственных полномочий предусмотрены бюджетные ассигнования в объеме 24 793 691,40 тыс. рублей, в том числе на 2020 год – 8 676 202,60 тыс. рублей, 2021 год – 8 061 040,50 тыс. рублей, 2022 год – 8 056 448,30 тыс. рублей.</w:t>
      </w:r>
    </w:p>
    <w:p w:rsidR="00116BB9" w:rsidRPr="00BA3E15" w:rsidRDefault="00116BB9" w:rsidP="00116BB9">
      <w:pPr>
        <w:ind w:firstLine="567"/>
        <w:jc w:val="both"/>
        <w:rPr>
          <w:sz w:val="28"/>
          <w:szCs w:val="28"/>
        </w:rPr>
      </w:pPr>
      <w:r w:rsidRPr="00BA3E15">
        <w:rPr>
          <w:sz w:val="28"/>
          <w:szCs w:val="28"/>
        </w:rPr>
        <w:t>Наряду с этим, согласно представленной главными распорядителями средств бюджета города информации проект Решения о бюджете города предусматривает привлечение дополнительного объема средств бюджета города для осуществления переданных отдельных государственных полномочий в общей сумме 26 128,50 тыс. рублей на реализацию государственных полномочий.</w:t>
      </w:r>
    </w:p>
    <w:p w:rsidR="00116BB9" w:rsidRPr="00BA3E15" w:rsidRDefault="00116BB9" w:rsidP="00116BB9">
      <w:pPr>
        <w:ind w:firstLine="567"/>
        <w:jc w:val="both"/>
        <w:rPr>
          <w:sz w:val="28"/>
          <w:szCs w:val="28"/>
        </w:rPr>
      </w:pPr>
      <w:r w:rsidRPr="00BA3E15">
        <w:rPr>
          <w:sz w:val="28"/>
          <w:szCs w:val="28"/>
        </w:rPr>
        <w:t xml:space="preserve">Дополнительное использование собственных средств бюджета города для реализации переданных отдельных государственных полномочий осуществлено на основании решений Думы города Нижневартовска о разрешении </w:t>
      </w:r>
      <w:r w:rsidR="00C37B6F" w:rsidRPr="00BA3E15">
        <w:rPr>
          <w:sz w:val="28"/>
          <w:szCs w:val="28"/>
        </w:rPr>
        <w:t>а</w:t>
      </w:r>
      <w:r w:rsidRPr="00BA3E15">
        <w:rPr>
          <w:sz w:val="28"/>
          <w:szCs w:val="28"/>
        </w:rPr>
        <w:t>дминистрации города на дополнительное использование финансовых средств, указанных в таблице ниже.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80"/>
        <w:gridCol w:w="1453"/>
        <w:gridCol w:w="806"/>
        <w:gridCol w:w="1418"/>
        <w:gridCol w:w="1016"/>
        <w:gridCol w:w="1397"/>
      </w:tblGrid>
      <w:tr w:rsidR="00116BB9" w:rsidRPr="00BA3E15" w:rsidTr="00174E26">
        <w:trPr>
          <w:trHeight w:val="415"/>
        </w:trPr>
        <w:tc>
          <w:tcPr>
            <w:tcW w:w="1818" w:type="pct"/>
            <w:shd w:val="clear" w:color="auto" w:fill="auto"/>
            <w:vAlign w:val="center"/>
            <w:hideMark/>
          </w:tcPr>
          <w:p w:rsidR="00116BB9" w:rsidRPr="00BA3E15" w:rsidRDefault="00116BB9" w:rsidP="00116BB9">
            <w:pPr>
              <w:jc w:val="center"/>
              <w:rPr>
                <w:color w:val="000000"/>
                <w:sz w:val="18"/>
                <w:szCs w:val="18"/>
              </w:rPr>
            </w:pPr>
            <w:r w:rsidRPr="00BA3E15">
              <w:rPr>
                <w:color w:val="000000"/>
                <w:sz w:val="18"/>
                <w:szCs w:val="18"/>
              </w:rPr>
              <w:t>Наименование мероприятия муниципальной программы</w:t>
            </w:r>
          </w:p>
        </w:tc>
        <w:tc>
          <w:tcPr>
            <w:tcW w:w="759" w:type="pct"/>
            <w:shd w:val="clear" w:color="auto" w:fill="auto"/>
            <w:vAlign w:val="center"/>
            <w:hideMark/>
          </w:tcPr>
          <w:p w:rsidR="00116BB9" w:rsidRPr="00BA3E15" w:rsidRDefault="00116BB9" w:rsidP="00116BB9">
            <w:pPr>
              <w:jc w:val="center"/>
              <w:rPr>
                <w:color w:val="000000"/>
                <w:sz w:val="18"/>
                <w:szCs w:val="18"/>
              </w:rPr>
            </w:pPr>
            <w:r w:rsidRPr="00BA3E15">
              <w:rPr>
                <w:color w:val="000000"/>
                <w:sz w:val="18"/>
                <w:szCs w:val="18"/>
              </w:rPr>
              <w:t>Дополнительные расходы бюджета города для осуществления отдельных гос. полномочий, исполняемых, тыс. рублей</w:t>
            </w:r>
          </w:p>
        </w:tc>
        <w:tc>
          <w:tcPr>
            <w:tcW w:w="421" w:type="pct"/>
            <w:shd w:val="clear" w:color="auto" w:fill="auto"/>
            <w:vAlign w:val="center"/>
            <w:hideMark/>
          </w:tcPr>
          <w:p w:rsidR="00116BB9" w:rsidRPr="00BA3E15" w:rsidRDefault="00116BB9" w:rsidP="00116BB9">
            <w:pPr>
              <w:jc w:val="center"/>
              <w:rPr>
                <w:color w:val="000000"/>
                <w:sz w:val="18"/>
                <w:szCs w:val="18"/>
              </w:rPr>
            </w:pPr>
            <w:r w:rsidRPr="00BA3E15">
              <w:rPr>
                <w:color w:val="000000"/>
                <w:sz w:val="18"/>
                <w:szCs w:val="18"/>
              </w:rPr>
              <w:t>Доля средств города</w:t>
            </w:r>
          </w:p>
        </w:tc>
        <w:tc>
          <w:tcPr>
            <w:tcW w:w="741" w:type="pct"/>
            <w:shd w:val="clear" w:color="auto" w:fill="auto"/>
            <w:vAlign w:val="center"/>
            <w:hideMark/>
          </w:tcPr>
          <w:p w:rsidR="00116BB9" w:rsidRPr="00BA3E15" w:rsidRDefault="00116BB9" w:rsidP="00116BB9">
            <w:pPr>
              <w:jc w:val="center"/>
              <w:rPr>
                <w:color w:val="000000"/>
                <w:sz w:val="18"/>
                <w:szCs w:val="18"/>
              </w:rPr>
            </w:pPr>
            <w:r w:rsidRPr="00BA3E15">
              <w:rPr>
                <w:color w:val="000000"/>
                <w:sz w:val="18"/>
                <w:szCs w:val="18"/>
              </w:rPr>
              <w:t>Расходы представляемы из бюджетов других уровней на осуществления отдельных гос. полномочий, тыс. рублей</w:t>
            </w:r>
          </w:p>
        </w:tc>
        <w:tc>
          <w:tcPr>
            <w:tcW w:w="531" w:type="pct"/>
            <w:shd w:val="clear" w:color="auto" w:fill="auto"/>
            <w:vAlign w:val="center"/>
            <w:hideMark/>
          </w:tcPr>
          <w:p w:rsidR="00116BB9" w:rsidRPr="00BA3E15" w:rsidRDefault="00116BB9" w:rsidP="00116BB9">
            <w:pPr>
              <w:jc w:val="center"/>
              <w:rPr>
                <w:color w:val="000000"/>
                <w:sz w:val="18"/>
                <w:szCs w:val="18"/>
              </w:rPr>
            </w:pPr>
            <w:r w:rsidRPr="00BA3E15">
              <w:rPr>
                <w:color w:val="000000"/>
                <w:sz w:val="18"/>
                <w:szCs w:val="18"/>
              </w:rPr>
              <w:t>Доля средств из бюджетов  других уровней</w:t>
            </w:r>
          </w:p>
        </w:tc>
        <w:tc>
          <w:tcPr>
            <w:tcW w:w="730" w:type="pct"/>
            <w:shd w:val="clear" w:color="auto" w:fill="auto"/>
            <w:vAlign w:val="center"/>
            <w:hideMark/>
          </w:tcPr>
          <w:p w:rsidR="00116BB9" w:rsidRPr="00BA3E15" w:rsidRDefault="00116BB9" w:rsidP="00116BB9">
            <w:pPr>
              <w:jc w:val="center"/>
              <w:rPr>
                <w:color w:val="000000"/>
                <w:sz w:val="18"/>
                <w:szCs w:val="18"/>
              </w:rPr>
            </w:pPr>
            <w:r w:rsidRPr="00BA3E15">
              <w:rPr>
                <w:color w:val="000000"/>
                <w:sz w:val="18"/>
                <w:szCs w:val="18"/>
              </w:rPr>
              <w:t>Правовое основание (наименование МПА)</w:t>
            </w:r>
          </w:p>
        </w:tc>
      </w:tr>
      <w:tr w:rsidR="00116BB9" w:rsidRPr="00BA3E15" w:rsidTr="00174E26">
        <w:trPr>
          <w:trHeight w:val="960"/>
        </w:trPr>
        <w:tc>
          <w:tcPr>
            <w:tcW w:w="1818" w:type="pct"/>
            <w:shd w:val="clear" w:color="auto" w:fill="auto"/>
            <w:vAlign w:val="center"/>
            <w:hideMark/>
          </w:tcPr>
          <w:p w:rsidR="00116BB9" w:rsidRPr="00BA3E15" w:rsidRDefault="00116BB9" w:rsidP="00116BB9">
            <w:pPr>
              <w:rPr>
                <w:sz w:val="18"/>
                <w:szCs w:val="18"/>
              </w:rPr>
            </w:pPr>
            <w:r w:rsidRPr="00BA3E15">
              <w:rPr>
                <w:sz w:val="18"/>
                <w:szCs w:val="18"/>
              </w:rPr>
              <w:t>организация отдыха детей и их оздоровления (приобретение путевок, сопровождение групп детей до места нахождения организации отдыха детей и их оздоровления и обратно)</w:t>
            </w:r>
          </w:p>
        </w:tc>
        <w:tc>
          <w:tcPr>
            <w:tcW w:w="759" w:type="pct"/>
            <w:shd w:val="clear" w:color="auto" w:fill="auto"/>
            <w:noWrap/>
            <w:vAlign w:val="center"/>
            <w:hideMark/>
          </w:tcPr>
          <w:p w:rsidR="00116BB9" w:rsidRPr="00BA3E15" w:rsidRDefault="00116BB9" w:rsidP="00116BB9">
            <w:pPr>
              <w:jc w:val="right"/>
              <w:rPr>
                <w:sz w:val="18"/>
                <w:szCs w:val="18"/>
              </w:rPr>
            </w:pPr>
            <w:r w:rsidRPr="00BA3E15">
              <w:rPr>
                <w:sz w:val="18"/>
                <w:szCs w:val="18"/>
              </w:rPr>
              <w:t>5 000,00</w:t>
            </w:r>
          </w:p>
        </w:tc>
        <w:tc>
          <w:tcPr>
            <w:tcW w:w="421" w:type="pct"/>
            <w:shd w:val="clear" w:color="auto" w:fill="auto"/>
            <w:noWrap/>
            <w:vAlign w:val="center"/>
            <w:hideMark/>
          </w:tcPr>
          <w:p w:rsidR="00116BB9" w:rsidRPr="00BA3E15" w:rsidRDefault="00116BB9" w:rsidP="00116BB9">
            <w:pPr>
              <w:jc w:val="right"/>
              <w:rPr>
                <w:sz w:val="18"/>
                <w:szCs w:val="18"/>
              </w:rPr>
            </w:pPr>
            <w:r w:rsidRPr="00BA3E15">
              <w:rPr>
                <w:sz w:val="18"/>
                <w:szCs w:val="18"/>
              </w:rPr>
              <w:t>7%</w:t>
            </w:r>
          </w:p>
        </w:tc>
        <w:tc>
          <w:tcPr>
            <w:tcW w:w="741" w:type="pct"/>
            <w:shd w:val="clear" w:color="auto" w:fill="auto"/>
            <w:noWrap/>
            <w:vAlign w:val="center"/>
            <w:hideMark/>
          </w:tcPr>
          <w:p w:rsidR="00116BB9" w:rsidRPr="00BA3E15" w:rsidRDefault="00116BB9" w:rsidP="00116BB9">
            <w:pPr>
              <w:jc w:val="right"/>
              <w:rPr>
                <w:sz w:val="18"/>
                <w:szCs w:val="18"/>
              </w:rPr>
            </w:pPr>
            <w:r w:rsidRPr="00BA3E15">
              <w:rPr>
                <w:sz w:val="18"/>
                <w:szCs w:val="18"/>
              </w:rPr>
              <w:t>66 766,15</w:t>
            </w:r>
          </w:p>
        </w:tc>
        <w:tc>
          <w:tcPr>
            <w:tcW w:w="531" w:type="pct"/>
            <w:shd w:val="clear" w:color="auto" w:fill="auto"/>
            <w:noWrap/>
            <w:vAlign w:val="center"/>
            <w:hideMark/>
          </w:tcPr>
          <w:p w:rsidR="00116BB9" w:rsidRPr="00BA3E15" w:rsidRDefault="00116BB9" w:rsidP="00116BB9">
            <w:pPr>
              <w:jc w:val="right"/>
              <w:rPr>
                <w:sz w:val="18"/>
                <w:szCs w:val="18"/>
              </w:rPr>
            </w:pPr>
            <w:r w:rsidRPr="00BA3E15">
              <w:rPr>
                <w:sz w:val="18"/>
                <w:szCs w:val="18"/>
              </w:rPr>
              <w:t>93%</w:t>
            </w:r>
          </w:p>
        </w:tc>
        <w:tc>
          <w:tcPr>
            <w:tcW w:w="730" w:type="pct"/>
            <w:shd w:val="clear" w:color="auto" w:fill="auto"/>
            <w:vAlign w:val="center"/>
            <w:hideMark/>
          </w:tcPr>
          <w:p w:rsidR="00116BB9" w:rsidRPr="00BA3E15" w:rsidRDefault="00116BB9" w:rsidP="00116BB9">
            <w:pPr>
              <w:rPr>
                <w:sz w:val="18"/>
                <w:szCs w:val="18"/>
              </w:rPr>
            </w:pPr>
            <w:r w:rsidRPr="00BA3E15">
              <w:rPr>
                <w:sz w:val="18"/>
                <w:szCs w:val="18"/>
              </w:rPr>
              <w:t>РД от 23.05.2017 № 193</w:t>
            </w:r>
          </w:p>
        </w:tc>
      </w:tr>
      <w:tr w:rsidR="00116BB9" w:rsidRPr="00BA3E15" w:rsidTr="00174E26">
        <w:trPr>
          <w:trHeight w:val="416"/>
        </w:trPr>
        <w:tc>
          <w:tcPr>
            <w:tcW w:w="1818" w:type="pct"/>
            <w:shd w:val="clear" w:color="auto" w:fill="auto"/>
            <w:vAlign w:val="center"/>
            <w:hideMark/>
          </w:tcPr>
          <w:p w:rsidR="00116BB9" w:rsidRPr="00BA3E15" w:rsidRDefault="00116BB9" w:rsidP="00116BB9">
            <w:pPr>
              <w:rPr>
                <w:sz w:val="18"/>
                <w:szCs w:val="18"/>
              </w:rPr>
            </w:pPr>
            <w:r w:rsidRPr="00BA3E15">
              <w:rPr>
                <w:sz w:val="18"/>
                <w:szCs w:val="18"/>
              </w:rPr>
              <w:t>реализация мероприятий при осуществлении деятельности по обращению с животными без владельцев (отлов, транспортировка, содержание, учет, умерщвление и утилизация безнадзорных и бродячих домашних животных)</w:t>
            </w:r>
          </w:p>
        </w:tc>
        <w:tc>
          <w:tcPr>
            <w:tcW w:w="759" w:type="pct"/>
            <w:shd w:val="clear" w:color="auto" w:fill="auto"/>
            <w:noWrap/>
            <w:vAlign w:val="center"/>
            <w:hideMark/>
          </w:tcPr>
          <w:p w:rsidR="00116BB9" w:rsidRPr="00BA3E15" w:rsidRDefault="00116BB9" w:rsidP="00116BB9">
            <w:pPr>
              <w:jc w:val="right"/>
              <w:rPr>
                <w:sz w:val="18"/>
                <w:szCs w:val="18"/>
              </w:rPr>
            </w:pPr>
            <w:r w:rsidRPr="00BA3E15">
              <w:rPr>
                <w:sz w:val="18"/>
                <w:szCs w:val="18"/>
              </w:rPr>
              <w:t>18 823,00</w:t>
            </w:r>
          </w:p>
        </w:tc>
        <w:tc>
          <w:tcPr>
            <w:tcW w:w="421" w:type="pct"/>
            <w:shd w:val="clear" w:color="auto" w:fill="auto"/>
            <w:noWrap/>
            <w:vAlign w:val="center"/>
            <w:hideMark/>
          </w:tcPr>
          <w:p w:rsidR="00116BB9" w:rsidRPr="00BA3E15" w:rsidRDefault="00116BB9" w:rsidP="00116BB9">
            <w:pPr>
              <w:jc w:val="right"/>
              <w:rPr>
                <w:sz w:val="18"/>
                <w:szCs w:val="18"/>
              </w:rPr>
            </w:pPr>
            <w:r w:rsidRPr="00BA3E15">
              <w:rPr>
                <w:sz w:val="18"/>
                <w:szCs w:val="18"/>
              </w:rPr>
              <w:t>79%</w:t>
            </w:r>
          </w:p>
        </w:tc>
        <w:tc>
          <w:tcPr>
            <w:tcW w:w="741" w:type="pct"/>
            <w:shd w:val="clear" w:color="auto" w:fill="auto"/>
            <w:noWrap/>
            <w:vAlign w:val="center"/>
            <w:hideMark/>
          </w:tcPr>
          <w:p w:rsidR="00116BB9" w:rsidRPr="00BA3E15" w:rsidRDefault="00116BB9" w:rsidP="00116BB9">
            <w:pPr>
              <w:jc w:val="right"/>
              <w:rPr>
                <w:sz w:val="18"/>
                <w:szCs w:val="18"/>
              </w:rPr>
            </w:pPr>
            <w:r w:rsidRPr="00BA3E15">
              <w:rPr>
                <w:sz w:val="18"/>
                <w:szCs w:val="18"/>
              </w:rPr>
              <w:t>5 006,90</w:t>
            </w:r>
          </w:p>
        </w:tc>
        <w:tc>
          <w:tcPr>
            <w:tcW w:w="531" w:type="pct"/>
            <w:shd w:val="clear" w:color="auto" w:fill="auto"/>
            <w:noWrap/>
            <w:vAlign w:val="center"/>
            <w:hideMark/>
          </w:tcPr>
          <w:p w:rsidR="00116BB9" w:rsidRPr="00BA3E15" w:rsidRDefault="00116BB9" w:rsidP="00116BB9">
            <w:pPr>
              <w:jc w:val="right"/>
              <w:rPr>
                <w:sz w:val="18"/>
                <w:szCs w:val="18"/>
              </w:rPr>
            </w:pPr>
            <w:r w:rsidRPr="00BA3E15">
              <w:rPr>
                <w:sz w:val="18"/>
                <w:szCs w:val="18"/>
              </w:rPr>
              <w:t>21%</w:t>
            </w:r>
          </w:p>
        </w:tc>
        <w:tc>
          <w:tcPr>
            <w:tcW w:w="730" w:type="pct"/>
            <w:shd w:val="clear" w:color="auto" w:fill="auto"/>
            <w:vAlign w:val="center"/>
            <w:hideMark/>
          </w:tcPr>
          <w:p w:rsidR="00116BB9" w:rsidRPr="00BA3E15" w:rsidRDefault="00116BB9" w:rsidP="00116BB9">
            <w:pPr>
              <w:rPr>
                <w:sz w:val="18"/>
                <w:szCs w:val="18"/>
              </w:rPr>
            </w:pPr>
            <w:r w:rsidRPr="00BA3E15">
              <w:rPr>
                <w:sz w:val="18"/>
                <w:szCs w:val="18"/>
              </w:rPr>
              <w:t>РД от 22.06.2018 № 368</w:t>
            </w:r>
          </w:p>
        </w:tc>
      </w:tr>
      <w:tr w:rsidR="00116BB9" w:rsidRPr="00BA3E15" w:rsidTr="00174E26">
        <w:trPr>
          <w:trHeight w:val="1200"/>
        </w:trPr>
        <w:tc>
          <w:tcPr>
            <w:tcW w:w="1818" w:type="pct"/>
            <w:shd w:val="clear" w:color="auto" w:fill="auto"/>
            <w:vAlign w:val="center"/>
            <w:hideMark/>
          </w:tcPr>
          <w:p w:rsidR="00116BB9" w:rsidRPr="00BA3E15" w:rsidRDefault="00116BB9" w:rsidP="00116BB9">
            <w:pPr>
              <w:rPr>
                <w:sz w:val="18"/>
                <w:szCs w:val="18"/>
              </w:rPr>
            </w:pPr>
            <w:r w:rsidRPr="00BA3E15">
              <w:rPr>
                <w:sz w:val="18"/>
                <w:szCs w:val="18"/>
              </w:rPr>
              <w:lastRenderedPageBreak/>
              <w:t>реализация мероприятий в сфере обращения с твердыми коммунальными отходами (выполнение работ по определению нормативов накопления твердых коммунальных отходов на территории города)</w:t>
            </w:r>
          </w:p>
        </w:tc>
        <w:tc>
          <w:tcPr>
            <w:tcW w:w="759" w:type="pct"/>
            <w:shd w:val="clear" w:color="auto" w:fill="auto"/>
            <w:noWrap/>
            <w:vAlign w:val="center"/>
            <w:hideMark/>
          </w:tcPr>
          <w:p w:rsidR="00116BB9" w:rsidRPr="00BA3E15" w:rsidRDefault="00116BB9" w:rsidP="00116BB9">
            <w:pPr>
              <w:jc w:val="right"/>
              <w:rPr>
                <w:sz w:val="18"/>
                <w:szCs w:val="18"/>
              </w:rPr>
            </w:pPr>
            <w:r w:rsidRPr="00BA3E15">
              <w:rPr>
                <w:sz w:val="18"/>
                <w:szCs w:val="18"/>
              </w:rPr>
              <w:t>1 126,50</w:t>
            </w:r>
          </w:p>
        </w:tc>
        <w:tc>
          <w:tcPr>
            <w:tcW w:w="421" w:type="pct"/>
            <w:shd w:val="clear" w:color="auto" w:fill="auto"/>
            <w:noWrap/>
            <w:vAlign w:val="center"/>
            <w:hideMark/>
          </w:tcPr>
          <w:p w:rsidR="00116BB9" w:rsidRPr="00BA3E15" w:rsidRDefault="00116BB9" w:rsidP="00116BB9">
            <w:pPr>
              <w:jc w:val="right"/>
              <w:rPr>
                <w:sz w:val="18"/>
                <w:szCs w:val="18"/>
              </w:rPr>
            </w:pPr>
            <w:r w:rsidRPr="00BA3E15">
              <w:rPr>
                <w:sz w:val="18"/>
                <w:szCs w:val="18"/>
              </w:rPr>
              <w:t>100%</w:t>
            </w:r>
          </w:p>
        </w:tc>
        <w:tc>
          <w:tcPr>
            <w:tcW w:w="741" w:type="pct"/>
            <w:shd w:val="clear" w:color="auto" w:fill="auto"/>
            <w:noWrap/>
            <w:vAlign w:val="center"/>
            <w:hideMark/>
          </w:tcPr>
          <w:p w:rsidR="00116BB9" w:rsidRPr="00BA3E15" w:rsidRDefault="00116BB9" w:rsidP="00116BB9">
            <w:pPr>
              <w:jc w:val="right"/>
              <w:rPr>
                <w:sz w:val="18"/>
                <w:szCs w:val="18"/>
              </w:rPr>
            </w:pPr>
            <w:r w:rsidRPr="00BA3E15">
              <w:rPr>
                <w:sz w:val="18"/>
                <w:szCs w:val="18"/>
              </w:rPr>
              <w:t>0,00</w:t>
            </w:r>
          </w:p>
        </w:tc>
        <w:tc>
          <w:tcPr>
            <w:tcW w:w="531" w:type="pct"/>
            <w:shd w:val="clear" w:color="auto" w:fill="auto"/>
            <w:noWrap/>
            <w:vAlign w:val="center"/>
            <w:hideMark/>
          </w:tcPr>
          <w:p w:rsidR="00116BB9" w:rsidRPr="00BA3E15" w:rsidRDefault="00116BB9" w:rsidP="00116BB9">
            <w:pPr>
              <w:jc w:val="right"/>
              <w:rPr>
                <w:sz w:val="18"/>
                <w:szCs w:val="18"/>
              </w:rPr>
            </w:pPr>
            <w:r w:rsidRPr="00BA3E15">
              <w:rPr>
                <w:sz w:val="18"/>
                <w:szCs w:val="18"/>
              </w:rPr>
              <w:t>0%</w:t>
            </w:r>
          </w:p>
        </w:tc>
        <w:tc>
          <w:tcPr>
            <w:tcW w:w="730" w:type="pct"/>
            <w:shd w:val="clear" w:color="auto" w:fill="auto"/>
            <w:vAlign w:val="center"/>
            <w:hideMark/>
          </w:tcPr>
          <w:p w:rsidR="00116BB9" w:rsidRPr="00BA3E15" w:rsidRDefault="00116BB9" w:rsidP="00116BB9">
            <w:pPr>
              <w:rPr>
                <w:sz w:val="18"/>
                <w:szCs w:val="18"/>
              </w:rPr>
            </w:pPr>
            <w:r w:rsidRPr="00BA3E15">
              <w:rPr>
                <w:sz w:val="18"/>
                <w:szCs w:val="18"/>
              </w:rPr>
              <w:t>РД от 20.11.2009 № 668</w:t>
            </w:r>
          </w:p>
        </w:tc>
      </w:tr>
      <w:tr w:rsidR="00116BB9" w:rsidRPr="00BA3E15" w:rsidTr="00174E26">
        <w:trPr>
          <w:trHeight w:val="1200"/>
        </w:trPr>
        <w:tc>
          <w:tcPr>
            <w:tcW w:w="1818" w:type="pct"/>
            <w:shd w:val="clear" w:color="auto" w:fill="auto"/>
            <w:vAlign w:val="center"/>
          </w:tcPr>
          <w:p w:rsidR="00116BB9" w:rsidRPr="00BA3E15" w:rsidRDefault="00116BB9" w:rsidP="00116BB9">
            <w:pPr>
              <w:rPr>
                <w:sz w:val="18"/>
                <w:szCs w:val="18"/>
              </w:rPr>
            </w:pPr>
            <w:r w:rsidRPr="00BA3E15">
              <w:rPr>
                <w:sz w:val="18"/>
                <w:szCs w:val="18"/>
              </w:rPr>
              <w:t>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tc>
        <w:tc>
          <w:tcPr>
            <w:tcW w:w="759" w:type="pct"/>
            <w:shd w:val="clear" w:color="auto" w:fill="auto"/>
            <w:noWrap/>
            <w:vAlign w:val="center"/>
          </w:tcPr>
          <w:p w:rsidR="00116BB9" w:rsidRPr="00BA3E15" w:rsidRDefault="00116BB9" w:rsidP="00116BB9">
            <w:pPr>
              <w:jc w:val="right"/>
              <w:rPr>
                <w:sz w:val="18"/>
                <w:szCs w:val="18"/>
              </w:rPr>
            </w:pPr>
            <w:r w:rsidRPr="00BA3E15">
              <w:rPr>
                <w:sz w:val="18"/>
                <w:szCs w:val="18"/>
              </w:rPr>
              <w:t>1169,00</w:t>
            </w:r>
          </w:p>
        </w:tc>
        <w:tc>
          <w:tcPr>
            <w:tcW w:w="421" w:type="pct"/>
            <w:shd w:val="clear" w:color="auto" w:fill="auto"/>
            <w:noWrap/>
            <w:vAlign w:val="center"/>
          </w:tcPr>
          <w:p w:rsidR="00116BB9" w:rsidRPr="00BA3E15" w:rsidRDefault="00116BB9" w:rsidP="00116BB9">
            <w:pPr>
              <w:jc w:val="right"/>
              <w:rPr>
                <w:sz w:val="18"/>
                <w:szCs w:val="18"/>
              </w:rPr>
            </w:pPr>
            <w:r w:rsidRPr="00BA3E15">
              <w:rPr>
                <w:sz w:val="18"/>
                <w:szCs w:val="18"/>
              </w:rPr>
              <w:t>100</w:t>
            </w:r>
          </w:p>
        </w:tc>
        <w:tc>
          <w:tcPr>
            <w:tcW w:w="741" w:type="pct"/>
            <w:shd w:val="clear" w:color="auto" w:fill="auto"/>
            <w:noWrap/>
            <w:vAlign w:val="center"/>
          </w:tcPr>
          <w:p w:rsidR="00116BB9" w:rsidRPr="00BA3E15" w:rsidRDefault="00116BB9" w:rsidP="00116BB9">
            <w:pPr>
              <w:jc w:val="right"/>
              <w:rPr>
                <w:sz w:val="18"/>
                <w:szCs w:val="18"/>
              </w:rPr>
            </w:pPr>
          </w:p>
        </w:tc>
        <w:tc>
          <w:tcPr>
            <w:tcW w:w="531" w:type="pct"/>
            <w:shd w:val="clear" w:color="auto" w:fill="auto"/>
            <w:noWrap/>
            <w:vAlign w:val="center"/>
          </w:tcPr>
          <w:p w:rsidR="00116BB9" w:rsidRPr="00BA3E15" w:rsidRDefault="00116BB9" w:rsidP="00116BB9">
            <w:pPr>
              <w:jc w:val="right"/>
              <w:rPr>
                <w:sz w:val="18"/>
                <w:szCs w:val="18"/>
              </w:rPr>
            </w:pPr>
          </w:p>
        </w:tc>
        <w:tc>
          <w:tcPr>
            <w:tcW w:w="730" w:type="pct"/>
            <w:shd w:val="clear" w:color="auto" w:fill="auto"/>
            <w:vAlign w:val="center"/>
          </w:tcPr>
          <w:p w:rsidR="00116BB9" w:rsidRPr="00BA3E15" w:rsidRDefault="00116BB9" w:rsidP="00116BB9">
            <w:pPr>
              <w:rPr>
                <w:sz w:val="18"/>
                <w:szCs w:val="18"/>
              </w:rPr>
            </w:pPr>
            <w:r w:rsidRPr="00BA3E15">
              <w:rPr>
                <w:sz w:val="18"/>
                <w:szCs w:val="18"/>
              </w:rPr>
              <w:t>РД от 23.05.2017 № 190</w:t>
            </w:r>
          </w:p>
        </w:tc>
      </w:tr>
      <w:tr w:rsidR="00116BB9" w:rsidRPr="00BA3E15" w:rsidTr="00174E26">
        <w:trPr>
          <w:trHeight w:val="300"/>
        </w:trPr>
        <w:tc>
          <w:tcPr>
            <w:tcW w:w="1818" w:type="pct"/>
            <w:shd w:val="clear" w:color="auto" w:fill="auto"/>
            <w:noWrap/>
            <w:hideMark/>
          </w:tcPr>
          <w:p w:rsidR="00116BB9" w:rsidRPr="00BA3E15" w:rsidRDefault="00116BB9" w:rsidP="00116BB9">
            <w:pPr>
              <w:rPr>
                <w:sz w:val="18"/>
                <w:szCs w:val="18"/>
              </w:rPr>
            </w:pPr>
            <w:r w:rsidRPr="00BA3E15">
              <w:rPr>
                <w:sz w:val="18"/>
                <w:szCs w:val="18"/>
              </w:rPr>
              <w:t>ИТОГО</w:t>
            </w:r>
          </w:p>
        </w:tc>
        <w:tc>
          <w:tcPr>
            <w:tcW w:w="759" w:type="pct"/>
            <w:shd w:val="clear" w:color="auto" w:fill="auto"/>
            <w:noWrap/>
            <w:hideMark/>
          </w:tcPr>
          <w:p w:rsidR="00116BB9" w:rsidRPr="00BA3E15" w:rsidRDefault="00116BB9" w:rsidP="00116BB9">
            <w:pPr>
              <w:jc w:val="right"/>
              <w:rPr>
                <w:sz w:val="18"/>
                <w:szCs w:val="18"/>
              </w:rPr>
            </w:pPr>
            <w:r w:rsidRPr="00BA3E15">
              <w:rPr>
                <w:sz w:val="18"/>
                <w:szCs w:val="18"/>
              </w:rPr>
              <w:t>26 128,50</w:t>
            </w:r>
          </w:p>
        </w:tc>
        <w:tc>
          <w:tcPr>
            <w:tcW w:w="421" w:type="pct"/>
            <w:shd w:val="clear" w:color="auto" w:fill="auto"/>
            <w:noWrap/>
            <w:hideMark/>
          </w:tcPr>
          <w:p w:rsidR="00116BB9" w:rsidRPr="00BA3E15" w:rsidRDefault="00116BB9" w:rsidP="00116BB9">
            <w:pPr>
              <w:rPr>
                <w:sz w:val="18"/>
                <w:szCs w:val="18"/>
              </w:rPr>
            </w:pPr>
            <w:r w:rsidRPr="00BA3E15">
              <w:rPr>
                <w:sz w:val="18"/>
                <w:szCs w:val="18"/>
              </w:rPr>
              <w:t> </w:t>
            </w:r>
          </w:p>
        </w:tc>
        <w:tc>
          <w:tcPr>
            <w:tcW w:w="741" w:type="pct"/>
            <w:shd w:val="clear" w:color="auto" w:fill="auto"/>
            <w:noWrap/>
            <w:hideMark/>
          </w:tcPr>
          <w:p w:rsidR="00116BB9" w:rsidRPr="00BA3E15" w:rsidRDefault="00116BB9" w:rsidP="00116BB9">
            <w:pPr>
              <w:jc w:val="right"/>
              <w:rPr>
                <w:sz w:val="18"/>
                <w:szCs w:val="18"/>
              </w:rPr>
            </w:pPr>
            <w:r w:rsidRPr="00BA3E15">
              <w:rPr>
                <w:sz w:val="18"/>
                <w:szCs w:val="18"/>
              </w:rPr>
              <w:t>71 773,05</w:t>
            </w:r>
          </w:p>
        </w:tc>
        <w:tc>
          <w:tcPr>
            <w:tcW w:w="531" w:type="pct"/>
            <w:shd w:val="clear" w:color="auto" w:fill="auto"/>
            <w:noWrap/>
            <w:hideMark/>
          </w:tcPr>
          <w:p w:rsidR="00116BB9" w:rsidRPr="00BA3E15" w:rsidRDefault="00116BB9" w:rsidP="00116BB9">
            <w:pPr>
              <w:rPr>
                <w:sz w:val="18"/>
                <w:szCs w:val="18"/>
              </w:rPr>
            </w:pPr>
            <w:r w:rsidRPr="00BA3E15">
              <w:rPr>
                <w:sz w:val="18"/>
                <w:szCs w:val="18"/>
              </w:rPr>
              <w:t> </w:t>
            </w:r>
          </w:p>
        </w:tc>
        <w:tc>
          <w:tcPr>
            <w:tcW w:w="730" w:type="pct"/>
            <w:shd w:val="clear" w:color="auto" w:fill="auto"/>
            <w:noWrap/>
            <w:hideMark/>
          </w:tcPr>
          <w:p w:rsidR="00116BB9" w:rsidRPr="00BA3E15" w:rsidRDefault="00116BB9" w:rsidP="00116BB9">
            <w:pPr>
              <w:rPr>
                <w:sz w:val="18"/>
                <w:szCs w:val="18"/>
              </w:rPr>
            </w:pPr>
            <w:r w:rsidRPr="00BA3E15">
              <w:rPr>
                <w:sz w:val="18"/>
                <w:szCs w:val="18"/>
              </w:rPr>
              <w:t> </w:t>
            </w:r>
          </w:p>
        </w:tc>
      </w:tr>
    </w:tbl>
    <w:p w:rsidR="00116BB9" w:rsidRPr="00BA3E15" w:rsidRDefault="00116BB9" w:rsidP="00116BB9">
      <w:pPr>
        <w:autoSpaceDE w:val="0"/>
        <w:autoSpaceDN w:val="0"/>
        <w:adjustRightInd w:val="0"/>
        <w:spacing w:before="120"/>
        <w:ind w:firstLine="567"/>
        <w:jc w:val="both"/>
        <w:rPr>
          <w:sz w:val="28"/>
          <w:szCs w:val="28"/>
        </w:rPr>
      </w:pPr>
      <w:r w:rsidRPr="00BA3E15">
        <w:rPr>
          <w:sz w:val="28"/>
          <w:szCs w:val="28"/>
        </w:rPr>
        <w:t>Необходимо отметить, что доля планируемых на 2020 год расходов из бюджета города для осуществления переданных отдельных государственных полномочий по реализации мероприятий при осуществлении деятельности по обращению с животными без владельцев составила 79% от общего объема затрат, необходимых для выполнения данных государственных полномочий. Причиной столь значительной доли финансирования данного мероприятия за счет средств городского бюджета является недостаточное финансирование из бюджета субъекта Российской Федерации, при одновременном отсутствии возможности невыполнения данного возложенного полномочия на органы местного самоуправления города.</w:t>
      </w:r>
    </w:p>
    <w:p w:rsidR="00116BB9" w:rsidRPr="00BA3E15" w:rsidRDefault="00116BB9" w:rsidP="00116BB9">
      <w:pPr>
        <w:autoSpaceDE w:val="0"/>
        <w:autoSpaceDN w:val="0"/>
        <w:adjustRightInd w:val="0"/>
        <w:ind w:firstLine="567"/>
        <w:jc w:val="both"/>
        <w:rPr>
          <w:rFonts w:eastAsia="Calibri"/>
          <w:sz w:val="28"/>
          <w:szCs w:val="28"/>
          <w:lang w:eastAsia="en-US"/>
        </w:rPr>
      </w:pPr>
      <w:r w:rsidRPr="00BA3E15">
        <w:rPr>
          <w:rFonts w:eastAsia="Calibri"/>
          <w:sz w:val="28"/>
          <w:szCs w:val="28"/>
          <w:lang w:eastAsia="en-US"/>
        </w:rPr>
        <w:t xml:space="preserve">Кроме того, в соответствии с </w:t>
      </w:r>
      <w:hyperlink r:id="rId75" w:history="1">
        <w:r w:rsidRPr="00BA3E15">
          <w:rPr>
            <w:rFonts w:eastAsia="Calibri"/>
            <w:sz w:val="28"/>
            <w:szCs w:val="28"/>
            <w:lang w:eastAsia="en-US"/>
          </w:rPr>
          <w:t>частью 4.1 статьи 20</w:t>
        </w:r>
      </w:hyperlink>
      <w:r w:rsidRPr="00BA3E15">
        <w:rPr>
          <w:rFonts w:eastAsia="Calibri"/>
          <w:sz w:val="28"/>
          <w:szCs w:val="28"/>
          <w:lang w:eastAsia="en-US"/>
        </w:rPr>
        <w:t xml:space="preserve"> Закона № 131-ФЗ на основании соответствующих решений Думы города в проекте Решения о бюджете города предусмотрены бюджетные ассигнования на осуществление государственных полномочий, не переданных им в соответствии со </w:t>
      </w:r>
      <w:hyperlink r:id="rId76" w:history="1">
        <w:r w:rsidRPr="00BA3E15">
          <w:rPr>
            <w:rFonts w:eastAsia="Calibri"/>
            <w:sz w:val="28"/>
            <w:szCs w:val="28"/>
            <w:lang w:eastAsia="en-US"/>
          </w:rPr>
          <w:t>статьей 19</w:t>
        </w:r>
      </w:hyperlink>
      <w:r w:rsidRPr="00BA3E15">
        <w:rPr>
          <w:rFonts w:eastAsia="Calibri"/>
          <w:sz w:val="28"/>
          <w:szCs w:val="28"/>
          <w:lang w:eastAsia="en-US"/>
        </w:rPr>
        <w:t xml:space="preserve"> Закона № 131-ФЗ, за счет средств городского бюджета в сумме </w:t>
      </w:r>
      <w:r w:rsidR="006005DB">
        <w:rPr>
          <w:rFonts w:eastAsia="Calibri"/>
          <w:sz w:val="28"/>
          <w:szCs w:val="28"/>
          <w:lang w:eastAsia="en-US"/>
        </w:rPr>
        <w:t>9 655,00</w:t>
      </w:r>
      <w:r w:rsidRPr="00BA3E15">
        <w:rPr>
          <w:rFonts w:eastAsia="Calibri"/>
          <w:sz w:val="28"/>
          <w:szCs w:val="28"/>
          <w:lang w:eastAsia="en-US"/>
        </w:rPr>
        <w:t xml:space="preserve"> тыс. рублей на 2020 год, в том числе на финансовое обеспечение следующих направлений расходов:</w:t>
      </w:r>
    </w:p>
    <w:p w:rsidR="00116BB9" w:rsidRPr="00BA3E15" w:rsidRDefault="00116BB9" w:rsidP="00116BB9">
      <w:pPr>
        <w:ind w:firstLine="567"/>
        <w:jc w:val="both"/>
        <w:rPr>
          <w:sz w:val="28"/>
          <w:szCs w:val="28"/>
        </w:rPr>
      </w:pPr>
      <w:r w:rsidRPr="00BA3E15">
        <w:rPr>
          <w:sz w:val="28"/>
          <w:szCs w:val="28"/>
        </w:rPr>
        <w:t>содействие в трудоустройстве граждан (организация деятельности по созданию временных рабочих мест для трудоустройства несовершеннолетних граждан от 14 до 18 лет в свободное от учебы время) – 5 000,00 тыс. рублей (РД от 23.05.2017 № 193);</w:t>
      </w:r>
    </w:p>
    <w:p w:rsidR="00116BB9" w:rsidRPr="00BA3E15" w:rsidRDefault="00116BB9" w:rsidP="00116BB9">
      <w:pPr>
        <w:ind w:firstLine="567"/>
        <w:jc w:val="both"/>
        <w:rPr>
          <w:sz w:val="28"/>
          <w:szCs w:val="28"/>
        </w:rPr>
      </w:pPr>
      <w:r w:rsidRPr="00BA3E15">
        <w:rPr>
          <w:sz w:val="28"/>
          <w:szCs w:val="28"/>
        </w:rPr>
        <w:t>обеспечение участия сборных</w:t>
      </w:r>
      <w:r w:rsidRPr="00BA3E15">
        <w:t xml:space="preserve"> </w:t>
      </w:r>
      <w:r w:rsidRPr="00BA3E15">
        <w:rPr>
          <w:sz w:val="28"/>
          <w:szCs w:val="28"/>
        </w:rPr>
        <w:t>команд города в окружных спортивных мероприятиях ХМАО-Югры – 3 000,00 тыс. рублей (РД от 22.06.2018 № 368);</w:t>
      </w:r>
    </w:p>
    <w:p w:rsidR="00116BB9" w:rsidRPr="00BA3E15" w:rsidRDefault="00116BB9" w:rsidP="006005DB">
      <w:pPr>
        <w:widowControl w:val="0"/>
        <w:ind w:firstLine="567"/>
        <w:jc w:val="both"/>
        <w:rPr>
          <w:sz w:val="28"/>
          <w:szCs w:val="28"/>
        </w:rPr>
      </w:pPr>
      <w:r w:rsidRPr="00BA3E15">
        <w:rPr>
          <w:sz w:val="28"/>
          <w:szCs w:val="28"/>
        </w:rPr>
        <w:t>подвоз учащихся</w:t>
      </w:r>
      <w:r w:rsidRPr="00BA3E15">
        <w:t xml:space="preserve"> </w:t>
      </w:r>
      <w:r w:rsidRPr="00BA3E15">
        <w:rPr>
          <w:sz w:val="28"/>
          <w:szCs w:val="28"/>
        </w:rPr>
        <w:t xml:space="preserve">от мест проживания к муниципальной общеобразовательной школе – 1 655,00 тыс. </w:t>
      </w:r>
      <w:r w:rsidR="006005DB">
        <w:rPr>
          <w:sz w:val="28"/>
          <w:szCs w:val="28"/>
        </w:rPr>
        <w:t>рублей (РД от 20.11.2009 № 668).</w:t>
      </w:r>
    </w:p>
    <w:p w:rsidR="00225B56" w:rsidRPr="00BA3E15" w:rsidRDefault="00225B56" w:rsidP="006005DB">
      <w:pPr>
        <w:widowControl w:val="0"/>
        <w:autoSpaceDE w:val="0"/>
        <w:autoSpaceDN w:val="0"/>
        <w:adjustRightInd w:val="0"/>
        <w:ind w:firstLine="567"/>
        <w:contextualSpacing/>
        <w:jc w:val="center"/>
        <w:rPr>
          <w:rFonts w:eastAsiaTheme="minorHAnsi"/>
          <w:b/>
          <w:i/>
          <w:sz w:val="28"/>
          <w:szCs w:val="28"/>
          <w:lang w:eastAsia="en-US"/>
        </w:rPr>
      </w:pPr>
    </w:p>
    <w:p w:rsidR="00504CA7" w:rsidRPr="00BA3E15" w:rsidRDefault="00FB56F5" w:rsidP="006005DB">
      <w:pPr>
        <w:widowControl w:val="0"/>
        <w:tabs>
          <w:tab w:val="left" w:pos="851"/>
        </w:tabs>
        <w:suppressAutoHyphens/>
        <w:contextualSpacing/>
        <w:jc w:val="center"/>
        <w:rPr>
          <w:i/>
          <w:sz w:val="28"/>
          <w:szCs w:val="28"/>
        </w:rPr>
      </w:pPr>
      <w:r w:rsidRPr="00BA3E15">
        <w:rPr>
          <w:i/>
          <w:sz w:val="28"/>
          <w:szCs w:val="28"/>
        </w:rPr>
        <w:t xml:space="preserve">5.2. </w:t>
      </w:r>
      <w:r w:rsidR="00504CA7" w:rsidRPr="00BA3E15">
        <w:rPr>
          <w:i/>
          <w:sz w:val="28"/>
          <w:szCs w:val="28"/>
        </w:rPr>
        <w:t>Анализ формирования бюджетных ассигнований на социальное обеспечение и иные выплаты населению, в том числе на финансовое обеспечение публичных нормативных обязательств</w:t>
      </w:r>
    </w:p>
    <w:p w:rsidR="00504CA7" w:rsidRPr="00BA3E15" w:rsidRDefault="00504CA7" w:rsidP="00504CA7">
      <w:pPr>
        <w:ind w:firstLine="709"/>
        <w:jc w:val="both"/>
        <w:rPr>
          <w:sz w:val="28"/>
          <w:szCs w:val="28"/>
          <w:lang w:eastAsia="en-US"/>
        </w:rPr>
      </w:pPr>
    </w:p>
    <w:p w:rsidR="00504CA7" w:rsidRPr="00BA3E15" w:rsidRDefault="00504CA7" w:rsidP="00C37B6F">
      <w:pPr>
        <w:ind w:firstLine="567"/>
        <w:jc w:val="both"/>
        <w:rPr>
          <w:sz w:val="28"/>
          <w:szCs w:val="28"/>
          <w:lang w:eastAsia="en-US"/>
        </w:rPr>
      </w:pPr>
      <w:r w:rsidRPr="00BA3E15">
        <w:rPr>
          <w:sz w:val="28"/>
          <w:szCs w:val="28"/>
          <w:lang w:eastAsia="en-US"/>
        </w:rPr>
        <w:t xml:space="preserve">В соответствии с пунктом 3.9 </w:t>
      </w:r>
      <w:r w:rsidRPr="00BA3E15">
        <w:rPr>
          <w:bCs/>
          <w:sz w:val="28"/>
          <w:szCs w:val="28"/>
          <w:lang w:eastAsia="en-US"/>
        </w:rPr>
        <w:t xml:space="preserve">Положения о бюджетном процессе в городе Нижневартовске, утвержденного решением Думы города от 16.09.2011 №83, администрацией города одновременно с проектом </w:t>
      </w:r>
      <w:r w:rsidRPr="00BA3E15">
        <w:rPr>
          <w:bCs/>
          <w:sz w:val="28"/>
          <w:szCs w:val="28"/>
        </w:rPr>
        <w:t>Решения о бюджете города</w:t>
      </w:r>
      <w:r w:rsidRPr="00BA3E15">
        <w:rPr>
          <w:bCs/>
          <w:sz w:val="28"/>
          <w:szCs w:val="28"/>
          <w:lang w:eastAsia="en-US"/>
        </w:rPr>
        <w:t xml:space="preserve"> представлен</w:t>
      </w:r>
      <w:r w:rsidRPr="00BA3E15">
        <w:rPr>
          <w:bCs/>
          <w:sz w:val="28"/>
          <w:szCs w:val="28"/>
        </w:rPr>
        <w:t xml:space="preserve"> </w:t>
      </w:r>
      <w:r w:rsidRPr="00BA3E15">
        <w:rPr>
          <w:bCs/>
          <w:sz w:val="28"/>
          <w:szCs w:val="28"/>
          <w:lang w:eastAsia="en-US"/>
        </w:rPr>
        <w:t xml:space="preserve">перечень публичных нормативных </w:t>
      </w:r>
      <w:r w:rsidRPr="00BA3E15">
        <w:rPr>
          <w:bCs/>
          <w:sz w:val="28"/>
          <w:szCs w:val="28"/>
          <w:lang w:eastAsia="en-US"/>
        </w:rPr>
        <w:lastRenderedPageBreak/>
        <w:t>обязательств, подлежащих исполнению за счет средств бюджета города. Анализ перечня публичных нормативных обязательств, а также планирования бюджетных ассигнований на их исполнение на 2020 – 2022 годы показал следующее.</w:t>
      </w:r>
    </w:p>
    <w:p w:rsidR="00504CA7" w:rsidRPr="00BA3E15" w:rsidRDefault="00504CA7" w:rsidP="00C37B6F">
      <w:pPr>
        <w:ind w:firstLine="567"/>
        <w:jc w:val="both"/>
        <w:rPr>
          <w:sz w:val="28"/>
          <w:szCs w:val="28"/>
          <w:lang w:eastAsia="en-US"/>
        </w:rPr>
      </w:pPr>
      <w:r w:rsidRPr="00BA3E15">
        <w:rPr>
          <w:sz w:val="28"/>
          <w:szCs w:val="28"/>
          <w:lang w:eastAsia="en-US"/>
        </w:rPr>
        <w:t xml:space="preserve">В перечне </w:t>
      </w:r>
      <w:r w:rsidRPr="00BA3E15">
        <w:rPr>
          <w:bCs/>
          <w:sz w:val="28"/>
          <w:szCs w:val="28"/>
        </w:rPr>
        <w:t xml:space="preserve">публичных нормативных обязательств отражается наименование публичного нормативного обязательства, его состав, размер выплаты, правовое основание и категория получателей. </w:t>
      </w:r>
      <w:r w:rsidRPr="00BA3E15">
        <w:rPr>
          <w:sz w:val="28"/>
          <w:szCs w:val="28"/>
          <w:lang w:eastAsia="en-US"/>
        </w:rPr>
        <w:t xml:space="preserve">В соответствии с пунктом 3 статьи 184.1 БК РФ решением о бюджете устанавливается общий объем бюджетных ассигнований, направляемых на исполнение </w:t>
      </w:r>
      <w:r w:rsidRPr="00BA3E15">
        <w:rPr>
          <w:bCs/>
          <w:sz w:val="28"/>
          <w:szCs w:val="28"/>
        </w:rPr>
        <w:t>публичных нормативных обязательств.</w:t>
      </w:r>
    </w:p>
    <w:p w:rsidR="00504CA7" w:rsidRPr="00BA3E15" w:rsidRDefault="00504CA7" w:rsidP="00C37B6F">
      <w:pPr>
        <w:ind w:firstLine="567"/>
        <w:jc w:val="both"/>
        <w:rPr>
          <w:sz w:val="28"/>
          <w:szCs w:val="28"/>
          <w:lang w:eastAsia="en-US"/>
        </w:rPr>
      </w:pPr>
      <w:r w:rsidRPr="00BA3E15">
        <w:rPr>
          <w:sz w:val="28"/>
          <w:szCs w:val="28"/>
          <w:lang w:eastAsia="en-US"/>
        </w:rPr>
        <w:t xml:space="preserve">В проекте Решения о бюджете города на исполнение публичных нормативных обязательств предусматриваются </w:t>
      </w:r>
      <w:r w:rsidRPr="00BA3E15">
        <w:rPr>
          <w:bCs/>
          <w:sz w:val="28"/>
          <w:szCs w:val="28"/>
          <w:lang w:eastAsia="en-US"/>
        </w:rPr>
        <w:t xml:space="preserve">бюджетные ассигнования на 2020 год </w:t>
      </w:r>
      <w:r w:rsidRPr="00BA3E15">
        <w:rPr>
          <w:sz w:val="28"/>
          <w:szCs w:val="28"/>
          <w:lang w:eastAsia="en-US"/>
        </w:rPr>
        <w:t>в сумме 284 401,00 тыс. рублей, на 2021 год – 251 146,32 тыс. рублей, на 2022 год – 251 146,32 тыс. рублей.</w:t>
      </w:r>
    </w:p>
    <w:p w:rsidR="00504CA7" w:rsidRPr="00BA3E15" w:rsidRDefault="00504CA7" w:rsidP="00C37B6F">
      <w:pPr>
        <w:ind w:firstLine="567"/>
        <w:jc w:val="both"/>
        <w:rPr>
          <w:sz w:val="28"/>
          <w:szCs w:val="28"/>
          <w:lang w:eastAsia="en-US"/>
        </w:rPr>
      </w:pPr>
      <w:r w:rsidRPr="00BA3E15">
        <w:rPr>
          <w:bCs/>
          <w:sz w:val="28"/>
          <w:szCs w:val="28"/>
        </w:rPr>
        <w:t xml:space="preserve">Анализ бюджетных ассигнований, направляемых на </w:t>
      </w:r>
      <w:r w:rsidRPr="00BA3E15">
        <w:rPr>
          <w:sz w:val="28"/>
          <w:szCs w:val="28"/>
          <w:lang w:eastAsia="en-US"/>
        </w:rPr>
        <w:t>исполнение публичных нормативных обязательств в 2020 – 2022 годах, предусмотренных в проекте Решения о бюджете города, показал, что указанные объемы уменьшаются в 2020 году по сравнению с 2019 годом на 3,9%, в 2021 году уменьшаются на 11,7% по сравнению с 2020 годом и в 2022 году остаются на уровне 2021 года. В структуре общих расходов бюджета указанные расходные обязательства составят: в 2020 году – 1,4%, в 2021 году – 1,3%, в 2022 году – 1,4% (в 2019 году – 1,6%).</w:t>
      </w:r>
    </w:p>
    <w:p w:rsidR="00504CA7" w:rsidRPr="00BA3E15" w:rsidRDefault="00504CA7" w:rsidP="00C37B6F">
      <w:pPr>
        <w:ind w:firstLine="567"/>
        <w:jc w:val="both"/>
        <w:rPr>
          <w:sz w:val="28"/>
          <w:szCs w:val="28"/>
          <w:lang w:eastAsia="en-US"/>
        </w:rPr>
      </w:pPr>
      <w:r w:rsidRPr="00BA3E15">
        <w:rPr>
          <w:bCs/>
          <w:sz w:val="28"/>
          <w:szCs w:val="28"/>
        </w:rPr>
        <w:t xml:space="preserve">Сравнением объема бюджетных ассигнований на </w:t>
      </w:r>
      <w:r w:rsidRPr="00BA3E15">
        <w:rPr>
          <w:sz w:val="28"/>
          <w:szCs w:val="28"/>
          <w:lang w:eastAsia="en-US"/>
        </w:rPr>
        <w:t>исполнение публичных нормативных обязательств, предусмотренных в проекте Решения о бюджете города на 2020 год и утвержденных решением Думы города от 06.12.2018 №415 «О бюджете города Нижневартовска на 2019 год и плановый период 2020 и 2021 годов» в части показателей 2019 года, установлено, что объем бюджетных ассигнований уменьшится на 11 527,00 тыс. рублей или на 3,9%, это в большей степени обусловлено следующим:</w:t>
      </w:r>
    </w:p>
    <w:p w:rsidR="00504CA7" w:rsidRPr="00BA3E15" w:rsidRDefault="00504CA7" w:rsidP="00504CA7">
      <w:pPr>
        <w:ind w:firstLine="567"/>
        <w:jc w:val="both"/>
        <w:rPr>
          <w:sz w:val="28"/>
          <w:szCs w:val="28"/>
        </w:rPr>
      </w:pPr>
      <w:r w:rsidRPr="00BA3E15">
        <w:rPr>
          <w:sz w:val="28"/>
          <w:szCs w:val="28"/>
        </w:rPr>
        <w:t>повышением размера субвенции автономного округа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p w:rsidR="00504CA7" w:rsidRPr="00BA3E15" w:rsidRDefault="00504CA7" w:rsidP="00504CA7">
      <w:pPr>
        <w:ind w:firstLine="567"/>
        <w:jc w:val="both"/>
        <w:rPr>
          <w:sz w:val="28"/>
          <w:szCs w:val="28"/>
        </w:rPr>
      </w:pPr>
      <w:r w:rsidRPr="00BA3E15">
        <w:rPr>
          <w:sz w:val="28"/>
          <w:szCs w:val="28"/>
        </w:rPr>
        <w:t>ростом объема пенсии за выслугу лет в связи с увеличением количества получателей – лиц, замещавших муниципальные должности на постоянной основе и должности муниципальной службы в органах местного самоуправления города Нижневартовска;</w:t>
      </w:r>
    </w:p>
    <w:p w:rsidR="00504CA7" w:rsidRPr="00BA3E15" w:rsidRDefault="00504CA7" w:rsidP="00504CA7">
      <w:pPr>
        <w:ind w:firstLine="567"/>
        <w:jc w:val="both"/>
        <w:rPr>
          <w:sz w:val="28"/>
          <w:szCs w:val="28"/>
        </w:rPr>
      </w:pPr>
      <w:r w:rsidRPr="00BA3E15">
        <w:rPr>
          <w:sz w:val="28"/>
          <w:szCs w:val="28"/>
        </w:rPr>
        <w:t>снижением объема социальной поддержки</w:t>
      </w:r>
      <w:r w:rsidRPr="00BA3E15">
        <w:t xml:space="preserve"> </w:t>
      </w:r>
      <w:r w:rsidRPr="00BA3E15">
        <w:rPr>
          <w:sz w:val="28"/>
          <w:szCs w:val="28"/>
        </w:rPr>
        <w:t>для отдельных категорий граждан в результате планирования выплат только одной категории получателей – ветеранам ВОВ (300 человек по 1 тыс. рублей).</w:t>
      </w:r>
    </w:p>
    <w:p w:rsidR="00504CA7" w:rsidRPr="00BA3E15" w:rsidRDefault="00504CA7" w:rsidP="00504CA7">
      <w:pPr>
        <w:ind w:firstLine="567"/>
        <w:jc w:val="both"/>
        <w:rPr>
          <w:sz w:val="28"/>
          <w:szCs w:val="28"/>
        </w:rPr>
      </w:pPr>
      <w:r w:rsidRPr="00BA3E15">
        <w:rPr>
          <w:sz w:val="28"/>
          <w:szCs w:val="28"/>
        </w:rPr>
        <w:t xml:space="preserve">Следует отметить, что постановлением администрации города от 01.02.2016 № 101 «Об утверждении положения о порядке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 утверждены получатели социальной поддержки в виде </w:t>
      </w:r>
      <w:r w:rsidRPr="00BA3E15">
        <w:rPr>
          <w:sz w:val="28"/>
          <w:szCs w:val="28"/>
        </w:rPr>
        <w:lastRenderedPageBreak/>
        <w:t>социальных выплат: неработающие пенсионеры, в том числе инвалиды, ветераны ВОВ.</w:t>
      </w:r>
    </w:p>
    <w:p w:rsidR="00504CA7" w:rsidRPr="00BA3E15" w:rsidRDefault="00504CA7" w:rsidP="00504CA7">
      <w:pPr>
        <w:ind w:firstLine="567"/>
        <w:jc w:val="both"/>
        <w:rPr>
          <w:sz w:val="28"/>
          <w:szCs w:val="28"/>
        </w:rPr>
      </w:pPr>
      <w:r w:rsidRPr="00BA3E15">
        <w:rPr>
          <w:sz w:val="28"/>
          <w:szCs w:val="28"/>
        </w:rPr>
        <w:t>Однако администрацией города при наличии принятого публичного обязательства не запланированы расходные обязательства на 2020 год и плановый период 2021 – 2022 годов по социальной поддержке в виде социальных выплат неработающим пенсионерам и инвалидам. Обоснование  не планирования указанных публичных нормативных обязательств главным распорядителем средств бюджета города – департаментом социальной политике администрации города не представлено.</w:t>
      </w:r>
    </w:p>
    <w:p w:rsidR="00504CA7" w:rsidRPr="00BA3E15" w:rsidRDefault="00504CA7" w:rsidP="00504CA7">
      <w:pPr>
        <w:autoSpaceDE w:val="0"/>
        <w:autoSpaceDN w:val="0"/>
        <w:adjustRightInd w:val="0"/>
        <w:ind w:firstLine="540"/>
        <w:jc w:val="both"/>
        <w:rPr>
          <w:bCs/>
          <w:sz w:val="28"/>
          <w:szCs w:val="28"/>
        </w:rPr>
      </w:pPr>
      <w:r w:rsidRPr="00BA3E15">
        <w:rPr>
          <w:rFonts w:eastAsiaTheme="minorHAnsi"/>
          <w:sz w:val="28"/>
          <w:szCs w:val="28"/>
          <w:lang w:eastAsia="en-US"/>
        </w:rPr>
        <w:t xml:space="preserve">В проекте Решения о бюджете города предусматриваются бюджетные ассигнования на исполнение публичных нормативных обязательств отдельно по каждому виду таких обязательств в виде пенсий, пособий, </w:t>
      </w:r>
      <w:r w:rsidRPr="00BA3E15">
        <w:rPr>
          <w:bCs/>
          <w:sz w:val="28"/>
          <w:szCs w:val="28"/>
        </w:rPr>
        <w:t>компенсаций и других социальных выплат, а также осуществления мер социальной поддержки населения, что</w:t>
      </w:r>
      <w:r w:rsidRPr="00BA3E15">
        <w:rPr>
          <w:rFonts w:eastAsiaTheme="minorHAnsi"/>
          <w:sz w:val="28"/>
          <w:szCs w:val="28"/>
          <w:lang w:eastAsia="en-US"/>
        </w:rPr>
        <w:t xml:space="preserve"> соответствует положениям статьи 74.1 БК РФ</w:t>
      </w:r>
      <w:r w:rsidRPr="00BA3E15">
        <w:rPr>
          <w:bCs/>
          <w:sz w:val="28"/>
          <w:szCs w:val="28"/>
        </w:rPr>
        <w:t>.</w:t>
      </w:r>
    </w:p>
    <w:p w:rsidR="00504CA7" w:rsidRPr="00BA3E15" w:rsidRDefault="00504CA7" w:rsidP="00504CA7">
      <w:pPr>
        <w:widowControl w:val="0"/>
        <w:autoSpaceDE w:val="0"/>
        <w:autoSpaceDN w:val="0"/>
        <w:adjustRightInd w:val="0"/>
        <w:ind w:firstLine="567"/>
        <w:jc w:val="both"/>
        <w:rPr>
          <w:bCs/>
          <w:sz w:val="28"/>
          <w:szCs w:val="28"/>
        </w:rPr>
      </w:pPr>
      <w:r w:rsidRPr="00BA3E15">
        <w:rPr>
          <w:bCs/>
          <w:sz w:val="28"/>
          <w:szCs w:val="28"/>
        </w:rPr>
        <w:t>Анализом формирования объемов бюджетных ассигнований,</w:t>
      </w:r>
      <w:r w:rsidRPr="00BA3E15">
        <w:rPr>
          <w:rFonts w:eastAsiaTheme="minorHAnsi"/>
          <w:sz w:val="22"/>
          <w:szCs w:val="22"/>
          <w:lang w:eastAsia="en-US"/>
        </w:rPr>
        <w:t xml:space="preserve"> </w:t>
      </w:r>
      <w:r w:rsidRPr="00BA3E15">
        <w:rPr>
          <w:bCs/>
          <w:sz w:val="28"/>
          <w:szCs w:val="28"/>
        </w:rPr>
        <w:t xml:space="preserve">направляемых на исполнение публичных нормативных обязательств, установлено, что общий объем данных </w:t>
      </w:r>
      <w:r w:rsidRPr="00BA3E15">
        <w:rPr>
          <w:rFonts w:eastAsiaTheme="minorHAnsi"/>
          <w:sz w:val="28"/>
          <w:szCs w:val="28"/>
          <w:lang w:eastAsia="en-US"/>
        </w:rPr>
        <w:t>ассигнований</w:t>
      </w:r>
      <w:r w:rsidRPr="00BA3E15">
        <w:rPr>
          <w:bCs/>
          <w:sz w:val="28"/>
          <w:szCs w:val="28"/>
        </w:rPr>
        <w:t xml:space="preserve"> распределен в составе отдельных мероприятий двух муниципальных программ:</w:t>
      </w:r>
    </w:p>
    <w:p w:rsidR="00504CA7" w:rsidRPr="00BA3E15" w:rsidRDefault="00504CA7" w:rsidP="00504CA7">
      <w:pPr>
        <w:tabs>
          <w:tab w:val="left" w:pos="851"/>
        </w:tabs>
        <w:ind w:firstLine="567"/>
        <w:contextualSpacing/>
        <w:jc w:val="both"/>
        <w:rPr>
          <w:bCs/>
          <w:sz w:val="28"/>
          <w:szCs w:val="28"/>
        </w:rPr>
      </w:pPr>
      <w:r w:rsidRPr="00BA3E15">
        <w:rPr>
          <w:bCs/>
          <w:sz w:val="28"/>
          <w:szCs w:val="28"/>
        </w:rPr>
        <w:t>«Развитие образования города Нижневартовска на 2018-2025 годы и плановый период да 2030 года» в общей сумме 664 793,00 тыс. рублей, в том числе на 2020 год – 234 157,00 тыс. рублей, на 2021 и 2022 годы по 215 318,00 тыс. рублей, соответственно;</w:t>
      </w:r>
    </w:p>
    <w:p w:rsidR="00504CA7" w:rsidRPr="00BA3E15" w:rsidRDefault="00504CA7" w:rsidP="00504CA7">
      <w:pPr>
        <w:tabs>
          <w:tab w:val="left" w:pos="851"/>
        </w:tabs>
        <w:ind w:firstLine="567"/>
        <w:contextualSpacing/>
        <w:jc w:val="both"/>
        <w:rPr>
          <w:bCs/>
          <w:sz w:val="28"/>
          <w:szCs w:val="28"/>
          <w:lang w:eastAsia="en-US"/>
        </w:rPr>
      </w:pPr>
      <w:r w:rsidRPr="00BA3E15">
        <w:rPr>
          <w:bCs/>
          <w:sz w:val="28"/>
          <w:szCs w:val="28"/>
        </w:rPr>
        <w:t>«Социальная поддержка и социальная помощь для отдельных категорий граждан в городе</w:t>
      </w:r>
      <w:r w:rsidRPr="00BA3E15">
        <w:rPr>
          <w:sz w:val="28"/>
          <w:szCs w:val="28"/>
        </w:rPr>
        <w:t xml:space="preserve"> Нижневартовске </w:t>
      </w:r>
      <w:r w:rsidRPr="00BA3E15">
        <w:rPr>
          <w:bCs/>
          <w:sz w:val="28"/>
          <w:szCs w:val="28"/>
        </w:rPr>
        <w:t>на 2018-2025 годы и плановый период да 2030 года</w:t>
      </w:r>
      <w:r w:rsidRPr="00BA3E15">
        <w:rPr>
          <w:sz w:val="28"/>
          <w:szCs w:val="28"/>
        </w:rPr>
        <w:t>» в размере 121 900,64</w:t>
      </w:r>
      <w:r w:rsidRPr="00BA3E15">
        <w:rPr>
          <w:bCs/>
          <w:sz w:val="28"/>
          <w:szCs w:val="28"/>
          <w:lang w:eastAsia="en-US"/>
        </w:rPr>
        <w:t xml:space="preserve"> тыс. рублей, в том числе 50 244,00 тыс. рублей в 2020 году и по 35 828,32 тыс. рублей в 2021 и 2022 годах.</w:t>
      </w:r>
    </w:p>
    <w:p w:rsidR="00504CA7" w:rsidRPr="00BA3E15" w:rsidRDefault="00504CA7" w:rsidP="00504CA7">
      <w:pPr>
        <w:autoSpaceDE w:val="0"/>
        <w:autoSpaceDN w:val="0"/>
        <w:adjustRightInd w:val="0"/>
        <w:ind w:firstLine="540"/>
        <w:jc w:val="both"/>
        <w:rPr>
          <w:bCs/>
          <w:sz w:val="28"/>
          <w:szCs w:val="28"/>
        </w:rPr>
      </w:pPr>
      <w:r w:rsidRPr="00BA3E15">
        <w:rPr>
          <w:bCs/>
          <w:sz w:val="28"/>
          <w:szCs w:val="28"/>
        </w:rPr>
        <w:t>Объем публичных нормативных обязательств, в основном, сформирован за счет бюджетных ассигнований, источником которых является бюджет автономного округа.</w:t>
      </w:r>
    </w:p>
    <w:p w:rsidR="00504CA7" w:rsidRPr="00BA3E15" w:rsidRDefault="00504CA7" w:rsidP="00504CA7">
      <w:pPr>
        <w:autoSpaceDE w:val="0"/>
        <w:autoSpaceDN w:val="0"/>
        <w:adjustRightInd w:val="0"/>
        <w:ind w:firstLine="540"/>
        <w:jc w:val="both"/>
        <w:rPr>
          <w:rFonts w:eastAsiaTheme="minorHAnsi"/>
          <w:sz w:val="28"/>
          <w:szCs w:val="28"/>
          <w:lang w:eastAsia="en-US"/>
        </w:rPr>
      </w:pPr>
      <w:r w:rsidRPr="00BA3E15">
        <w:rPr>
          <w:bCs/>
          <w:sz w:val="28"/>
          <w:szCs w:val="28"/>
        </w:rPr>
        <w:t>Данные о распределении бюджетных ассигнований на исполнение</w:t>
      </w:r>
      <w:r w:rsidRPr="00BA3E15">
        <w:rPr>
          <w:bCs/>
          <w:sz w:val="28"/>
          <w:szCs w:val="28"/>
          <w:lang w:eastAsia="en-US"/>
        </w:rPr>
        <w:t xml:space="preserve"> публичных нормативных обязательств</w:t>
      </w:r>
      <w:r w:rsidRPr="00BA3E15">
        <w:rPr>
          <w:rFonts w:eastAsiaTheme="minorHAnsi"/>
          <w:sz w:val="28"/>
          <w:szCs w:val="28"/>
          <w:lang w:eastAsia="en-US"/>
        </w:rPr>
        <w:t xml:space="preserve"> приведены в таблице ниже.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1531"/>
        <w:gridCol w:w="1413"/>
        <w:gridCol w:w="1413"/>
        <w:gridCol w:w="1413"/>
      </w:tblGrid>
      <w:tr w:rsidR="00504CA7" w:rsidRPr="00BA3E15" w:rsidTr="00504CA7">
        <w:trPr>
          <w:trHeight w:val="854"/>
        </w:trPr>
        <w:tc>
          <w:tcPr>
            <w:tcW w:w="1986" w:type="pct"/>
            <w:shd w:val="clear" w:color="auto" w:fill="auto"/>
            <w:noWrap/>
            <w:vAlign w:val="center"/>
            <w:hideMark/>
          </w:tcPr>
          <w:p w:rsidR="00504CA7" w:rsidRPr="00BA3E15" w:rsidRDefault="00504CA7" w:rsidP="00504CA7">
            <w:pPr>
              <w:jc w:val="center"/>
              <w:rPr>
                <w:bCs/>
                <w:color w:val="000000"/>
                <w:sz w:val="20"/>
                <w:szCs w:val="20"/>
              </w:rPr>
            </w:pPr>
            <w:r w:rsidRPr="00BA3E15">
              <w:rPr>
                <w:bCs/>
                <w:color w:val="000000"/>
                <w:sz w:val="20"/>
                <w:szCs w:val="20"/>
              </w:rPr>
              <w:t>Наименование</w:t>
            </w:r>
          </w:p>
        </w:tc>
        <w:tc>
          <w:tcPr>
            <w:tcW w:w="800" w:type="pct"/>
            <w:shd w:val="clear" w:color="auto" w:fill="auto"/>
            <w:vAlign w:val="center"/>
            <w:hideMark/>
          </w:tcPr>
          <w:p w:rsidR="00504CA7" w:rsidRPr="00BA3E15" w:rsidRDefault="00504CA7" w:rsidP="00504CA7">
            <w:pPr>
              <w:jc w:val="center"/>
              <w:rPr>
                <w:bCs/>
                <w:color w:val="000000"/>
                <w:sz w:val="20"/>
                <w:szCs w:val="20"/>
              </w:rPr>
            </w:pPr>
            <w:r w:rsidRPr="00BA3E15">
              <w:rPr>
                <w:bCs/>
                <w:color w:val="000000"/>
                <w:sz w:val="20"/>
                <w:szCs w:val="20"/>
              </w:rPr>
              <w:t xml:space="preserve">Утвержденный бюджет 2019 год (РД № 415) , тыс. рублей </w:t>
            </w:r>
          </w:p>
        </w:tc>
        <w:tc>
          <w:tcPr>
            <w:tcW w:w="738" w:type="pct"/>
            <w:shd w:val="clear" w:color="auto" w:fill="auto"/>
            <w:vAlign w:val="center"/>
            <w:hideMark/>
          </w:tcPr>
          <w:p w:rsidR="00504CA7" w:rsidRPr="00BA3E15" w:rsidRDefault="00504CA7" w:rsidP="00504CA7">
            <w:pPr>
              <w:jc w:val="center"/>
              <w:rPr>
                <w:bCs/>
                <w:color w:val="000000"/>
                <w:sz w:val="20"/>
                <w:szCs w:val="20"/>
              </w:rPr>
            </w:pPr>
            <w:r w:rsidRPr="00BA3E15">
              <w:rPr>
                <w:bCs/>
                <w:color w:val="000000"/>
                <w:sz w:val="20"/>
                <w:szCs w:val="20"/>
              </w:rPr>
              <w:t>Проект Решения о бюджете города на 2020 год, тыс. рублей</w:t>
            </w:r>
          </w:p>
        </w:tc>
        <w:tc>
          <w:tcPr>
            <w:tcW w:w="738" w:type="pct"/>
            <w:shd w:val="clear" w:color="auto" w:fill="auto"/>
            <w:vAlign w:val="center"/>
            <w:hideMark/>
          </w:tcPr>
          <w:p w:rsidR="00504CA7" w:rsidRPr="00BA3E15" w:rsidRDefault="00504CA7" w:rsidP="00504CA7">
            <w:pPr>
              <w:jc w:val="center"/>
              <w:rPr>
                <w:bCs/>
                <w:color w:val="000000"/>
                <w:sz w:val="20"/>
                <w:szCs w:val="20"/>
              </w:rPr>
            </w:pPr>
            <w:r w:rsidRPr="00BA3E15">
              <w:rPr>
                <w:bCs/>
                <w:color w:val="000000"/>
                <w:sz w:val="20"/>
                <w:szCs w:val="20"/>
              </w:rPr>
              <w:t>Проект Решения о бюджете города на 2021 год, тыс. рублей</w:t>
            </w:r>
          </w:p>
        </w:tc>
        <w:tc>
          <w:tcPr>
            <w:tcW w:w="738" w:type="pct"/>
            <w:shd w:val="clear" w:color="auto" w:fill="auto"/>
            <w:vAlign w:val="center"/>
            <w:hideMark/>
          </w:tcPr>
          <w:p w:rsidR="00504CA7" w:rsidRPr="00BA3E15" w:rsidRDefault="00504CA7" w:rsidP="00504CA7">
            <w:pPr>
              <w:jc w:val="center"/>
              <w:rPr>
                <w:bCs/>
                <w:color w:val="000000"/>
                <w:sz w:val="20"/>
                <w:szCs w:val="20"/>
              </w:rPr>
            </w:pPr>
            <w:r w:rsidRPr="00BA3E15">
              <w:rPr>
                <w:bCs/>
                <w:color w:val="000000"/>
                <w:sz w:val="20"/>
                <w:szCs w:val="20"/>
              </w:rPr>
              <w:t>Проект Решения о бюджете города на 2022 год, тыс. рублей</w:t>
            </w:r>
          </w:p>
        </w:tc>
      </w:tr>
      <w:tr w:rsidR="00504CA7" w:rsidRPr="00BA3E15" w:rsidTr="00504CA7">
        <w:trPr>
          <w:trHeight w:val="737"/>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Субвенции на компенсацию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186 085,00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234 157,00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215 318,00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215 318,00</w:t>
            </w:r>
          </w:p>
        </w:tc>
      </w:tr>
      <w:tr w:rsidR="00504CA7" w:rsidRPr="00BA3E15" w:rsidTr="00504CA7">
        <w:trPr>
          <w:trHeight w:val="633"/>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Социальная поддержка для неработающих пенсионеров, инвалидов (кроме детей-инвалидов и получающих пенсию по потере кормильца) и ветеранов Великой Отечественной войны</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72 525,00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300,00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150,00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150,00</w:t>
            </w:r>
          </w:p>
        </w:tc>
      </w:tr>
      <w:tr w:rsidR="00504CA7" w:rsidRPr="00BA3E15" w:rsidTr="00504CA7">
        <w:trPr>
          <w:trHeight w:val="529"/>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 xml:space="preserve">Социальная помощь гражданам, оказавшимся в трудной или критической </w:t>
            </w:r>
            <w:r w:rsidRPr="00BA3E15">
              <w:rPr>
                <w:color w:val="000000"/>
                <w:sz w:val="20"/>
                <w:szCs w:val="20"/>
              </w:rPr>
              <w:lastRenderedPageBreak/>
              <w:t>жизненной ситуации</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lastRenderedPageBreak/>
              <w:t>2 700,00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2 700,00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2 700,00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2 700,00</w:t>
            </w:r>
          </w:p>
        </w:tc>
      </w:tr>
      <w:tr w:rsidR="00504CA7" w:rsidRPr="00BA3E15" w:rsidTr="00504CA7">
        <w:trPr>
          <w:trHeight w:val="60"/>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 xml:space="preserve">Социальная помощь родителям  членам общественных организаций отдельных категорий граждан, опекаемым детям и детям из приемных семей на приобретение новогодних детских подарков </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600,00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600,00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600,00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600,00</w:t>
            </w:r>
          </w:p>
        </w:tc>
      </w:tr>
      <w:tr w:rsidR="00504CA7" w:rsidRPr="00BA3E15" w:rsidTr="00504CA7">
        <w:trPr>
          <w:trHeight w:val="60"/>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Социальная поддержка лицам, награжденным почетным званием города "Почетный гражданин города Нижневартовска"</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1 456,00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1 600,00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1 456,00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1 456,00</w:t>
            </w:r>
          </w:p>
        </w:tc>
      </w:tr>
      <w:tr w:rsidR="00504CA7" w:rsidRPr="00BA3E15" w:rsidTr="00504CA7">
        <w:trPr>
          <w:trHeight w:val="60"/>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Пенсии за выслугу лет</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32 562,00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45 044,00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30 922,32</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30 922,32</w:t>
            </w:r>
          </w:p>
        </w:tc>
      </w:tr>
      <w:tr w:rsidR="00504CA7" w:rsidRPr="00BA3E15" w:rsidTr="00504CA7">
        <w:trPr>
          <w:trHeight w:val="60"/>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Итого расходов по публичным нормативным обязательствам</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295 928,00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284 401,00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251 146,32</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251 146,32</w:t>
            </w:r>
          </w:p>
        </w:tc>
      </w:tr>
      <w:tr w:rsidR="00504CA7" w:rsidRPr="00BA3E15" w:rsidTr="00504CA7">
        <w:trPr>
          <w:trHeight w:val="60"/>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Рост (снижение) по отношению к утвержденному бюджету на 2019 год</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-11 527,00</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-44 781,68</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-44 781,68</w:t>
            </w:r>
          </w:p>
        </w:tc>
      </w:tr>
      <w:tr w:rsidR="00504CA7" w:rsidRPr="00BA3E15" w:rsidTr="00504CA7">
        <w:trPr>
          <w:trHeight w:val="60"/>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Процент роста (снижения) к предыдущему году</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w:t>
            </w:r>
          </w:p>
        </w:tc>
        <w:tc>
          <w:tcPr>
            <w:tcW w:w="738" w:type="pct"/>
            <w:shd w:val="clear" w:color="auto" w:fill="auto"/>
            <w:noWrap/>
            <w:vAlign w:val="center"/>
            <w:hideMark/>
          </w:tcPr>
          <w:p w:rsidR="00504CA7" w:rsidRPr="00BA3E15" w:rsidRDefault="00504CA7" w:rsidP="00504CA7">
            <w:pPr>
              <w:jc w:val="center"/>
              <w:rPr>
                <w:color w:val="000000"/>
                <w:sz w:val="20"/>
                <w:szCs w:val="20"/>
              </w:rPr>
            </w:pPr>
            <w:r w:rsidRPr="00BA3E15">
              <w:rPr>
                <w:color w:val="000000"/>
                <w:sz w:val="20"/>
                <w:szCs w:val="20"/>
              </w:rPr>
              <w:t>-3,9%</w:t>
            </w:r>
          </w:p>
        </w:tc>
        <w:tc>
          <w:tcPr>
            <w:tcW w:w="738" w:type="pct"/>
            <w:shd w:val="clear" w:color="auto" w:fill="auto"/>
            <w:noWrap/>
            <w:vAlign w:val="center"/>
            <w:hideMark/>
          </w:tcPr>
          <w:p w:rsidR="00504CA7" w:rsidRPr="00BA3E15" w:rsidRDefault="00504CA7" w:rsidP="00504CA7">
            <w:pPr>
              <w:jc w:val="center"/>
              <w:rPr>
                <w:color w:val="000000"/>
                <w:sz w:val="20"/>
                <w:szCs w:val="20"/>
              </w:rPr>
            </w:pPr>
            <w:r w:rsidRPr="00BA3E15">
              <w:rPr>
                <w:color w:val="000000"/>
                <w:sz w:val="20"/>
                <w:szCs w:val="20"/>
              </w:rPr>
              <w:t>-11,7%</w:t>
            </w:r>
          </w:p>
        </w:tc>
        <w:tc>
          <w:tcPr>
            <w:tcW w:w="738" w:type="pct"/>
            <w:shd w:val="clear" w:color="auto" w:fill="auto"/>
            <w:noWrap/>
            <w:vAlign w:val="center"/>
            <w:hideMark/>
          </w:tcPr>
          <w:p w:rsidR="00504CA7" w:rsidRPr="00BA3E15" w:rsidRDefault="00504CA7" w:rsidP="00504CA7">
            <w:pPr>
              <w:jc w:val="center"/>
              <w:rPr>
                <w:color w:val="000000"/>
                <w:sz w:val="20"/>
                <w:szCs w:val="20"/>
              </w:rPr>
            </w:pPr>
            <w:r w:rsidRPr="00BA3E15">
              <w:rPr>
                <w:color w:val="000000"/>
                <w:sz w:val="20"/>
                <w:szCs w:val="20"/>
              </w:rPr>
              <w:t>0%</w:t>
            </w:r>
          </w:p>
        </w:tc>
      </w:tr>
      <w:tr w:rsidR="00504CA7" w:rsidRPr="00BA3E15" w:rsidTr="00504CA7">
        <w:trPr>
          <w:trHeight w:val="60"/>
        </w:trPr>
        <w:tc>
          <w:tcPr>
            <w:tcW w:w="1986" w:type="pct"/>
            <w:shd w:val="clear" w:color="auto" w:fill="auto"/>
            <w:vAlign w:val="center"/>
            <w:hideMark/>
          </w:tcPr>
          <w:p w:rsidR="00504CA7" w:rsidRPr="00BA3E15" w:rsidRDefault="00504CA7" w:rsidP="00504CA7">
            <w:pPr>
              <w:rPr>
                <w:color w:val="000000"/>
                <w:sz w:val="20"/>
                <w:szCs w:val="20"/>
              </w:rPr>
            </w:pPr>
            <w:r w:rsidRPr="00BA3E15">
              <w:rPr>
                <w:color w:val="000000"/>
                <w:sz w:val="20"/>
                <w:szCs w:val="20"/>
              </w:rPr>
              <w:t>Доля средств бюджета автономного округа в составе публичных нормативных обязательств</w:t>
            </w:r>
          </w:p>
        </w:tc>
        <w:tc>
          <w:tcPr>
            <w:tcW w:w="800"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62,9%</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82,3%</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85,7%</w:t>
            </w:r>
          </w:p>
        </w:tc>
        <w:tc>
          <w:tcPr>
            <w:tcW w:w="738" w:type="pct"/>
            <w:shd w:val="clear" w:color="auto" w:fill="auto"/>
            <w:vAlign w:val="center"/>
            <w:hideMark/>
          </w:tcPr>
          <w:p w:rsidR="00504CA7" w:rsidRPr="00BA3E15" w:rsidRDefault="00504CA7" w:rsidP="00504CA7">
            <w:pPr>
              <w:jc w:val="center"/>
              <w:rPr>
                <w:color w:val="000000"/>
                <w:sz w:val="20"/>
                <w:szCs w:val="20"/>
              </w:rPr>
            </w:pPr>
            <w:r w:rsidRPr="00BA3E15">
              <w:rPr>
                <w:color w:val="000000"/>
                <w:sz w:val="20"/>
                <w:szCs w:val="20"/>
              </w:rPr>
              <w:t>85,7%</w:t>
            </w:r>
          </w:p>
        </w:tc>
      </w:tr>
    </w:tbl>
    <w:p w:rsidR="00504CA7" w:rsidRPr="00BA3E15" w:rsidRDefault="00504CA7" w:rsidP="00504CA7">
      <w:pPr>
        <w:widowControl w:val="0"/>
        <w:autoSpaceDE w:val="0"/>
        <w:autoSpaceDN w:val="0"/>
        <w:ind w:firstLine="540"/>
        <w:jc w:val="both"/>
        <w:rPr>
          <w:rFonts w:eastAsiaTheme="minorHAnsi"/>
          <w:sz w:val="28"/>
          <w:szCs w:val="28"/>
          <w:lang w:eastAsia="en-US"/>
        </w:rPr>
      </w:pPr>
      <w:r w:rsidRPr="00BA3E15">
        <w:rPr>
          <w:rFonts w:eastAsiaTheme="minorHAnsi"/>
          <w:bCs/>
          <w:sz w:val="28"/>
          <w:szCs w:val="28"/>
          <w:lang w:eastAsia="en-US"/>
        </w:rPr>
        <w:t xml:space="preserve">На основании данных, предоставленных главными распорядителями бюджетных средств, установлено, что потребность в ассигнованиях </w:t>
      </w:r>
      <w:r w:rsidRPr="00BA3E15">
        <w:rPr>
          <w:bCs/>
          <w:sz w:val="28"/>
          <w:szCs w:val="28"/>
        </w:rPr>
        <w:t>на исполнение</w:t>
      </w:r>
      <w:r w:rsidRPr="00BA3E15">
        <w:rPr>
          <w:bCs/>
          <w:sz w:val="28"/>
          <w:szCs w:val="28"/>
          <w:lang w:eastAsia="en-US"/>
        </w:rPr>
        <w:t xml:space="preserve"> публичных нормативных обязательств</w:t>
      </w:r>
      <w:r w:rsidRPr="00BA3E15">
        <w:rPr>
          <w:rFonts w:eastAsiaTheme="minorHAnsi"/>
          <w:bCs/>
          <w:sz w:val="28"/>
          <w:szCs w:val="28"/>
          <w:lang w:eastAsia="en-US"/>
        </w:rPr>
        <w:t xml:space="preserve"> на очередной 2020 год и </w:t>
      </w:r>
      <w:r w:rsidRPr="00BA3E15">
        <w:rPr>
          <w:rFonts w:eastAsiaTheme="minorHAnsi"/>
          <w:sz w:val="28"/>
          <w:szCs w:val="28"/>
          <w:lang w:eastAsia="en-US"/>
        </w:rPr>
        <w:t>плановый период 2021 – 2022 годов удовлетворена полностью, за исключением социальной поддержки в виде социальных выплат неработающим пенсионерам, в том числе инвалидам, в сумме 72 225,00 тыс. рублей.</w:t>
      </w:r>
    </w:p>
    <w:p w:rsidR="00504CA7" w:rsidRPr="00BA3E15" w:rsidRDefault="00504CA7" w:rsidP="00504CA7">
      <w:pPr>
        <w:autoSpaceDE w:val="0"/>
        <w:autoSpaceDN w:val="0"/>
        <w:adjustRightInd w:val="0"/>
        <w:ind w:firstLine="540"/>
        <w:jc w:val="both"/>
        <w:rPr>
          <w:rFonts w:eastAsiaTheme="minorHAnsi"/>
          <w:color w:val="FF0000"/>
          <w:sz w:val="28"/>
          <w:szCs w:val="28"/>
          <w:lang w:eastAsia="en-US"/>
        </w:rPr>
      </w:pPr>
      <w:r w:rsidRPr="00BA3E15">
        <w:rPr>
          <w:rFonts w:eastAsiaTheme="minorHAnsi"/>
          <w:bCs/>
          <w:sz w:val="28"/>
          <w:szCs w:val="28"/>
          <w:lang w:eastAsia="en-US"/>
        </w:rPr>
        <w:t>В проекте Решения о бюджете города предусмотрены бюджетные ассигнования</w:t>
      </w:r>
      <w:r w:rsidRPr="00BA3E15">
        <w:rPr>
          <w:rFonts w:eastAsiaTheme="minorHAnsi"/>
          <w:sz w:val="28"/>
          <w:szCs w:val="28"/>
          <w:lang w:eastAsia="en-US"/>
        </w:rPr>
        <w:t xml:space="preserve"> на осуществление социальных выплат гражданам, не отнесенных к публичным нормативным обязательствам, которые планируется направить на </w:t>
      </w:r>
      <w:r w:rsidRPr="00BA3E15">
        <w:rPr>
          <w:rFonts w:eastAsiaTheme="minorHAnsi"/>
          <w:bCs/>
          <w:sz w:val="28"/>
          <w:szCs w:val="28"/>
          <w:lang w:eastAsia="en-US"/>
        </w:rPr>
        <w:t>улучшение жилищных условий граждан. Данное направление является одной из национальных целей развития Российской Федерации, утвержденных Указом Президента Российской Федерации от 07.05.2018 №204, а также одной из стратегических целей развития города Нижневартовска</w:t>
      </w:r>
      <w:r w:rsidRPr="00BA3E15">
        <w:rPr>
          <w:rFonts w:eastAsiaTheme="minorHAnsi"/>
          <w:bCs/>
          <w:color w:val="FF0000"/>
          <w:sz w:val="28"/>
          <w:szCs w:val="28"/>
          <w:lang w:eastAsia="en-US"/>
        </w:rPr>
        <w:t>.</w:t>
      </w:r>
    </w:p>
    <w:p w:rsidR="00504CA7" w:rsidRPr="00BA3E15" w:rsidRDefault="00504CA7" w:rsidP="00504CA7">
      <w:pPr>
        <w:widowControl w:val="0"/>
        <w:autoSpaceDE w:val="0"/>
        <w:autoSpaceDN w:val="0"/>
        <w:ind w:firstLine="540"/>
        <w:jc w:val="both"/>
        <w:rPr>
          <w:rFonts w:eastAsiaTheme="minorHAnsi"/>
          <w:bCs/>
          <w:sz w:val="28"/>
          <w:szCs w:val="28"/>
          <w:lang w:eastAsia="en-US"/>
        </w:rPr>
      </w:pPr>
      <w:r w:rsidRPr="00BA3E15">
        <w:rPr>
          <w:rFonts w:eastAsiaTheme="minorHAnsi"/>
          <w:bCs/>
          <w:sz w:val="28"/>
          <w:szCs w:val="28"/>
          <w:lang w:eastAsia="en-US"/>
        </w:rPr>
        <w:t>Основным механизмом реализации указанной стратегической цели являются следующие муниципальные программы:</w:t>
      </w:r>
    </w:p>
    <w:p w:rsidR="00504CA7" w:rsidRPr="00BA3E15" w:rsidRDefault="00504CA7" w:rsidP="00504CA7">
      <w:pPr>
        <w:tabs>
          <w:tab w:val="left" w:pos="851"/>
        </w:tabs>
        <w:ind w:firstLine="567"/>
        <w:contextualSpacing/>
        <w:jc w:val="both"/>
        <w:rPr>
          <w:sz w:val="28"/>
          <w:szCs w:val="28"/>
        </w:rPr>
      </w:pPr>
      <w:r w:rsidRPr="00BA3E15">
        <w:rPr>
          <w:bCs/>
          <w:sz w:val="28"/>
          <w:szCs w:val="28"/>
        </w:rPr>
        <w:t xml:space="preserve">«Улучшение жилищных условий молодых семей в 2018-2025 годах и на период до 2030 года» </w:t>
      </w:r>
      <w:r w:rsidRPr="00BA3E15">
        <w:rPr>
          <w:sz w:val="28"/>
          <w:szCs w:val="28"/>
        </w:rPr>
        <w:t xml:space="preserve">в общем объеме </w:t>
      </w:r>
      <w:r w:rsidRPr="00BA3E15">
        <w:rPr>
          <w:bCs/>
          <w:sz w:val="28"/>
          <w:szCs w:val="28"/>
        </w:rPr>
        <w:t xml:space="preserve">77 622,34 тыс. рублей, в том числе по годам: </w:t>
      </w:r>
      <w:r w:rsidRPr="00BA3E15">
        <w:rPr>
          <w:sz w:val="28"/>
          <w:szCs w:val="28"/>
        </w:rPr>
        <w:t>на 2020 год – 25 684,01 тыс. рублей, на 2021 год – 25 681,06 тыс. рублей, на 2022 год – 25 681,06 тыс. рублей;</w:t>
      </w:r>
    </w:p>
    <w:p w:rsidR="00504CA7" w:rsidRPr="00BA3E15" w:rsidRDefault="00504CA7" w:rsidP="00504CA7">
      <w:pPr>
        <w:tabs>
          <w:tab w:val="left" w:pos="851"/>
        </w:tabs>
        <w:ind w:firstLine="567"/>
        <w:contextualSpacing/>
        <w:jc w:val="both"/>
        <w:rPr>
          <w:sz w:val="28"/>
          <w:szCs w:val="28"/>
        </w:rPr>
      </w:pPr>
      <w:r w:rsidRPr="00BA3E15">
        <w:rPr>
          <w:sz w:val="28"/>
          <w:szCs w:val="28"/>
        </w:rPr>
        <w:t>«Социальная поддержка и социальная помощь для отдельных категорий граждан в городе Нижневартовске на</w:t>
      </w:r>
      <w:r w:rsidRPr="00BA3E15">
        <w:rPr>
          <w:bCs/>
          <w:sz w:val="28"/>
          <w:szCs w:val="28"/>
        </w:rPr>
        <w:t xml:space="preserve"> 2018-2025 годы и на период до 2030 года</w:t>
      </w:r>
      <w:r w:rsidRPr="00BA3E15">
        <w:rPr>
          <w:sz w:val="28"/>
          <w:szCs w:val="28"/>
        </w:rPr>
        <w:t xml:space="preserve">», в рамках которой предусмотрены бюджетные ассигнования на улучшение жилищных условий ветеранов ВОВ, ветеранов боевых действий, инвалидов и семей, имеющих детей инвалидов, </w:t>
      </w:r>
      <w:r w:rsidRPr="00BA3E15">
        <w:rPr>
          <w:bCs/>
          <w:sz w:val="28"/>
          <w:szCs w:val="28"/>
        </w:rPr>
        <w:t xml:space="preserve">на общую сумму </w:t>
      </w:r>
      <w:r w:rsidRPr="00BA3E15">
        <w:rPr>
          <w:sz w:val="28"/>
          <w:szCs w:val="28"/>
        </w:rPr>
        <w:t>127 162,20 тыс. рублей, в том числе по годам: на 2020 год – 42 749,40 тыс. рублей, на 2021 год – 42 206,60 тыс. рублей, на 2022 год – 42 206,60 тыс. рублей.</w:t>
      </w:r>
    </w:p>
    <w:p w:rsidR="00504CA7" w:rsidRPr="00BA3E15" w:rsidRDefault="00504CA7" w:rsidP="00504CA7">
      <w:pPr>
        <w:ind w:firstLine="567"/>
        <w:jc w:val="both"/>
        <w:rPr>
          <w:rFonts w:eastAsiaTheme="minorHAnsi"/>
          <w:sz w:val="28"/>
          <w:szCs w:val="28"/>
          <w:lang w:eastAsia="en-US"/>
        </w:rPr>
      </w:pPr>
      <w:r w:rsidRPr="00BA3E15">
        <w:rPr>
          <w:rFonts w:eastAsiaTheme="minorHAnsi"/>
          <w:sz w:val="28"/>
          <w:szCs w:val="28"/>
          <w:lang w:eastAsia="en-US"/>
        </w:rPr>
        <w:lastRenderedPageBreak/>
        <w:t>Помимо указанных в составе расходов на социальное обеспечение и иные выплаты гражданам в проекте Решения о бюджете города предусмотрены выплаты муниципальным служащим в рамках непрограммных направлений расходов.</w:t>
      </w:r>
    </w:p>
    <w:p w:rsidR="00504CA7" w:rsidRPr="00BA3E15" w:rsidRDefault="00504CA7" w:rsidP="00504CA7">
      <w:pPr>
        <w:ind w:firstLine="567"/>
        <w:jc w:val="both"/>
        <w:rPr>
          <w:sz w:val="28"/>
          <w:szCs w:val="28"/>
        </w:rPr>
      </w:pPr>
      <w:r w:rsidRPr="00BA3E15">
        <w:rPr>
          <w:rFonts w:eastAsiaTheme="minorHAnsi"/>
          <w:sz w:val="28"/>
          <w:szCs w:val="28"/>
          <w:lang w:eastAsia="en-US"/>
        </w:rPr>
        <w:t xml:space="preserve">В целях обеспечения выплат лицам, предусмотренных статусом муниципальных служащих, а также лиц, замещающих муниципальные должности, запланированы расходы в общей сумме 115 528,66 тыс. рублей, в том числе по годам: </w:t>
      </w:r>
      <w:r w:rsidRPr="00BA3E15">
        <w:rPr>
          <w:sz w:val="28"/>
          <w:szCs w:val="28"/>
        </w:rPr>
        <w:t>на 2020 год – 37 599,54 тыс. рублей, на 2021 год – 36 793,52 тыс. рублей, на 2022 год – 41 168,80 тыс. рублей.</w:t>
      </w:r>
    </w:p>
    <w:p w:rsidR="00504CA7" w:rsidRPr="00BA3E15" w:rsidRDefault="00504CA7" w:rsidP="00504CA7">
      <w:pPr>
        <w:widowControl w:val="0"/>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Планируемый объем бюджетных ассигнований на 2020 год на 7 548,91 тыс. рублей, или на 17,7%, ниже объема, утвержденного на 2019 год Решением о бюджете города №</w:t>
      </w:r>
      <w:r w:rsidR="006F2EBF" w:rsidRPr="00BA3E15">
        <w:rPr>
          <w:rFonts w:eastAsiaTheme="minorHAnsi"/>
          <w:sz w:val="28"/>
          <w:szCs w:val="28"/>
          <w:lang w:eastAsia="en-US"/>
        </w:rPr>
        <w:t xml:space="preserve"> </w:t>
      </w:r>
      <w:r w:rsidRPr="00BA3E15">
        <w:rPr>
          <w:rFonts w:eastAsiaTheme="minorHAnsi"/>
          <w:sz w:val="28"/>
          <w:szCs w:val="28"/>
          <w:lang w:eastAsia="en-US"/>
        </w:rPr>
        <w:t>415 по причине уменьшения прогнозируемого количества получателей поощрительной выплаты в связи с выходом на пенсию впервые лицам, замещающим муниципальные должности на постоянной основе и должности муниципальной службы в органах местного самоуправления города Нижневартовска.</w:t>
      </w:r>
    </w:p>
    <w:p w:rsidR="00504CA7" w:rsidRPr="00BA3E15" w:rsidRDefault="00504CA7" w:rsidP="00504CA7">
      <w:pPr>
        <w:widowControl w:val="0"/>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В итоге в проекте Решения о бюджете города запланированы бюджетные ассигнования по КВР 300 «Социальное обеспечение и иные выплаты гражданам» на 2020 год – 541 262,49 тыс. рублей, на 2021 год – 512 883,84 тыс. рублей, на 2022 год – 511 088,73 тыс. рублей.</w:t>
      </w:r>
    </w:p>
    <w:p w:rsidR="00225B56" w:rsidRPr="00BA3E15" w:rsidRDefault="00225B56" w:rsidP="00225B56">
      <w:pPr>
        <w:autoSpaceDE w:val="0"/>
        <w:autoSpaceDN w:val="0"/>
        <w:adjustRightInd w:val="0"/>
        <w:ind w:firstLine="567"/>
        <w:contextualSpacing/>
        <w:jc w:val="center"/>
        <w:rPr>
          <w:rFonts w:eastAsiaTheme="minorHAnsi"/>
          <w:b/>
          <w:i/>
          <w:sz w:val="28"/>
          <w:szCs w:val="28"/>
          <w:lang w:eastAsia="en-US"/>
        </w:rPr>
      </w:pPr>
    </w:p>
    <w:p w:rsidR="00225B56" w:rsidRPr="00BA3E15" w:rsidRDefault="00FB56F5" w:rsidP="00225B56">
      <w:pPr>
        <w:autoSpaceDE w:val="0"/>
        <w:autoSpaceDN w:val="0"/>
        <w:adjustRightInd w:val="0"/>
        <w:ind w:firstLine="567"/>
        <w:contextualSpacing/>
        <w:jc w:val="center"/>
        <w:rPr>
          <w:rFonts w:eastAsiaTheme="minorHAnsi"/>
          <w:i/>
          <w:sz w:val="28"/>
          <w:szCs w:val="28"/>
          <w:lang w:eastAsia="en-US"/>
        </w:rPr>
      </w:pPr>
      <w:r w:rsidRPr="00BA3E15">
        <w:rPr>
          <w:rFonts w:eastAsiaTheme="minorHAnsi"/>
          <w:i/>
          <w:sz w:val="28"/>
          <w:szCs w:val="28"/>
          <w:lang w:eastAsia="en-US"/>
        </w:rPr>
        <w:t xml:space="preserve">5.3. </w:t>
      </w:r>
      <w:r w:rsidR="00225B56" w:rsidRPr="00BA3E15">
        <w:rPr>
          <w:rFonts w:eastAsiaTheme="minorHAnsi"/>
          <w:i/>
          <w:sz w:val="28"/>
          <w:szCs w:val="28"/>
          <w:lang w:eastAsia="en-US"/>
        </w:rPr>
        <w:t>Соблюдение главными распорядителями бюджетных средств порядка ведения реестра расходных обязательств</w:t>
      </w:r>
    </w:p>
    <w:p w:rsidR="00225B56" w:rsidRPr="00BA3E15" w:rsidRDefault="00225B56" w:rsidP="00225B56">
      <w:pPr>
        <w:autoSpaceDE w:val="0"/>
        <w:autoSpaceDN w:val="0"/>
        <w:adjustRightInd w:val="0"/>
        <w:ind w:firstLine="567"/>
        <w:contextualSpacing/>
        <w:jc w:val="both"/>
        <w:rPr>
          <w:rFonts w:eastAsiaTheme="minorHAnsi"/>
          <w:sz w:val="28"/>
          <w:szCs w:val="28"/>
          <w:lang w:eastAsia="en-US"/>
        </w:rPr>
      </w:pPr>
    </w:p>
    <w:p w:rsidR="00225B56" w:rsidRPr="00BA3E15" w:rsidRDefault="00225B56" w:rsidP="00225B56">
      <w:pPr>
        <w:autoSpaceDE w:val="0"/>
        <w:autoSpaceDN w:val="0"/>
        <w:adjustRightInd w:val="0"/>
        <w:ind w:firstLine="567"/>
        <w:contextualSpacing/>
        <w:jc w:val="both"/>
        <w:rPr>
          <w:rFonts w:eastAsiaTheme="minorHAnsi"/>
          <w:sz w:val="28"/>
          <w:szCs w:val="28"/>
          <w:lang w:eastAsia="en-US"/>
        </w:rPr>
      </w:pPr>
      <w:r w:rsidRPr="00BA3E15">
        <w:rPr>
          <w:rFonts w:eastAsiaTheme="minorHAnsi"/>
          <w:sz w:val="28"/>
          <w:szCs w:val="28"/>
          <w:lang w:eastAsia="en-US"/>
        </w:rPr>
        <w:t>В соответствии со статьей 6 БК РФ, учитывая рекомендации Министерства финансов Российской Федерации, изложенные в Письме от 30.09.2014 № 09-05-05/48843 расходными обязательствами являются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225B56" w:rsidRPr="00BA3E15" w:rsidRDefault="00225B56" w:rsidP="00225B56">
      <w:pPr>
        <w:autoSpaceDE w:val="0"/>
        <w:autoSpaceDN w:val="0"/>
        <w:adjustRightInd w:val="0"/>
        <w:ind w:firstLine="567"/>
        <w:contextualSpacing/>
        <w:jc w:val="both"/>
        <w:rPr>
          <w:rFonts w:eastAsiaTheme="minorHAnsi"/>
          <w:sz w:val="28"/>
          <w:szCs w:val="28"/>
          <w:lang w:eastAsia="en-US"/>
        </w:rPr>
      </w:pPr>
      <w:r w:rsidRPr="00BA3E15">
        <w:rPr>
          <w:rFonts w:eastAsiaTheme="minorHAnsi"/>
          <w:sz w:val="28"/>
          <w:szCs w:val="28"/>
          <w:lang w:eastAsia="en-US"/>
        </w:rPr>
        <w:t>В соответствии с вышеизложенным, а также учитывая положения статей 84, 85, 86 БК РФ, расходные обязательства возникают в результате принятия законов, иных нормативных правовых актов, заключения договоров или соглашений, с указанием в них:</w:t>
      </w:r>
    </w:p>
    <w:p w:rsidR="00225B56" w:rsidRPr="00BA3E15" w:rsidRDefault="00225B56" w:rsidP="00225B56">
      <w:pPr>
        <w:tabs>
          <w:tab w:val="left" w:pos="851"/>
        </w:tabs>
        <w:autoSpaceDE w:val="0"/>
        <w:autoSpaceDN w:val="0"/>
        <w:adjustRightInd w:val="0"/>
        <w:spacing w:after="200"/>
        <w:ind w:firstLine="567"/>
        <w:contextualSpacing/>
        <w:jc w:val="both"/>
        <w:rPr>
          <w:rFonts w:eastAsiaTheme="minorHAnsi"/>
          <w:sz w:val="28"/>
          <w:szCs w:val="28"/>
          <w:lang w:eastAsia="en-US"/>
        </w:rPr>
      </w:pPr>
      <w:r w:rsidRPr="00BA3E15">
        <w:rPr>
          <w:rFonts w:eastAsiaTheme="minorHAnsi"/>
          <w:sz w:val="28"/>
          <w:szCs w:val="28"/>
          <w:lang w:eastAsia="en-US"/>
        </w:rPr>
        <w:t>конкретных получателей средств из соответствующих бюджетов - физических или юридических лиц (категорий указанных лиц), публично-правовых образований, субъектов международного права;</w:t>
      </w:r>
    </w:p>
    <w:p w:rsidR="00225B56" w:rsidRPr="00BA3E15" w:rsidRDefault="00225B56" w:rsidP="00225B56">
      <w:pPr>
        <w:tabs>
          <w:tab w:val="left" w:pos="851"/>
        </w:tabs>
        <w:autoSpaceDE w:val="0"/>
        <w:autoSpaceDN w:val="0"/>
        <w:adjustRightInd w:val="0"/>
        <w:spacing w:after="200"/>
        <w:ind w:firstLine="567"/>
        <w:contextualSpacing/>
        <w:jc w:val="both"/>
        <w:rPr>
          <w:rFonts w:eastAsiaTheme="minorHAnsi"/>
          <w:sz w:val="28"/>
          <w:szCs w:val="28"/>
          <w:lang w:eastAsia="en-US"/>
        </w:rPr>
      </w:pPr>
      <w:r w:rsidRPr="00BA3E15">
        <w:rPr>
          <w:rFonts w:eastAsiaTheme="minorHAnsi"/>
          <w:sz w:val="28"/>
          <w:szCs w:val="28"/>
          <w:lang w:eastAsia="en-US"/>
        </w:rPr>
        <w:t>объемов предоставляемых ресурсов либо порядка определения таких объемов.</w:t>
      </w:r>
    </w:p>
    <w:p w:rsidR="00225B56" w:rsidRPr="00BA3E15" w:rsidRDefault="00225B56" w:rsidP="00225B56">
      <w:pPr>
        <w:autoSpaceDE w:val="0"/>
        <w:autoSpaceDN w:val="0"/>
        <w:adjustRightInd w:val="0"/>
        <w:ind w:firstLine="540"/>
        <w:jc w:val="both"/>
        <w:outlineLvl w:val="0"/>
        <w:rPr>
          <w:rFonts w:eastAsiaTheme="minorHAnsi"/>
          <w:sz w:val="28"/>
          <w:szCs w:val="28"/>
          <w:lang w:eastAsia="en-US"/>
        </w:rPr>
      </w:pPr>
      <w:r w:rsidRPr="00BA3E15">
        <w:rPr>
          <w:rFonts w:eastAsiaTheme="minorHAnsi"/>
          <w:bCs/>
          <w:sz w:val="28"/>
          <w:szCs w:val="28"/>
          <w:lang w:eastAsia="en-US"/>
        </w:rPr>
        <w:lastRenderedPageBreak/>
        <w:t xml:space="preserve">В соответствии со статьей 87 БК РФ </w:t>
      </w:r>
      <w:r w:rsidRPr="00BA3E15">
        <w:rPr>
          <w:rFonts w:eastAsiaTheme="minorHAnsi"/>
          <w:sz w:val="28"/>
          <w:szCs w:val="28"/>
          <w:lang w:eastAsia="en-US"/>
        </w:rPr>
        <w:t>реестр расходных обязательств муниципального образования ведется в порядке, установленном местной администрацией муниципального образования.</w:t>
      </w:r>
    </w:p>
    <w:p w:rsidR="00225B56" w:rsidRPr="00BA3E15" w:rsidRDefault="00225B56" w:rsidP="00225B56">
      <w:pPr>
        <w:autoSpaceDE w:val="0"/>
        <w:autoSpaceDN w:val="0"/>
        <w:adjustRightInd w:val="0"/>
        <w:ind w:firstLine="540"/>
        <w:jc w:val="both"/>
        <w:rPr>
          <w:rFonts w:eastAsiaTheme="minorHAnsi"/>
          <w:sz w:val="28"/>
          <w:szCs w:val="28"/>
          <w:lang w:eastAsia="en-US"/>
        </w:rPr>
      </w:pPr>
      <w:r w:rsidRPr="00BA3E15">
        <w:rPr>
          <w:rFonts w:eastAsiaTheme="minorHAnsi"/>
          <w:sz w:val="28"/>
          <w:szCs w:val="28"/>
          <w:lang w:eastAsia="en-US"/>
        </w:rPr>
        <w:t xml:space="preserve">Согласно форме, установленной в Порядке ведения реестра расходных обязательств города Нижневартовска, утвержденном постановлением администрации города Нижневартовска от 27.02.2013 № 302 (далее также – Порядок ведения реестра), в ней должны быть отражены, в том числе правовое основание финансового обеспечения и расходования средств (нормативные правовые акты, договоры, соглашения) (наименование, номер, дата, номер статьи (подстатьи), пункта (подпункта), дата вступления в силу, срок действия). </w:t>
      </w:r>
    </w:p>
    <w:p w:rsidR="00225B56" w:rsidRPr="00BA3E15" w:rsidRDefault="00225B56" w:rsidP="00225B56">
      <w:pPr>
        <w:tabs>
          <w:tab w:val="left" w:pos="0"/>
        </w:tabs>
        <w:autoSpaceDE w:val="0"/>
        <w:autoSpaceDN w:val="0"/>
        <w:adjustRightInd w:val="0"/>
        <w:ind w:firstLine="567"/>
        <w:contextualSpacing/>
        <w:jc w:val="both"/>
        <w:rPr>
          <w:rFonts w:eastAsiaTheme="minorHAnsi"/>
          <w:sz w:val="28"/>
          <w:szCs w:val="28"/>
          <w:lang w:eastAsia="en-US"/>
        </w:rPr>
      </w:pPr>
      <w:r w:rsidRPr="00BA3E15">
        <w:rPr>
          <w:rFonts w:eastAsiaTheme="minorHAnsi"/>
          <w:sz w:val="28"/>
          <w:szCs w:val="28"/>
          <w:lang w:eastAsia="en-US"/>
        </w:rPr>
        <w:t>В ходе проверки ведения реестра расходных обязательств города Нижневартовска (далее также – реестр) проведена выборочная оценка отражения в нем правовых оснований финансового обеспечения и расходования средств бюджета города, в результате которой установлены следующие нарушения.</w:t>
      </w:r>
    </w:p>
    <w:p w:rsidR="00225B56" w:rsidRPr="00BA3E15" w:rsidRDefault="00225B56" w:rsidP="00225B56">
      <w:pPr>
        <w:tabs>
          <w:tab w:val="left" w:pos="0"/>
          <w:tab w:val="left" w:pos="567"/>
        </w:tabs>
        <w:autoSpaceDE w:val="0"/>
        <w:autoSpaceDN w:val="0"/>
        <w:adjustRightInd w:val="0"/>
        <w:contextualSpacing/>
        <w:jc w:val="both"/>
        <w:rPr>
          <w:rFonts w:eastAsiaTheme="minorHAnsi"/>
          <w:sz w:val="28"/>
          <w:szCs w:val="28"/>
          <w:lang w:eastAsia="en-US"/>
        </w:rPr>
      </w:pPr>
      <w:r w:rsidRPr="00BA3E15">
        <w:rPr>
          <w:rFonts w:eastAsiaTheme="minorHAnsi"/>
          <w:sz w:val="28"/>
          <w:szCs w:val="28"/>
          <w:lang w:eastAsia="en-US"/>
        </w:rPr>
        <w:tab/>
        <w:t>В реестре в качестве правового основания финансового обеспечения и расходования средств, указаны нормативные правовые акты, не устанавливающие соответствующих расходных обязательств, в частности по</w:t>
      </w:r>
      <w:r w:rsidRPr="00BA3E15">
        <w:rPr>
          <w:sz w:val="28"/>
          <w:szCs w:val="28"/>
        </w:rPr>
        <w:t xml:space="preserve"> следующим расходам:</w:t>
      </w:r>
    </w:p>
    <w:p w:rsidR="00225B56" w:rsidRPr="00BA3E15" w:rsidRDefault="00225B56" w:rsidP="00225B56">
      <w:pPr>
        <w:ind w:firstLine="567"/>
        <w:jc w:val="both"/>
        <w:rPr>
          <w:sz w:val="28"/>
          <w:szCs w:val="28"/>
        </w:rPr>
      </w:pPr>
      <w:r w:rsidRPr="00BA3E15">
        <w:rPr>
          <w:sz w:val="28"/>
          <w:szCs w:val="28"/>
        </w:rPr>
        <w:t>«на проведение социологических исследований» определен муниципальный правовой акт распоряжение администрации города Нижневартовска от 27.06.2011 № 972-р «О порядке проведения ежегодных комплексных социологических исследований общественного мнения в городе Нижневартовске»;</w:t>
      </w:r>
    </w:p>
    <w:p w:rsidR="00225B56" w:rsidRPr="00BA3E15" w:rsidRDefault="00225B56" w:rsidP="00225B56">
      <w:pPr>
        <w:ind w:firstLine="567"/>
        <w:jc w:val="both"/>
        <w:rPr>
          <w:sz w:val="28"/>
          <w:szCs w:val="28"/>
        </w:rPr>
      </w:pPr>
      <w:r w:rsidRPr="00BA3E15">
        <w:rPr>
          <w:sz w:val="28"/>
          <w:szCs w:val="28"/>
        </w:rPr>
        <w:t>«на реализацию мероприятий по профилактике правонарушений а сфере общественного порядка» указаны Федеральный закон от 06.10.2003 № 131-ФЗ «Об общих принципах организации местного самоуправления в Российской Федерации» и Решение Думы города Нижневартовска от 27.11.2017 № 259 «О реализации права на участие в осуществлении государственных полномочий в сфере профилактики правонарушений».</w:t>
      </w:r>
    </w:p>
    <w:p w:rsidR="00225B56" w:rsidRPr="00BA3E15" w:rsidRDefault="00225B56" w:rsidP="00225B56">
      <w:pPr>
        <w:ind w:firstLine="567"/>
        <w:jc w:val="both"/>
        <w:rPr>
          <w:sz w:val="28"/>
          <w:szCs w:val="28"/>
        </w:rPr>
      </w:pPr>
      <w:r w:rsidRPr="00BA3E15">
        <w:rPr>
          <w:sz w:val="28"/>
          <w:szCs w:val="28"/>
        </w:rPr>
        <w:t>«по отлову и содержанию безнадзорных животных в границах города» указано Решение Думы города Нижневартовска от 25.05.2018 № 350 «О разрешении дополнительного использования администрацией города Нижневартовска собственных финансовых средств для осуществления переданных отдельных государственных полномочий по проведению мероприятий по предупреждению и ликвидации болезней животных, их лечению, защите населения от болезней, общих для человека и животных».</w:t>
      </w:r>
    </w:p>
    <w:p w:rsidR="00225B56" w:rsidRPr="00BA3E15" w:rsidRDefault="00225B56" w:rsidP="00225B56">
      <w:pPr>
        <w:tabs>
          <w:tab w:val="left" w:pos="567"/>
        </w:tabs>
        <w:autoSpaceDE w:val="0"/>
        <w:autoSpaceDN w:val="0"/>
        <w:adjustRightInd w:val="0"/>
        <w:contextualSpacing/>
        <w:jc w:val="both"/>
        <w:rPr>
          <w:rFonts w:eastAsiaTheme="minorHAnsi"/>
          <w:sz w:val="28"/>
          <w:szCs w:val="28"/>
          <w:lang w:eastAsia="en-US"/>
        </w:rPr>
      </w:pPr>
      <w:r w:rsidRPr="00BA3E15">
        <w:rPr>
          <w:sz w:val="28"/>
          <w:szCs w:val="28"/>
        </w:rPr>
        <w:tab/>
        <w:t xml:space="preserve">Вышеуказанные нормативные правовые акты лишь устанавливают право на осуществление участия в мероприятиях, а не </w:t>
      </w:r>
      <w:r w:rsidRPr="00BA3E15">
        <w:rPr>
          <w:rFonts w:eastAsiaTheme="minorHAnsi"/>
          <w:sz w:val="28"/>
          <w:szCs w:val="28"/>
          <w:lang w:eastAsia="en-US"/>
        </w:rPr>
        <w:t>содержат указаний на конкретных получателей средств и (или) объемов предоставляемых ресурсов (порядок определения таких объемов) и, следовательно</w:t>
      </w:r>
      <w:r w:rsidR="00960BFB">
        <w:rPr>
          <w:rFonts w:eastAsiaTheme="minorHAnsi"/>
          <w:sz w:val="28"/>
          <w:szCs w:val="28"/>
          <w:lang w:eastAsia="en-US"/>
        </w:rPr>
        <w:t>,</w:t>
      </w:r>
      <w:r w:rsidRPr="00BA3E15">
        <w:rPr>
          <w:rFonts w:eastAsiaTheme="minorHAnsi"/>
          <w:sz w:val="28"/>
          <w:szCs w:val="28"/>
          <w:lang w:eastAsia="en-US"/>
        </w:rPr>
        <w:t xml:space="preserve"> </w:t>
      </w:r>
      <w:r w:rsidRPr="00BA3E15">
        <w:rPr>
          <w:sz w:val="28"/>
          <w:szCs w:val="28"/>
        </w:rPr>
        <w:t>не могут являться правовым основанием возникновения данных расходных обязательств.</w:t>
      </w:r>
    </w:p>
    <w:p w:rsidR="00CA0694" w:rsidRPr="00BA3E15" w:rsidRDefault="00CA0694" w:rsidP="00330B3D">
      <w:pPr>
        <w:ind w:firstLine="567"/>
        <w:jc w:val="both"/>
        <w:rPr>
          <w:rFonts w:eastAsiaTheme="minorHAnsi"/>
          <w:b/>
          <w:i/>
          <w:color w:val="7030A0"/>
          <w:sz w:val="28"/>
          <w:szCs w:val="28"/>
          <w:lang w:eastAsia="en-US"/>
        </w:rPr>
      </w:pPr>
    </w:p>
    <w:p w:rsidR="00CA0694" w:rsidRPr="00BA3E15" w:rsidRDefault="00FB56F5" w:rsidP="00330B3D">
      <w:pPr>
        <w:ind w:firstLine="567"/>
        <w:jc w:val="both"/>
        <w:rPr>
          <w:rFonts w:eastAsiaTheme="minorHAnsi"/>
          <w:sz w:val="28"/>
          <w:szCs w:val="28"/>
          <w:lang w:eastAsia="en-US"/>
        </w:rPr>
      </w:pPr>
      <w:r w:rsidRPr="00BA3E15">
        <w:rPr>
          <w:rFonts w:eastAsiaTheme="minorHAnsi"/>
          <w:i/>
          <w:sz w:val="28"/>
          <w:szCs w:val="28"/>
          <w:lang w:eastAsia="en-US"/>
        </w:rPr>
        <w:lastRenderedPageBreak/>
        <w:t xml:space="preserve">5.4. </w:t>
      </w:r>
      <w:r w:rsidR="00CA0694" w:rsidRPr="00BA3E15">
        <w:rPr>
          <w:rFonts w:eastAsiaTheme="minorHAnsi"/>
          <w:i/>
          <w:sz w:val="28"/>
          <w:szCs w:val="28"/>
          <w:lang w:eastAsia="en-US"/>
        </w:rPr>
        <w:t>Анализ формирования бюджета на 20</w:t>
      </w:r>
      <w:r w:rsidR="00AF1194" w:rsidRPr="00BA3E15">
        <w:rPr>
          <w:rFonts w:eastAsiaTheme="minorHAnsi"/>
          <w:i/>
          <w:sz w:val="28"/>
          <w:szCs w:val="28"/>
          <w:lang w:eastAsia="en-US"/>
        </w:rPr>
        <w:t>20 год и на плановый период 2021</w:t>
      </w:r>
      <w:r w:rsidR="00CA0694" w:rsidRPr="00BA3E15">
        <w:rPr>
          <w:rFonts w:eastAsiaTheme="minorHAnsi"/>
          <w:i/>
          <w:sz w:val="28"/>
          <w:szCs w:val="28"/>
          <w:lang w:eastAsia="en-US"/>
        </w:rPr>
        <w:t xml:space="preserve"> и 202</w:t>
      </w:r>
      <w:r w:rsidR="00AF1194" w:rsidRPr="00BA3E15">
        <w:rPr>
          <w:rFonts w:eastAsiaTheme="minorHAnsi"/>
          <w:i/>
          <w:sz w:val="28"/>
          <w:szCs w:val="28"/>
          <w:lang w:eastAsia="en-US"/>
        </w:rPr>
        <w:t>2</w:t>
      </w:r>
      <w:r w:rsidR="00CA0694" w:rsidRPr="00BA3E15">
        <w:rPr>
          <w:rFonts w:eastAsiaTheme="minorHAnsi"/>
          <w:i/>
          <w:sz w:val="28"/>
          <w:szCs w:val="28"/>
          <w:lang w:eastAsia="en-US"/>
        </w:rPr>
        <w:t xml:space="preserve"> годов на реализацию муниципальных программ города Нижневартовска</w:t>
      </w:r>
    </w:p>
    <w:p w:rsidR="00D015A1" w:rsidRPr="00BA3E15" w:rsidRDefault="00D015A1" w:rsidP="00330B3D">
      <w:pPr>
        <w:ind w:firstLine="567"/>
        <w:jc w:val="both"/>
        <w:rPr>
          <w:rFonts w:eastAsiaTheme="minorHAnsi"/>
          <w:sz w:val="28"/>
          <w:szCs w:val="28"/>
          <w:lang w:eastAsia="en-US"/>
        </w:rPr>
      </w:pPr>
    </w:p>
    <w:p w:rsidR="00AF1194" w:rsidRPr="00BA3E15" w:rsidRDefault="00AF1194" w:rsidP="00AF1194">
      <w:pPr>
        <w:autoSpaceDE w:val="0"/>
        <w:autoSpaceDN w:val="0"/>
        <w:adjustRightInd w:val="0"/>
        <w:ind w:firstLine="567"/>
        <w:jc w:val="both"/>
        <w:rPr>
          <w:sz w:val="28"/>
          <w:szCs w:val="28"/>
        </w:rPr>
      </w:pPr>
      <w:r w:rsidRPr="00BA3E15">
        <w:rPr>
          <w:sz w:val="28"/>
          <w:szCs w:val="28"/>
        </w:rPr>
        <w:t xml:space="preserve">В рамках проекта </w:t>
      </w:r>
      <w:r w:rsidRPr="00BA3E15">
        <w:rPr>
          <w:rFonts w:ascii="TimesNewRomanPSMT" w:hAnsi="TimesNewRomanPSMT" w:cs="TimesNewRomanPSMT"/>
          <w:sz w:val="28"/>
          <w:szCs w:val="28"/>
        </w:rPr>
        <w:t xml:space="preserve">Решения о бюджете города </w:t>
      </w:r>
      <w:r w:rsidRPr="00BA3E15">
        <w:rPr>
          <w:sz w:val="28"/>
          <w:szCs w:val="28"/>
        </w:rPr>
        <w:t>планируется реализовать двадцать семь муниципальных программ. В сравнении с 2019 годом количество муниципальных программ увеличилось на одну муниципальную программу, что связано с утверждением постановлением администрации города Нижневартовска от 01.10.2019 № 824 муниципальной программы «Развитие градостроительной деятельности и жилищного строительства в городе Нижневартовске в 2020 - 2025 годах и на период до 2030 года», вступающей в силу с 01.01.2020, цель которой является создание условий для развития жилищного строительства на основе документов градостроительного регулирования.</w:t>
      </w:r>
    </w:p>
    <w:p w:rsidR="00AF1194" w:rsidRPr="00BA3E15" w:rsidRDefault="00AF1194" w:rsidP="00AF1194">
      <w:pPr>
        <w:ind w:firstLine="567"/>
        <w:jc w:val="both"/>
        <w:rPr>
          <w:sz w:val="28"/>
          <w:szCs w:val="28"/>
        </w:rPr>
      </w:pPr>
      <w:r w:rsidRPr="00BA3E15">
        <w:rPr>
          <w:sz w:val="28"/>
          <w:szCs w:val="28"/>
        </w:rPr>
        <w:t>Общий проектируемый объем расходов бюджета города, предусмотренный на реализацию муниципальных программ, определен на 2020 год в сумме 18 903 205,44 тыс. рублей или 95% от общего объема расходов, на 2021 год в сумме 18 081 608,18 тыс. рублей или 94,9% от общего объема расходов, на 2022 год в сумме 16 996 305,65 тыс. рублей или 94,6% от общего объема расходов.</w:t>
      </w:r>
    </w:p>
    <w:p w:rsidR="00AF1194" w:rsidRPr="00BA3E15" w:rsidRDefault="00AF1194" w:rsidP="00AF1194">
      <w:pPr>
        <w:ind w:firstLine="567"/>
        <w:jc w:val="both"/>
        <w:rPr>
          <w:sz w:val="20"/>
          <w:szCs w:val="20"/>
        </w:rPr>
      </w:pPr>
      <w:r w:rsidRPr="00BA3E15">
        <w:rPr>
          <w:sz w:val="28"/>
          <w:szCs w:val="28"/>
        </w:rPr>
        <w:t xml:space="preserve">Объем бюджетных ассигнований, предусмотренный проектом Решения о бюджете для исполнения расходных обязательств в рамках муниципальных программ, в разрезе основных направлений отражен в нижеследующей таблице. </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7"/>
        <w:gridCol w:w="1417"/>
        <w:gridCol w:w="851"/>
        <w:gridCol w:w="1417"/>
        <w:gridCol w:w="1134"/>
        <w:gridCol w:w="1418"/>
        <w:gridCol w:w="992"/>
      </w:tblGrid>
      <w:tr w:rsidR="00AF1194" w:rsidRPr="00BA3E15" w:rsidTr="00AF1194">
        <w:trPr>
          <w:trHeight w:val="330"/>
        </w:trPr>
        <w:tc>
          <w:tcPr>
            <w:tcW w:w="2567" w:type="dxa"/>
            <w:vMerge w:val="restart"/>
            <w:shd w:val="clear" w:color="auto" w:fill="auto"/>
            <w:noWrap/>
            <w:vAlign w:val="center"/>
            <w:hideMark/>
          </w:tcPr>
          <w:p w:rsidR="00AF1194" w:rsidRPr="00BA3E15" w:rsidRDefault="00AF1194" w:rsidP="00AF1194">
            <w:pPr>
              <w:jc w:val="center"/>
              <w:rPr>
                <w:sz w:val="20"/>
                <w:szCs w:val="20"/>
              </w:rPr>
            </w:pPr>
            <w:r w:rsidRPr="00BA3E15">
              <w:rPr>
                <w:sz w:val="20"/>
                <w:szCs w:val="20"/>
              </w:rPr>
              <w:t>Наименование направления</w:t>
            </w:r>
          </w:p>
        </w:tc>
        <w:tc>
          <w:tcPr>
            <w:tcW w:w="7229" w:type="dxa"/>
            <w:gridSpan w:val="6"/>
            <w:shd w:val="clear" w:color="auto" w:fill="auto"/>
            <w:noWrap/>
            <w:vAlign w:val="center"/>
            <w:hideMark/>
          </w:tcPr>
          <w:p w:rsidR="00AF1194" w:rsidRPr="00BA3E15" w:rsidRDefault="00AF1194" w:rsidP="00AF1194">
            <w:pPr>
              <w:jc w:val="center"/>
              <w:rPr>
                <w:sz w:val="20"/>
                <w:szCs w:val="20"/>
              </w:rPr>
            </w:pPr>
            <w:r w:rsidRPr="00BA3E15">
              <w:rPr>
                <w:sz w:val="20"/>
                <w:szCs w:val="20"/>
              </w:rPr>
              <w:t>Объем бюджетных ассигнований, тыс. рублей</w:t>
            </w:r>
          </w:p>
        </w:tc>
      </w:tr>
      <w:tr w:rsidR="00AF1194" w:rsidRPr="00BA3E15" w:rsidTr="00AF1194">
        <w:trPr>
          <w:trHeight w:val="60"/>
        </w:trPr>
        <w:tc>
          <w:tcPr>
            <w:tcW w:w="2567" w:type="dxa"/>
            <w:vMerge/>
            <w:vAlign w:val="center"/>
            <w:hideMark/>
          </w:tcPr>
          <w:p w:rsidR="00AF1194" w:rsidRPr="00BA3E15" w:rsidRDefault="00AF1194" w:rsidP="00AF1194">
            <w:pPr>
              <w:jc w:val="center"/>
              <w:rPr>
                <w:sz w:val="20"/>
                <w:szCs w:val="20"/>
              </w:rPr>
            </w:pP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2020 год</w:t>
            </w:r>
          </w:p>
        </w:tc>
        <w:tc>
          <w:tcPr>
            <w:tcW w:w="851" w:type="dxa"/>
            <w:shd w:val="clear" w:color="auto" w:fill="auto"/>
            <w:vAlign w:val="center"/>
            <w:hideMark/>
          </w:tcPr>
          <w:p w:rsidR="00AF1194" w:rsidRPr="00BA3E15" w:rsidRDefault="00AF1194" w:rsidP="00AF1194">
            <w:pPr>
              <w:jc w:val="center"/>
              <w:rPr>
                <w:sz w:val="20"/>
                <w:szCs w:val="20"/>
              </w:rPr>
            </w:pPr>
            <w:r w:rsidRPr="00BA3E15">
              <w:rPr>
                <w:sz w:val="20"/>
                <w:szCs w:val="20"/>
              </w:rPr>
              <w:t>доля в общем объеме</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2021 год</w:t>
            </w:r>
          </w:p>
        </w:tc>
        <w:tc>
          <w:tcPr>
            <w:tcW w:w="1134" w:type="dxa"/>
            <w:shd w:val="clear" w:color="auto" w:fill="auto"/>
            <w:vAlign w:val="center"/>
            <w:hideMark/>
          </w:tcPr>
          <w:p w:rsidR="00AF1194" w:rsidRPr="00BA3E15" w:rsidRDefault="00AF1194" w:rsidP="00AF1194">
            <w:pPr>
              <w:jc w:val="center"/>
              <w:rPr>
                <w:sz w:val="20"/>
                <w:szCs w:val="20"/>
              </w:rPr>
            </w:pPr>
            <w:r w:rsidRPr="00BA3E15">
              <w:rPr>
                <w:sz w:val="20"/>
                <w:szCs w:val="20"/>
              </w:rPr>
              <w:t>доля в общем объеме</w:t>
            </w:r>
          </w:p>
        </w:tc>
        <w:tc>
          <w:tcPr>
            <w:tcW w:w="1418" w:type="dxa"/>
            <w:shd w:val="clear" w:color="auto" w:fill="auto"/>
            <w:noWrap/>
            <w:vAlign w:val="center"/>
            <w:hideMark/>
          </w:tcPr>
          <w:p w:rsidR="00AF1194" w:rsidRPr="00BA3E15" w:rsidRDefault="00AF1194" w:rsidP="00AF1194">
            <w:pPr>
              <w:jc w:val="center"/>
              <w:rPr>
                <w:sz w:val="20"/>
                <w:szCs w:val="20"/>
              </w:rPr>
            </w:pPr>
            <w:r w:rsidRPr="00BA3E15">
              <w:rPr>
                <w:sz w:val="20"/>
                <w:szCs w:val="20"/>
              </w:rPr>
              <w:t>2022 год</w:t>
            </w:r>
          </w:p>
        </w:tc>
        <w:tc>
          <w:tcPr>
            <w:tcW w:w="992" w:type="dxa"/>
            <w:shd w:val="clear" w:color="auto" w:fill="auto"/>
            <w:vAlign w:val="center"/>
            <w:hideMark/>
          </w:tcPr>
          <w:p w:rsidR="00AF1194" w:rsidRPr="00BA3E15" w:rsidRDefault="00AF1194" w:rsidP="00AF1194">
            <w:pPr>
              <w:jc w:val="center"/>
              <w:rPr>
                <w:sz w:val="20"/>
                <w:szCs w:val="20"/>
              </w:rPr>
            </w:pPr>
            <w:r w:rsidRPr="00BA3E15">
              <w:rPr>
                <w:sz w:val="20"/>
                <w:szCs w:val="20"/>
              </w:rPr>
              <w:t>доля в общем объеме</w:t>
            </w:r>
          </w:p>
        </w:tc>
      </w:tr>
      <w:tr w:rsidR="00AF1194" w:rsidRPr="00BA3E15" w:rsidTr="00AF1194">
        <w:trPr>
          <w:trHeight w:val="60"/>
        </w:trPr>
        <w:tc>
          <w:tcPr>
            <w:tcW w:w="2567" w:type="dxa"/>
            <w:shd w:val="clear" w:color="auto" w:fill="auto"/>
            <w:noWrap/>
            <w:vAlign w:val="center"/>
            <w:hideMark/>
          </w:tcPr>
          <w:p w:rsidR="00AF1194" w:rsidRPr="00BA3E15" w:rsidRDefault="00AF1194" w:rsidP="00AF1194">
            <w:pPr>
              <w:jc w:val="center"/>
              <w:rPr>
                <w:sz w:val="20"/>
                <w:szCs w:val="20"/>
              </w:rPr>
            </w:pPr>
            <w:r w:rsidRPr="00BA3E15">
              <w:rPr>
                <w:sz w:val="20"/>
                <w:szCs w:val="20"/>
              </w:rPr>
              <w:t>Расходы на реализацию муниципальных программ – всего, в том числе по направлениям:</w:t>
            </w:r>
          </w:p>
        </w:tc>
        <w:tc>
          <w:tcPr>
            <w:tcW w:w="1417" w:type="dxa"/>
            <w:shd w:val="clear" w:color="auto" w:fill="auto"/>
            <w:vAlign w:val="center"/>
            <w:hideMark/>
          </w:tcPr>
          <w:p w:rsidR="00AF1194" w:rsidRPr="00BA3E15" w:rsidRDefault="00AF1194" w:rsidP="00AF1194">
            <w:pPr>
              <w:jc w:val="center"/>
              <w:rPr>
                <w:sz w:val="20"/>
                <w:szCs w:val="20"/>
              </w:rPr>
            </w:pPr>
            <w:r w:rsidRPr="00BA3E15">
              <w:rPr>
                <w:sz w:val="20"/>
                <w:szCs w:val="20"/>
              </w:rPr>
              <w:t>18 903 205,44</w:t>
            </w:r>
          </w:p>
        </w:tc>
        <w:tc>
          <w:tcPr>
            <w:tcW w:w="851" w:type="dxa"/>
            <w:shd w:val="clear" w:color="auto" w:fill="auto"/>
            <w:vAlign w:val="center"/>
            <w:hideMark/>
          </w:tcPr>
          <w:p w:rsidR="00AF1194" w:rsidRPr="00BA3E15" w:rsidRDefault="00AF1194" w:rsidP="00AF1194">
            <w:pPr>
              <w:jc w:val="center"/>
              <w:rPr>
                <w:sz w:val="20"/>
                <w:szCs w:val="20"/>
              </w:rPr>
            </w:pPr>
            <w:r w:rsidRPr="00BA3E15">
              <w:rPr>
                <w:sz w:val="20"/>
                <w:szCs w:val="20"/>
              </w:rPr>
              <w:t>100,0</w:t>
            </w:r>
          </w:p>
        </w:tc>
        <w:tc>
          <w:tcPr>
            <w:tcW w:w="1417" w:type="dxa"/>
            <w:shd w:val="clear" w:color="auto" w:fill="auto"/>
            <w:vAlign w:val="center"/>
            <w:hideMark/>
          </w:tcPr>
          <w:p w:rsidR="00AF1194" w:rsidRPr="00BA3E15" w:rsidRDefault="00AF1194" w:rsidP="00AF1194">
            <w:pPr>
              <w:jc w:val="center"/>
              <w:rPr>
                <w:sz w:val="20"/>
                <w:szCs w:val="20"/>
              </w:rPr>
            </w:pPr>
            <w:r w:rsidRPr="00BA3E15">
              <w:rPr>
                <w:sz w:val="20"/>
                <w:szCs w:val="20"/>
              </w:rPr>
              <w:t>18 081 608,18</w:t>
            </w:r>
          </w:p>
        </w:tc>
        <w:tc>
          <w:tcPr>
            <w:tcW w:w="1134" w:type="dxa"/>
            <w:shd w:val="clear" w:color="auto" w:fill="auto"/>
            <w:vAlign w:val="center"/>
            <w:hideMark/>
          </w:tcPr>
          <w:p w:rsidR="00AF1194" w:rsidRPr="00BA3E15" w:rsidRDefault="00AF1194" w:rsidP="00AF1194">
            <w:pPr>
              <w:jc w:val="center"/>
              <w:rPr>
                <w:sz w:val="20"/>
                <w:szCs w:val="20"/>
              </w:rPr>
            </w:pPr>
            <w:r w:rsidRPr="00BA3E15">
              <w:rPr>
                <w:sz w:val="20"/>
                <w:szCs w:val="20"/>
              </w:rPr>
              <w:t>100,00</w:t>
            </w:r>
          </w:p>
        </w:tc>
        <w:tc>
          <w:tcPr>
            <w:tcW w:w="1418" w:type="dxa"/>
            <w:shd w:val="clear" w:color="auto" w:fill="auto"/>
            <w:vAlign w:val="center"/>
            <w:hideMark/>
          </w:tcPr>
          <w:p w:rsidR="00AF1194" w:rsidRPr="00BA3E15" w:rsidRDefault="00AF1194" w:rsidP="00AF1194">
            <w:pPr>
              <w:jc w:val="center"/>
              <w:rPr>
                <w:sz w:val="20"/>
                <w:szCs w:val="20"/>
              </w:rPr>
            </w:pPr>
            <w:r w:rsidRPr="00BA3E15">
              <w:rPr>
                <w:sz w:val="20"/>
                <w:szCs w:val="20"/>
              </w:rPr>
              <w:t>16 996 305,65</w:t>
            </w:r>
          </w:p>
        </w:tc>
        <w:tc>
          <w:tcPr>
            <w:tcW w:w="992" w:type="dxa"/>
            <w:shd w:val="clear" w:color="auto" w:fill="auto"/>
            <w:vAlign w:val="center"/>
            <w:hideMark/>
          </w:tcPr>
          <w:p w:rsidR="00AF1194" w:rsidRPr="00BA3E15" w:rsidRDefault="00AF1194" w:rsidP="00AF1194">
            <w:pPr>
              <w:jc w:val="center"/>
              <w:rPr>
                <w:sz w:val="20"/>
                <w:szCs w:val="20"/>
              </w:rPr>
            </w:pPr>
            <w:r w:rsidRPr="00BA3E15">
              <w:rPr>
                <w:sz w:val="20"/>
                <w:szCs w:val="20"/>
              </w:rPr>
              <w:t>100,00</w:t>
            </w:r>
          </w:p>
        </w:tc>
      </w:tr>
      <w:tr w:rsidR="00AF1194" w:rsidRPr="00BA3E15" w:rsidTr="00AF1194">
        <w:trPr>
          <w:trHeight w:val="46"/>
        </w:trPr>
        <w:tc>
          <w:tcPr>
            <w:tcW w:w="2567" w:type="dxa"/>
            <w:shd w:val="clear" w:color="auto" w:fill="auto"/>
            <w:noWrap/>
            <w:vAlign w:val="center"/>
            <w:hideMark/>
          </w:tcPr>
          <w:p w:rsidR="00AF1194" w:rsidRPr="00BA3E15" w:rsidRDefault="00AF1194" w:rsidP="00AF1194">
            <w:pPr>
              <w:jc w:val="center"/>
              <w:rPr>
                <w:sz w:val="20"/>
                <w:szCs w:val="20"/>
              </w:rPr>
            </w:pPr>
            <w:r w:rsidRPr="00BA3E15">
              <w:rPr>
                <w:sz w:val="20"/>
                <w:szCs w:val="20"/>
              </w:rPr>
              <w:t>Социальное направление:</w:t>
            </w:r>
          </w:p>
        </w:tc>
        <w:tc>
          <w:tcPr>
            <w:tcW w:w="1417" w:type="dxa"/>
            <w:shd w:val="clear" w:color="auto" w:fill="auto"/>
            <w:vAlign w:val="center"/>
            <w:hideMark/>
          </w:tcPr>
          <w:p w:rsidR="00AF1194" w:rsidRPr="00BA3E15" w:rsidRDefault="00AF1194" w:rsidP="00AF1194">
            <w:pPr>
              <w:jc w:val="center"/>
              <w:rPr>
                <w:sz w:val="20"/>
                <w:szCs w:val="20"/>
              </w:rPr>
            </w:pPr>
            <w:r w:rsidRPr="00BA3E15">
              <w:rPr>
                <w:sz w:val="20"/>
                <w:szCs w:val="20"/>
              </w:rPr>
              <w:t>14 052 061,98</w:t>
            </w:r>
          </w:p>
        </w:tc>
        <w:tc>
          <w:tcPr>
            <w:tcW w:w="851" w:type="dxa"/>
            <w:shd w:val="clear" w:color="auto" w:fill="auto"/>
            <w:vAlign w:val="center"/>
            <w:hideMark/>
          </w:tcPr>
          <w:p w:rsidR="00AF1194" w:rsidRPr="00BA3E15" w:rsidRDefault="00AF1194" w:rsidP="00AF1194">
            <w:pPr>
              <w:jc w:val="center"/>
              <w:rPr>
                <w:sz w:val="20"/>
                <w:szCs w:val="20"/>
              </w:rPr>
            </w:pPr>
            <w:r w:rsidRPr="00BA3E15">
              <w:rPr>
                <w:sz w:val="20"/>
                <w:szCs w:val="20"/>
              </w:rPr>
              <w:t>74,3</w:t>
            </w:r>
          </w:p>
        </w:tc>
        <w:tc>
          <w:tcPr>
            <w:tcW w:w="1417" w:type="dxa"/>
            <w:shd w:val="clear" w:color="auto" w:fill="auto"/>
            <w:vAlign w:val="center"/>
            <w:hideMark/>
          </w:tcPr>
          <w:p w:rsidR="00AF1194" w:rsidRPr="00BA3E15" w:rsidRDefault="00AF1194" w:rsidP="00AF1194">
            <w:pPr>
              <w:jc w:val="center"/>
              <w:rPr>
                <w:sz w:val="20"/>
                <w:szCs w:val="20"/>
              </w:rPr>
            </w:pPr>
            <w:r w:rsidRPr="00BA3E15">
              <w:rPr>
                <w:sz w:val="20"/>
                <w:szCs w:val="20"/>
              </w:rPr>
              <w:t>13 298 375,81</w:t>
            </w:r>
          </w:p>
        </w:tc>
        <w:tc>
          <w:tcPr>
            <w:tcW w:w="1134" w:type="dxa"/>
            <w:shd w:val="clear" w:color="auto" w:fill="auto"/>
            <w:vAlign w:val="center"/>
            <w:hideMark/>
          </w:tcPr>
          <w:p w:rsidR="00AF1194" w:rsidRPr="00BA3E15" w:rsidRDefault="00AF1194" w:rsidP="00AF1194">
            <w:pPr>
              <w:jc w:val="center"/>
              <w:rPr>
                <w:sz w:val="20"/>
                <w:szCs w:val="20"/>
              </w:rPr>
            </w:pPr>
            <w:r w:rsidRPr="00BA3E15">
              <w:rPr>
                <w:sz w:val="20"/>
                <w:szCs w:val="20"/>
              </w:rPr>
              <w:t>73,5</w:t>
            </w:r>
          </w:p>
        </w:tc>
        <w:tc>
          <w:tcPr>
            <w:tcW w:w="1418" w:type="dxa"/>
            <w:shd w:val="clear" w:color="auto" w:fill="auto"/>
            <w:vAlign w:val="center"/>
            <w:hideMark/>
          </w:tcPr>
          <w:p w:rsidR="00AF1194" w:rsidRPr="00BA3E15" w:rsidRDefault="00AF1194" w:rsidP="00AF1194">
            <w:pPr>
              <w:jc w:val="center"/>
              <w:rPr>
                <w:sz w:val="20"/>
                <w:szCs w:val="20"/>
              </w:rPr>
            </w:pPr>
            <w:r w:rsidRPr="00BA3E15">
              <w:rPr>
                <w:sz w:val="20"/>
                <w:szCs w:val="20"/>
              </w:rPr>
              <w:t>12 467 088,23</w:t>
            </w:r>
          </w:p>
        </w:tc>
        <w:tc>
          <w:tcPr>
            <w:tcW w:w="992" w:type="dxa"/>
            <w:shd w:val="clear" w:color="auto" w:fill="auto"/>
            <w:noWrap/>
            <w:vAlign w:val="center"/>
            <w:hideMark/>
          </w:tcPr>
          <w:p w:rsidR="00AF1194" w:rsidRPr="00BA3E15" w:rsidRDefault="00AF1194" w:rsidP="00253266">
            <w:pPr>
              <w:jc w:val="center"/>
              <w:rPr>
                <w:sz w:val="20"/>
                <w:szCs w:val="20"/>
              </w:rPr>
            </w:pPr>
            <w:r w:rsidRPr="00BA3E15">
              <w:rPr>
                <w:sz w:val="20"/>
                <w:szCs w:val="20"/>
              </w:rPr>
              <w:t>73,</w:t>
            </w:r>
            <w:r w:rsidR="00253266" w:rsidRPr="00BA3E15">
              <w:rPr>
                <w:sz w:val="20"/>
                <w:szCs w:val="20"/>
              </w:rPr>
              <w:t>3</w:t>
            </w:r>
          </w:p>
        </w:tc>
      </w:tr>
      <w:tr w:rsidR="00AF1194" w:rsidRPr="00BA3E15" w:rsidTr="00AF1194">
        <w:trPr>
          <w:trHeight w:val="60"/>
        </w:trPr>
        <w:tc>
          <w:tcPr>
            <w:tcW w:w="2567" w:type="dxa"/>
            <w:shd w:val="clear" w:color="auto" w:fill="auto"/>
            <w:vAlign w:val="center"/>
            <w:hideMark/>
          </w:tcPr>
          <w:p w:rsidR="00AF1194" w:rsidRPr="00BA3E15" w:rsidRDefault="00AF1194" w:rsidP="00AF1194">
            <w:pPr>
              <w:jc w:val="center"/>
              <w:rPr>
                <w:sz w:val="20"/>
                <w:szCs w:val="20"/>
              </w:rPr>
            </w:pPr>
            <w:r w:rsidRPr="00BA3E15">
              <w:rPr>
                <w:sz w:val="20"/>
                <w:szCs w:val="20"/>
              </w:rPr>
              <w:t>Обеспечение благоприятных условий проживания:</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3 534 764,16</w:t>
            </w:r>
          </w:p>
        </w:tc>
        <w:tc>
          <w:tcPr>
            <w:tcW w:w="851" w:type="dxa"/>
            <w:shd w:val="clear" w:color="auto" w:fill="auto"/>
            <w:vAlign w:val="center"/>
            <w:hideMark/>
          </w:tcPr>
          <w:p w:rsidR="00AF1194" w:rsidRPr="00BA3E15" w:rsidRDefault="00AF1194" w:rsidP="00AF1194">
            <w:pPr>
              <w:jc w:val="center"/>
              <w:rPr>
                <w:sz w:val="20"/>
                <w:szCs w:val="20"/>
              </w:rPr>
            </w:pPr>
            <w:r w:rsidRPr="00BA3E15">
              <w:rPr>
                <w:sz w:val="20"/>
                <w:szCs w:val="20"/>
              </w:rPr>
              <w:t>18,7</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3 030 593,92</w:t>
            </w:r>
          </w:p>
        </w:tc>
        <w:tc>
          <w:tcPr>
            <w:tcW w:w="1134" w:type="dxa"/>
            <w:shd w:val="clear" w:color="auto" w:fill="auto"/>
            <w:vAlign w:val="center"/>
            <w:hideMark/>
          </w:tcPr>
          <w:p w:rsidR="00AF1194" w:rsidRPr="00BA3E15" w:rsidRDefault="00AF1194" w:rsidP="00AF1194">
            <w:pPr>
              <w:jc w:val="center"/>
              <w:rPr>
                <w:sz w:val="20"/>
                <w:szCs w:val="20"/>
              </w:rPr>
            </w:pPr>
            <w:r w:rsidRPr="00BA3E15">
              <w:rPr>
                <w:sz w:val="20"/>
                <w:szCs w:val="20"/>
              </w:rPr>
              <w:t>16,8</w:t>
            </w:r>
          </w:p>
        </w:tc>
        <w:tc>
          <w:tcPr>
            <w:tcW w:w="1418" w:type="dxa"/>
            <w:shd w:val="clear" w:color="auto" w:fill="auto"/>
            <w:noWrap/>
            <w:vAlign w:val="center"/>
            <w:hideMark/>
          </w:tcPr>
          <w:p w:rsidR="00AF1194" w:rsidRPr="00BA3E15" w:rsidRDefault="00AF1194" w:rsidP="00AF1194">
            <w:pPr>
              <w:jc w:val="center"/>
              <w:rPr>
                <w:sz w:val="20"/>
                <w:szCs w:val="20"/>
              </w:rPr>
            </w:pPr>
            <w:r w:rsidRPr="00BA3E15">
              <w:rPr>
                <w:sz w:val="20"/>
                <w:szCs w:val="20"/>
              </w:rPr>
              <w:t>2 443 460,47</w:t>
            </w:r>
          </w:p>
        </w:tc>
        <w:tc>
          <w:tcPr>
            <w:tcW w:w="992" w:type="dxa"/>
            <w:shd w:val="clear" w:color="auto" w:fill="auto"/>
            <w:noWrap/>
            <w:vAlign w:val="center"/>
            <w:hideMark/>
          </w:tcPr>
          <w:p w:rsidR="00AF1194" w:rsidRPr="00BA3E15" w:rsidRDefault="00AF1194" w:rsidP="00AF1194">
            <w:pPr>
              <w:jc w:val="center"/>
              <w:rPr>
                <w:sz w:val="20"/>
                <w:szCs w:val="20"/>
              </w:rPr>
            </w:pPr>
            <w:r w:rsidRPr="00BA3E15">
              <w:rPr>
                <w:sz w:val="20"/>
                <w:szCs w:val="20"/>
              </w:rPr>
              <w:t>14,4</w:t>
            </w:r>
          </w:p>
        </w:tc>
      </w:tr>
      <w:tr w:rsidR="00AF1194" w:rsidRPr="00BA3E15" w:rsidTr="00AF1194">
        <w:trPr>
          <w:trHeight w:val="46"/>
        </w:trPr>
        <w:tc>
          <w:tcPr>
            <w:tcW w:w="2567" w:type="dxa"/>
            <w:shd w:val="clear" w:color="auto" w:fill="auto"/>
            <w:vAlign w:val="center"/>
            <w:hideMark/>
          </w:tcPr>
          <w:p w:rsidR="00AF1194" w:rsidRPr="00BA3E15" w:rsidRDefault="00AF1194" w:rsidP="00AF1194">
            <w:pPr>
              <w:jc w:val="center"/>
              <w:rPr>
                <w:sz w:val="20"/>
                <w:szCs w:val="20"/>
              </w:rPr>
            </w:pPr>
            <w:r w:rsidRPr="00BA3E15">
              <w:rPr>
                <w:sz w:val="20"/>
                <w:szCs w:val="20"/>
              </w:rPr>
              <w:t>Развитие отраслей экономики:</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139 084,15</w:t>
            </w:r>
          </w:p>
        </w:tc>
        <w:tc>
          <w:tcPr>
            <w:tcW w:w="851" w:type="dxa"/>
            <w:shd w:val="clear" w:color="auto" w:fill="auto"/>
            <w:vAlign w:val="center"/>
            <w:hideMark/>
          </w:tcPr>
          <w:p w:rsidR="00AF1194" w:rsidRPr="00BA3E15" w:rsidRDefault="00AF1194" w:rsidP="00253266">
            <w:pPr>
              <w:jc w:val="center"/>
              <w:rPr>
                <w:sz w:val="20"/>
                <w:szCs w:val="20"/>
              </w:rPr>
            </w:pPr>
            <w:r w:rsidRPr="00BA3E15">
              <w:rPr>
                <w:sz w:val="20"/>
                <w:szCs w:val="20"/>
              </w:rPr>
              <w:t>0</w:t>
            </w:r>
            <w:r w:rsidR="00253266" w:rsidRPr="00BA3E15">
              <w:rPr>
                <w:sz w:val="20"/>
                <w:szCs w:val="20"/>
              </w:rPr>
              <w:t>,8</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122 462,85</w:t>
            </w:r>
          </w:p>
        </w:tc>
        <w:tc>
          <w:tcPr>
            <w:tcW w:w="1134" w:type="dxa"/>
            <w:shd w:val="clear" w:color="auto" w:fill="auto"/>
            <w:vAlign w:val="center"/>
            <w:hideMark/>
          </w:tcPr>
          <w:p w:rsidR="00AF1194" w:rsidRPr="00BA3E15" w:rsidRDefault="00AF1194" w:rsidP="00AF1194">
            <w:pPr>
              <w:jc w:val="center"/>
              <w:rPr>
                <w:sz w:val="20"/>
                <w:szCs w:val="20"/>
              </w:rPr>
            </w:pPr>
            <w:r w:rsidRPr="00BA3E15">
              <w:rPr>
                <w:sz w:val="20"/>
                <w:szCs w:val="20"/>
              </w:rPr>
              <w:t>0,7</w:t>
            </w:r>
          </w:p>
        </w:tc>
        <w:tc>
          <w:tcPr>
            <w:tcW w:w="1418" w:type="dxa"/>
            <w:shd w:val="clear" w:color="auto" w:fill="auto"/>
            <w:noWrap/>
            <w:vAlign w:val="center"/>
            <w:hideMark/>
          </w:tcPr>
          <w:p w:rsidR="00AF1194" w:rsidRPr="00BA3E15" w:rsidRDefault="00AF1194" w:rsidP="00AF1194">
            <w:pPr>
              <w:jc w:val="center"/>
              <w:rPr>
                <w:sz w:val="20"/>
                <w:szCs w:val="20"/>
              </w:rPr>
            </w:pPr>
            <w:r w:rsidRPr="00BA3E15">
              <w:rPr>
                <w:sz w:val="20"/>
                <w:szCs w:val="20"/>
              </w:rPr>
              <w:t>118 471,05</w:t>
            </w:r>
          </w:p>
        </w:tc>
        <w:tc>
          <w:tcPr>
            <w:tcW w:w="992" w:type="dxa"/>
            <w:shd w:val="clear" w:color="auto" w:fill="auto"/>
            <w:noWrap/>
            <w:vAlign w:val="center"/>
            <w:hideMark/>
          </w:tcPr>
          <w:p w:rsidR="00AF1194" w:rsidRPr="00BA3E15" w:rsidRDefault="00AF1194" w:rsidP="00AF1194">
            <w:pPr>
              <w:jc w:val="center"/>
              <w:rPr>
                <w:sz w:val="20"/>
                <w:szCs w:val="20"/>
              </w:rPr>
            </w:pPr>
            <w:r w:rsidRPr="00BA3E15">
              <w:rPr>
                <w:sz w:val="20"/>
                <w:szCs w:val="20"/>
              </w:rPr>
              <w:t>0,7</w:t>
            </w:r>
          </w:p>
        </w:tc>
      </w:tr>
      <w:tr w:rsidR="00AF1194" w:rsidRPr="00BA3E15" w:rsidTr="00AF1194">
        <w:trPr>
          <w:trHeight w:val="62"/>
        </w:trPr>
        <w:tc>
          <w:tcPr>
            <w:tcW w:w="2567" w:type="dxa"/>
            <w:shd w:val="clear" w:color="auto" w:fill="auto"/>
            <w:vAlign w:val="center"/>
            <w:hideMark/>
          </w:tcPr>
          <w:p w:rsidR="00AF1194" w:rsidRPr="00BA3E15" w:rsidRDefault="00AF1194" w:rsidP="00AF1194">
            <w:pPr>
              <w:jc w:val="center"/>
              <w:rPr>
                <w:sz w:val="20"/>
                <w:szCs w:val="20"/>
              </w:rPr>
            </w:pPr>
            <w:r w:rsidRPr="00BA3E15">
              <w:rPr>
                <w:sz w:val="20"/>
                <w:szCs w:val="20"/>
              </w:rPr>
              <w:t>Обеспечение безопасных условий жизнедеятельности:</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210 279,13</w:t>
            </w:r>
          </w:p>
        </w:tc>
        <w:tc>
          <w:tcPr>
            <w:tcW w:w="851" w:type="dxa"/>
            <w:shd w:val="clear" w:color="auto" w:fill="auto"/>
            <w:vAlign w:val="center"/>
            <w:hideMark/>
          </w:tcPr>
          <w:p w:rsidR="00AF1194" w:rsidRPr="00BA3E15" w:rsidRDefault="00AF1194" w:rsidP="00AF1194">
            <w:pPr>
              <w:jc w:val="center"/>
              <w:rPr>
                <w:sz w:val="20"/>
                <w:szCs w:val="20"/>
              </w:rPr>
            </w:pPr>
            <w:r w:rsidRPr="00BA3E15">
              <w:rPr>
                <w:sz w:val="20"/>
                <w:szCs w:val="20"/>
              </w:rPr>
              <w:t>1,1</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207 935,76</w:t>
            </w:r>
          </w:p>
        </w:tc>
        <w:tc>
          <w:tcPr>
            <w:tcW w:w="1134" w:type="dxa"/>
            <w:shd w:val="clear" w:color="auto" w:fill="auto"/>
            <w:vAlign w:val="center"/>
            <w:hideMark/>
          </w:tcPr>
          <w:p w:rsidR="00AF1194" w:rsidRPr="00BA3E15" w:rsidRDefault="00AF1194" w:rsidP="00AF1194">
            <w:pPr>
              <w:jc w:val="center"/>
              <w:rPr>
                <w:sz w:val="20"/>
                <w:szCs w:val="20"/>
              </w:rPr>
            </w:pPr>
            <w:r w:rsidRPr="00BA3E15">
              <w:rPr>
                <w:sz w:val="20"/>
                <w:szCs w:val="20"/>
              </w:rPr>
              <w:t>1,1</w:t>
            </w:r>
          </w:p>
        </w:tc>
        <w:tc>
          <w:tcPr>
            <w:tcW w:w="1418" w:type="dxa"/>
            <w:shd w:val="clear" w:color="auto" w:fill="auto"/>
            <w:noWrap/>
            <w:vAlign w:val="center"/>
            <w:hideMark/>
          </w:tcPr>
          <w:p w:rsidR="00AF1194" w:rsidRPr="00BA3E15" w:rsidRDefault="00AF1194" w:rsidP="00AF1194">
            <w:pPr>
              <w:jc w:val="center"/>
              <w:rPr>
                <w:sz w:val="20"/>
                <w:szCs w:val="20"/>
              </w:rPr>
            </w:pPr>
            <w:r w:rsidRPr="00BA3E15">
              <w:rPr>
                <w:sz w:val="20"/>
                <w:szCs w:val="20"/>
              </w:rPr>
              <w:t>205 198,91</w:t>
            </w:r>
          </w:p>
        </w:tc>
        <w:tc>
          <w:tcPr>
            <w:tcW w:w="992" w:type="dxa"/>
            <w:shd w:val="clear" w:color="auto" w:fill="auto"/>
            <w:noWrap/>
            <w:vAlign w:val="center"/>
            <w:hideMark/>
          </w:tcPr>
          <w:p w:rsidR="00AF1194" w:rsidRPr="00BA3E15" w:rsidRDefault="008E164C" w:rsidP="00AF1194">
            <w:pPr>
              <w:jc w:val="center"/>
              <w:rPr>
                <w:sz w:val="20"/>
                <w:szCs w:val="20"/>
              </w:rPr>
            </w:pPr>
            <w:r w:rsidRPr="00BA3E15">
              <w:rPr>
                <w:sz w:val="20"/>
                <w:szCs w:val="20"/>
              </w:rPr>
              <w:t>1,2</w:t>
            </w:r>
          </w:p>
        </w:tc>
      </w:tr>
      <w:tr w:rsidR="00AF1194" w:rsidRPr="00BA3E15" w:rsidTr="00AF1194">
        <w:trPr>
          <w:trHeight w:val="58"/>
        </w:trPr>
        <w:tc>
          <w:tcPr>
            <w:tcW w:w="2567" w:type="dxa"/>
            <w:shd w:val="clear" w:color="auto" w:fill="auto"/>
            <w:noWrap/>
            <w:vAlign w:val="center"/>
            <w:hideMark/>
          </w:tcPr>
          <w:p w:rsidR="00AF1194" w:rsidRPr="00BA3E15" w:rsidRDefault="00AF1194" w:rsidP="00AF1194">
            <w:pPr>
              <w:jc w:val="center"/>
              <w:rPr>
                <w:sz w:val="20"/>
                <w:szCs w:val="20"/>
              </w:rPr>
            </w:pPr>
            <w:r w:rsidRPr="00BA3E15">
              <w:rPr>
                <w:sz w:val="20"/>
                <w:szCs w:val="20"/>
              </w:rPr>
              <w:t>Иные направления:</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967 016,02</w:t>
            </w:r>
          </w:p>
        </w:tc>
        <w:tc>
          <w:tcPr>
            <w:tcW w:w="851" w:type="dxa"/>
            <w:shd w:val="clear" w:color="auto" w:fill="auto"/>
            <w:vAlign w:val="center"/>
            <w:hideMark/>
          </w:tcPr>
          <w:p w:rsidR="00AF1194" w:rsidRPr="00BA3E15" w:rsidRDefault="00AF1194" w:rsidP="00AF1194">
            <w:pPr>
              <w:jc w:val="center"/>
              <w:rPr>
                <w:sz w:val="20"/>
                <w:szCs w:val="20"/>
              </w:rPr>
            </w:pPr>
            <w:r w:rsidRPr="00BA3E15">
              <w:rPr>
                <w:sz w:val="20"/>
                <w:szCs w:val="20"/>
              </w:rPr>
              <w:t>5,1</w:t>
            </w:r>
          </w:p>
        </w:tc>
        <w:tc>
          <w:tcPr>
            <w:tcW w:w="1417" w:type="dxa"/>
            <w:shd w:val="clear" w:color="auto" w:fill="auto"/>
            <w:noWrap/>
            <w:vAlign w:val="center"/>
            <w:hideMark/>
          </w:tcPr>
          <w:p w:rsidR="00AF1194" w:rsidRPr="00BA3E15" w:rsidRDefault="00AF1194" w:rsidP="00AF1194">
            <w:pPr>
              <w:jc w:val="center"/>
              <w:rPr>
                <w:sz w:val="20"/>
                <w:szCs w:val="20"/>
              </w:rPr>
            </w:pPr>
            <w:r w:rsidRPr="00BA3E15">
              <w:rPr>
                <w:sz w:val="20"/>
                <w:szCs w:val="20"/>
              </w:rPr>
              <w:t>1 422 239,84</w:t>
            </w:r>
          </w:p>
        </w:tc>
        <w:tc>
          <w:tcPr>
            <w:tcW w:w="1134" w:type="dxa"/>
            <w:shd w:val="clear" w:color="auto" w:fill="auto"/>
            <w:vAlign w:val="center"/>
            <w:hideMark/>
          </w:tcPr>
          <w:p w:rsidR="00AF1194" w:rsidRPr="00BA3E15" w:rsidRDefault="00AF1194" w:rsidP="00AF1194">
            <w:pPr>
              <w:jc w:val="center"/>
              <w:rPr>
                <w:sz w:val="20"/>
                <w:szCs w:val="20"/>
              </w:rPr>
            </w:pPr>
            <w:r w:rsidRPr="00BA3E15">
              <w:rPr>
                <w:sz w:val="20"/>
                <w:szCs w:val="20"/>
              </w:rPr>
              <w:t>7,9</w:t>
            </w:r>
          </w:p>
        </w:tc>
        <w:tc>
          <w:tcPr>
            <w:tcW w:w="1418" w:type="dxa"/>
            <w:shd w:val="clear" w:color="auto" w:fill="auto"/>
            <w:noWrap/>
            <w:vAlign w:val="center"/>
            <w:hideMark/>
          </w:tcPr>
          <w:p w:rsidR="00AF1194" w:rsidRPr="00BA3E15" w:rsidRDefault="00AF1194" w:rsidP="00AF1194">
            <w:pPr>
              <w:jc w:val="center"/>
              <w:rPr>
                <w:sz w:val="20"/>
                <w:szCs w:val="20"/>
              </w:rPr>
            </w:pPr>
            <w:r w:rsidRPr="00BA3E15">
              <w:rPr>
                <w:sz w:val="20"/>
                <w:szCs w:val="20"/>
              </w:rPr>
              <w:t>1 762 086,99</w:t>
            </w:r>
          </w:p>
        </w:tc>
        <w:tc>
          <w:tcPr>
            <w:tcW w:w="992" w:type="dxa"/>
            <w:shd w:val="clear" w:color="auto" w:fill="auto"/>
            <w:noWrap/>
            <w:vAlign w:val="center"/>
            <w:hideMark/>
          </w:tcPr>
          <w:p w:rsidR="00AF1194" w:rsidRPr="00BA3E15" w:rsidRDefault="00AF1194" w:rsidP="00AF1194">
            <w:pPr>
              <w:jc w:val="center"/>
              <w:rPr>
                <w:sz w:val="20"/>
                <w:szCs w:val="20"/>
              </w:rPr>
            </w:pPr>
            <w:r w:rsidRPr="00BA3E15">
              <w:rPr>
                <w:sz w:val="20"/>
                <w:szCs w:val="20"/>
              </w:rPr>
              <w:t>10,4</w:t>
            </w:r>
          </w:p>
        </w:tc>
      </w:tr>
    </w:tbl>
    <w:p w:rsidR="00AF1194" w:rsidRPr="00BA3E15" w:rsidRDefault="00AF1194" w:rsidP="00AF1194">
      <w:pPr>
        <w:ind w:firstLine="708"/>
        <w:jc w:val="both"/>
        <w:rPr>
          <w:rFonts w:eastAsia="Calibri"/>
          <w:sz w:val="28"/>
          <w:szCs w:val="28"/>
          <w:lang w:eastAsia="en-US"/>
        </w:rPr>
      </w:pPr>
      <w:r w:rsidRPr="00BA3E15">
        <w:rPr>
          <w:rFonts w:eastAsia="Calibri"/>
          <w:sz w:val="28"/>
          <w:szCs w:val="28"/>
          <w:lang w:eastAsia="en-US"/>
        </w:rPr>
        <w:t xml:space="preserve">В проекте Решения о бюджете города решение вопросов местного значения на условиях софинансирования планируется реализовать в рамках </w:t>
      </w:r>
      <w:r w:rsidR="00253266" w:rsidRPr="00BA3E15">
        <w:rPr>
          <w:rFonts w:eastAsia="Calibri"/>
          <w:sz w:val="28"/>
          <w:szCs w:val="28"/>
          <w:lang w:eastAsia="en-US"/>
        </w:rPr>
        <w:t>13</w:t>
      </w:r>
      <w:r w:rsidRPr="00BA3E15">
        <w:rPr>
          <w:rFonts w:eastAsia="Calibri"/>
          <w:sz w:val="28"/>
          <w:szCs w:val="28"/>
          <w:lang w:eastAsia="en-US"/>
        </w:rPr>
        <w:t xml:space="preserve"> муниципальных программ в общем объеме ассигнований 4 988 451,40 тыс. рублей, в том числе 89,3 % или 4 455 058,10 тыс. рублей за счет средств бюджетов других уровней:</w:t>
      </w:r>
    </w:p>
    <w:p w:rsidR="00AF1194" w:rsidRPr="00BA3E15" w:rsidRDefault="00AF1194" w:rsidP="00AF1194">
      <w:pPr>
        <w:ind w:firstLine="567"/>
        <w:jc w:val="both"/>
        <w:rPr>
          <w:rFonts w:eastAsia="Calibri"/>
          <w:sz w:val="28"/>
          <w:szCs w:val="28"/>
          <w:lang w:eastAsia="en-US"/>
        </w:rPr>
      </w:pPr>
      <w:r w:rsidRPr="00BA3E15">
        <w:rPr>
          <w:rFonts w:eastAsia="Calibri"/>
          <w:sz w:val="28"/>
          <w:szCs w:val="28"/>
          <w:lang w:eastAsia="en-US"/>
        </w:rPr>
        <w:t>2020 год – 1 814 250,41 тыс. рублей,</w:t>
      </w:r>
    </w:p>
    <w:p w:rsidR="00AF1194" w:rsidRPr="00BA3E15" w:rsidRDefault="00AF1194" w:rsidP="00AF1194">
      <w:pPr>
        <w:ind w:firstLine="567"/>
        <w:jc w:val="both"/>
        <w:rPr>
          <w:rFonts w:eastAsia="Calibri"/>
          <w:sz w:val="28"/>
          <w:szCs w:val="28"/>
          <w:lang w:eastAsia="en-US"/>
        </w:rPr>
      </w:pPr>
      <w:r w:rsidRPr="00BA3E15">
        <w:rPr>
          <w:rFonts w:eastAsia="Calibri"/>
          <w:sz w:val="28"/>
          <w:szCs w:val="28"/>
          <w:lang w:eastAsia="en-US"/>
        </w:rPr>
        <w:t>2021 год – 1 998 487,59 тыс. рублей,</w:t>
      </w:r>
    </w:p>
    <w:p w:rsidR="00AF1194" w:rsidRPr="00BA3E15" w:rsidRDefault="00AF1194" w:rsidP="00AF1194">
      <w:pPr>
        <w:ind w:firstLine="567"/>
        <w:jc w:val="both"/>
        <w:rPr>
          <w:rFonts w:eastAsia="Calibri"/>
          <w:sz w:val="28"/>
          <w:szCs w:val="28"/>
          <w:lang w:eastAsia="en-US"/>
        </w:rPr>
      </w:pPr>
      <w:r w:rsidRPr="00BA3E15">
        <w:rPr>
          <w:rFonts w:eastAsia="Calibri"/>
          <w:sz w:val="28"/>
          <w:szCs w:val="28"/>
          <w:lang w:eastAsia="en-US"/>
        </w:rPr>
        <w:lastRenderedPageBreak/>
        <w:t xml:space="preserve">2021 год – 1 175 713,40 </w:t>
      </w:r>
      <w:r w:rsidRPr="00BA3E15">
        <w:rPr>
          <w:rFonts w:eastAsia="Calibri"/>
          <w:sz w:val="28"/>
          <w:szCs w:val="28"/>
          <w:lang w:eastAsia="en-US"/>
        </w:rPr>
        <w:tab/>
        <w:t>тыс. рублей.</w:t>
      </w:r>
    </w:p>
    <w:p w:rsidR="00AF1194" w:rsidRPr="00BA3E15" w:rsidRDefault="00AF1194" w:rsidP="00AF1194">
      <w:pPr>
        <w:tabs>
          <w:tab w:val="left" w:pos="567"/>
          <w:tab w:val="left" w:pos="851"/>
        </w:tabs>
        <w:autoSpaceDE w:val="0"/>
        <w:autoSpaceDN w:val="0"/>
        <w:adjustRightInd w:val="0"/>
        <w:ind w:firstLine="567"/>
        <w:jc w:val="both"/>
        <w:rPr>
          <w:sz w:val="28"/>
          <w:szCs w:val="28"/>
        </w:rPr>
      </w:pPr>
      <w:r w:rsidRPr="00BA3E15">
        <w:rPr>
          <w:sz w:val="28"/>
          <w:szCs w:val="28"/>
        </w:rPr>
        <w:t>В шести муниципальных программах предусмотрены мероприятия, реализуемые в рамках шести национальных проектов, на финансовое обеспечение которых</w:t>
      </w:r>
      <w:r w:rsidRPr="00BA3E15">
        <w:t xml:space="preserve"> </w:t>
      </w:r>
      <w:r w:rsidRPr="00BA3E15">
        <w:rPr>
          <w:sz w:val="28"/>
          <w:szCs w:val="28"/>
        </w:rPr>
        <w:t xml:space="preserve">в проекте бюджета на 2020 год и на плановый период 2021 и 2022 годов предусмотрены бюджетные средства в общем объеме 3 810 917,45 тыс. рублей, в том числе в 2020 году – 1 404 088,08 тыс. рублей, в 2021 году – 1 693 950,78 тыс. рублей, в 2022 году – 712 878,59 тыс. рублей.  </w:t>
      </w:r>
    </w:p>
    <w:p w:rsidR="00AF1194" w:rsidRPr="00BA3E15" w:rsidRDefault="00AF1194" w:rsidP="00AF1194">
      <w:pPr>
        <w:tabs>
          <w:tab w:val="left" w:pos="567"/>
          <w:tab w:val="left" w:pos="851"/>
        </w:tabs>
        <w:autoSpaceDE w:val="0"/>
        <w:autoSpaceDN w:val="0"/>
        <w:adjustRightInd w:val="0"/>
        <w:ind w:firstLine="567"/>
        <w:jc w:val="both"/>
        <w:rPr>
          <w:rFonts w:eastAsia="Calibri"/>
          <w:sz w:val="28"/>
          <w:szCs w:val="28"/>
          <w:lang w:eastAsia="en-US"/>
        </w:rPr>
      </w:pPr>
      <w:r w:rsidRPr="00BA3E15">
        <w:rPr>
          <w:sz w:val="28"/>
          <w:szCs w:val="28"/>
        </w:rPr>
        <w:t>В соответствии с требованиями статьи 184.2 Бюджетного кодекса РФ к проекту Решения о бюджете города представлены двадцать шесть проектов паспортов муниципальных программ из двадцати семи предполагаемых.</w:t>
      </w:r>
      <w:r w:rsidRPr="00BA3E15">
        <w:rPr>
          <w:rFonts w:eastAsia="Calibri"/>
          <w:sz w:val="28"/>
          <w:szCs w:val="28"/>
          <w:lang w:eastAsia="en-US"/>
        </w:rPr>
        <w:t xml:space="preserve"> Так вместе с проектом Решения о бюджете города не был представлен паспорт муниципальной программы «Комплексные меры по пропаганде здорового образа жизни (профилактика наркомании, токсикомании, алкоголизма) в городе Нижневартовске на 2018-2025 годы и на период до 2030 года». </w:t>
      </w:r>
      <w:r w:rsidRPr="00BA3E15">
        <w:rPr>
          <w:sz w:val="28"/>
          <w:szCs w:val="28"/>
        </w:rPr>
        <w:t>В большинстве своем по составу и структуре проекты паспорта муниципальных программ соответствовали требованиям Постановления № 250.</w:t>
      </w:r>
      <w:r w:rsidRPr="00BA3E15">
        <w:rPr>
          <w:rFonts w:eastAsia="Calibri"/>
          <w:sz w:val="28"/>
          <w:szCs w:val="28"/>
          <w:lang w:eastAsia="en-US"/>
        </w:rPr>
        <w:t xml:space="preserve"> </w:t>
      </w:r>
    </w:p>
    <w:p w:rsidR="00AF1194" w:rsidRPr="00BA3E15" w:rsidRDefault="00AF1194" w:rsidP="00AF1194">
      <w:pPr>
        <w:autoSpaceDE w:val="0"/>
        <w:autoSpaceDN w:val="0"/>
        <w:adjustRightInd w:val="0"/>
        <w:ind w:firstLine="567"/>
        <w:jc w:val="both"/>
        <w:rPr>
          <w:sz w:val="28"/>
          <w:szCs w:val="28"/>
        </w:rPr>
      </w:pPr>
      <w:r w:rsidRPr="00BA3E15">
        <w:rPr>
          <w:sz w:val="28"/>
          <w:szCs w:val="28"/>
        </w:rPr>
        <w:t>Объемы финансового обеспечения муниципальных программ на 2020 - 2022 годы в проектах паспортов муниципальных программ, соответствуют планируемым показателям объемов бюджетных ассигнований, предусмотренных проектом Решения о бюджете города.</w:t>
      </w:r>
    </w:p>
    <w:p w:rsidR="00AF1194" w:rsidRPr="00BA3E15" w:rsidRDefault="00AF1194" w:rsidP="00AF1194">
      <w:pPr>
        <w:autoSpaceDE w:val="0"/>
        <w:autoSpaceDN w:val="0"/>
        <w:adjustRightInd w:val="0"/>
        <w:ind w:firstLine="567"/>
        <w:jc w:val="both"/>
        <w:rPr>
          <w:sz w:val="28"/>
          <w:szCs w:val="28"/>
        </w:rPr>
      </w:pPr>
      <w:r w:rsidRPr="00BA3E15">
        <w:rPr>
          <w:sz w:val="28"/>
          <w:szCs w:val="28"/>
        </w:rPr>
        <w:t xml:space="preserve">В то же время подтвердить соответствие параметров финансового обеспечения в проектах паспортов планируемым объемам расходов проекта Решения о бюджете города таких муниципальных программ как «Развитие образования города Нижневартовска на 2018-2025 годы и на период до 2030 года», «Развитие социальной сферы города Нижневартовска на 2019-2030 годы», «Энергосбережение и повышение энергетической эффективности в муниципальном образовании город Нижневартовск на 2018 - 2025 годы и на период до 2030 года» без дополнительно запрашиваемой информации невозможно, поскольку в паспорте муниципальной программы параметры финансового обеспечения указываются без распределения по источникам финансирования и включают в себя в том числе объемы финансирования за счет внебюджетных источников.  </w:t>
      </w:r>
    </w:p>
    <w:p w:rsidR="00AF1194" w:rsidRPr="00BA3E15" w:rsidRDefault="00AF1194" w:rsidP="00AF1194">
      <w:pPr>
        <w:autoSpaceDE w:val="0"/>
        <w:autoSpaceDN w:val="0"/>
        <w:adjustRightInd w:val="0"/>
        <w:ind w:firstLine="567"/>
        <w:jc w:val="both"/>
        <w:rPr>
          <w:sz w:val="28"/>
          <w:szCs w:val="28"/>
        </w:rPr>
      </w:pPr>
      <w:r w:rsidRPr="00BA3E15">
        <w:rPr>
          <w:sz w:val="28"/>
          <w:szCs w:val="28"/>
        </w:rPr>
        <w:t xml:space="preserve">В соответствии с требованиями статьи 21 Бюджетного кодекса РФ целевые статьи расходов проекта Решения о бюджете города сформированы в соответствии с утвержденными муниципальными программами. Целевые статьи муниципальных программ соответствуют Порядку определения перечня и кодов целевых статей расходов бюджета города Нижневартовска, утвержденному приказом директора департамента финансов администрации города Нижневартовска от 24.09.2018 №76 «Об утверждении Порядка определения перечня и кодов целевых статей расходов бюджета города Нижневартовска» (с учетом изменений, внесенных приказами департамента финансов администрации города Нижневартовска). </w:t>
      </w:r>
    </w:p>
    <w:p w:rsidR="00AF1194" w:rsidRPr="00BA3E15" w:rsidRDefault="00AF1194" w:rsidP="00AF1194">
      <w:pPr>
        <w:autoSpaceDE w:val="0"/>
        <w:autoSpaceDN w:val="0"/>
        <w:adjustRightInd w:val="0"/>
        <w:ind w:firstLine="567"/>
        <w:jc w:val="both"/>
        <w:rPr>
          <w:sz w:val="28"/>
          <w:szCs w:val="28"/>
        </w:rPr>
      </w:pPr>
      <w:r w:rsidRPr="00BA3E15">
        <w:rPr>
          <w:sz w:val="28"/>
          <w:szCs w:val="28"/>
        </w:rPr>
        <w:t xml:space="preserve">Вместе с тем на момент настоящей экспертизы коды целевых статей расходов по муниципальной программе «Развитие градостроительной </w:t>
      </w:r>
      <w:r w:rsidRPr="00BA3E15">
        <w:rPr>
          <w:sz w:val="28"/>
          <w:szCs w:val="28"/>
        </w:rPr>
        <w:lastRenderedPageBreak/>
        <w:t>деятельности и жилищного строительства в городе Нижневартовске в 2020-2025 годах и на период до 2030 года» департаментом финансов администрации не установлены в обозначенном выше порядке.</w:t>
      </w:r>
    </w:p>
    <w:p w:rsidR="00AF1194" w:rsidRPr="00BA3E15" w:rsidRDefault="00AF1194" w:rsidP="00AF1194">
      <w:pPr>
        <w:autoSpaceDE w:val="0"/>
        <w:autoSpaceDN w:val="0"/>
        <w:adjustRightInd w:val="0"/>
        <w:ind w:firstLine="567"/>
        <w:jc w:val="both"/>
        <w:rPr>
          <w:sz w:val="28"/>
          <w:szCs w:val="28"/>
        </w:rPr>
      </w:pPr>
      <w:r w:rsidRPr="00BA3E15">
        <w:rPr>
          <w:sz w:val="28"/>
          <w:szCs w:val="28"/>
        </w:rPr>
        <w:t>При выборочной оценке проектов паспортов муниципальных программ выявлены замечания в части перечней соисполнителей муниципальных программ, установления целевых показателей и обоснованности их значений, параметров финансового обеспечения, проектов города, реализуемых в рамках муниципальных программ.</w:t>
      </w:r>
    </w:p>
    <w:p w:rsidR="00AF1194" w:rsidRPr="00BA3E15" w:rsidRDefault="00AF1194" w:rsidP="00246E2D">
      <w:pPr>
        <w:numPr>
          <w:ilvl w:val="0"/>
          <w:numId w:val="11"/>
        </w:numPr>
        <w:tabs>
          <w:tab w:val="left" w:pos="851"/>
        </w:tabs>
        <w:autoSpaceDE w:val="0"/>
        <w:autoSpaceDN w:val="0"/>
        <w:adjustRightInd w:val="0"/>
        <w:ind w:left="0" w:firstLine="567"/>
        <w:contextualSpacing/>
        <w:jc w:val="both"/>
        <w:rPr>
          <w:sz w:val="28"/>
          <w:szCs w:val="28"/>
        </w:rPr>
      </w:pPr>
      <w:r w:rsidRPr="00BA3E15">
        <w:rPr>
          <w:sz w:val="28"/>
          <w:szCs w:val="28"/>
        </w:rPr>
        <w:t xml:space="preserve">При оценке предусмотренных паспортами перечней соисполнителей муниципальных программ установлено замечание по включению в муниципальную программу «Развитие образования города Нижневартовска на 2018-2025 годы и на период до 2030 года» в качестве соисполнителя департамент муниципальной собственности и земельных ресурсов администрации города, не участвующий в реализации основных мероприятий муниципальной программы в установленный срок реализации муниципальной программы. </w:t>
      </w:r>
    </w:p>
    <w:p w:rsidR="00AF1194" w:rsidRPr="00BA3E15" w:rsidRDefault="00AF1194" w:rsidP="00246E2D">
      <w:pPr>
        <w:numPr>
          <w:ilvl w:val="0"/>
          <w:numId w:val="11"/>
        </w:numPr>
        <w:tabs>
          <w:tab w:val="left" w:pos="851"/>
        </w:tabs>
        <w:autoSpaceDE w:val="0"/>
        <w:autoSpaceDN w:val="0"/>
        <w:adjustRightInd w:val="0"/>
        <w:ind w:left="0" w:firstLine="567"/>
        <w:contextualSpacing/>
        <w:jc w:val="both"/>
        <w:rPr>
          <w:sz w:val="28"/>
          <w:szCs w:val="28"/>
        </w:rPr>
      </w:pPr>
      <w:r w:rsidRPr="00BA3E15">
        <w:rPr>
          <w:sz w:val="28"/>
          <w:szCs w:val="28"/>
        </w:rPr>
        <w:t xml:space="preserve">По муниципальной программе «Укрепление пожарной безопасности, защита населения и территории города Нижневартовска от чрезвычайных ситуаций природного и техногенного характера, мероприятия по гражданской обороне и обеспечению безопасности людей на водных объектах на 2018 - 2025 годы и на период до 2030 год» эффективность реализации основного мероприятия «Снижение рисков и смягчение последствий чрезвычайных ситуаций природного и техногенного характера на территории города Нижневартовска» характеризуется целевым показателем «Сохранение количества договоров аренды складских помещений, предназначенных для  хранения материальных ресурсов (запасов) города Нижневартовска в целях гражданской обороны и для ликвидации чрезвычайных ситуаций муниципального характера, на уровне 3 ед.».  </w:t>
      </w:r>
    </w:p>
    <w:p w:rsidR="00AF1194" w:rsidRPr="00BA3E15" w:rsidRDefault="00AF1194" w:rsidP="00AF1194">
      <w:pPr>
        <w:autoSpaceDE w:val="0"/>
        <w:autoSpaceDN w:val="0"/>
        <w:adjustRightInd w:val="0"/>
        <w:ind w:firstLine="567"/>
        <w:jc w:val="both"/>
        <w:rPr>
          <w:sz w:val="28"/>
          <w:szCs w:val="28"/>
        </w:rPr>
      </w:pPr>
      <w:r w:rsidRPr="00BA3E15">
        <w:rPr>
          <w:sz w:val="28"/>
          <w:szCs w:val="28"/>
        </w:rPr>
        <w:t>Однако факт заключения договоров аренды и их количество не может свидетельствовать о выполнении указанного мероприятия и не отражает решение задачи по повышению и совершенствованию эффективности мер защиты населения и территории города от чрезвычайных ситуаций природного и техногенного характера. (</w:t>
      </w:r>
      <w:r w:rsidRPr="00BA3E15">
        <w:rPr>
          <w:i/>
          <w:sz w:val="28"/>
          <w:szCs w:val="28"/>
        </w:rPr>
        <w:t>Данное замечание было выявлено и указано при проведении проверк</w:t>
      </w:r>
      <w:r w:rsidR="00253266" w:rsidRPr="00BA3E15">
        <w:rPr>
          <w:i/>
          <w:sz w:val="28"/>
          <w:szCs w:val="28"/>
        </w:rPr>
        <w:t>и</w:t>
      </w:r>
      <w:r w:rsidRPr="00BA3E15">
        <w:rPr>
          <w:i/>
          <w:sz w:val="28"/>
          <w:szCs w:val="28"/>
        </w:rPr>
        <w:t xml:space="preserve"> эффективности использования бюджетных средств, выделенных из бюджета города на реализацию данной муниципальной программы в 2018 году и 1 полугодии 2019 года</w:t>
      </w:r>
      <w:r w:rsidRPr="00BA3E15">
        <w:rPr>
          <w:sz w:val="28"/>
          <w:szCs w:val="28"/>
        </w:rPr>
        <w:t>)</w:t>
      </w:r>
      <w:r w:rsidR="00960BFB">
        <w:rPr>
          <w:sz w:val="28"/>
          <w:szCs w:val="28"/>
        </w:rPr>
        <w:t>.</w:t>
      </w:r>
    </w:p>
    <w:p w:rsidR="00AF1194" w:rsidRPr="00BA3E15" w:rsidRDefault="00AF1194" w:rsidP="00246E2D">
      <w:pPr>
        <w:numPr>
          <w:ilvl w:val="0"/>
          <w:numId w:val="11"/>
        </w:numPr>
        <w:tabs>
          <w:tab w:val="left" w:pos="851"/>
        </w:tabs>
        <w:autoSpaceDE w:val="0"/>
        <w:autoSpaceDN w:val="0"/>
        <w:adjustRightInd w:val="0"/>
        <w:ind w:left="0" w:firstLine="567"/>
        <w:contextualSpacing/>
        <w:jc w:val="both"/>
        <w:rPr>
          <w:sz w:val="28"/>
          <w:szCs w:val="28"/>
        </w:rPr>
      </w:pPr>
      <w:r w:rsidRPr="00BA3E15">
        <w:rPr>
          <w:sz w:val="28"/>
          <w:szCs w:val="28"/>
        </w:rPr>
        <w:t>Согласно целевым показателям муниципальной программы «Реализация проекта «Инициативное бюджетирование» на 2018-2022 годы» в 2022 году запланировано сохранение на уровне 100 % доли отобранных заявок на реализацию проекта «Инициативное бюджетирование», по которым в полном объеме осуществлены все запланированные мероприятия по:</w:t>
      </w:r>
    </w:p>
    <w:p w:rsidR="00AF1194" w:rsidRPr="00BA3E15" w:rsidRDefault="00AF1194" w:rsidP="00AF1194">
      <w:pPr>
        <w:autoSpaceDE w:val="0"/>
        <w:autoSpaceDN w:val="0"/>
        <w:adjustRightInd w:val="0"/>
        <w:ind w:firstLine="567"/>
        <w:jc w:val="both"/>
        <w:rPr>
          <w:sz w:val="28"/>
          <w:szCs w:val="28"/>
        </w:rPr>
      </w:pPr>
      <w:r w:rsidRPr="00BA3E15">
        <w:rPr>
          <w:sz w:val="28"/>
          <w:szCs w:val="28"/>
        </w:rPr>
        <w:lastRenderedPageBreak/>
        <w:t>ремонту муниципальных дорог, в том числе элементов улично-дорожной сети, с обустройством парковочных карманов, стояночных мест и тротуаров;</w:t>
      </w:r>
    </w:p>
    <w:p w:rsidR="00AF1194" w:rsidRPr="00BA3E15" w:rsidRDefault="00AF1194" w:rsidP="00AF1194">
      <w:pPr>
        <w:autoSpaceDE w:val="0"/>
        <w:autoSpaceDN w:val="0"/>
        <w:adjustRightInd w:val="0"/>
        <w:ind w:firstLine="567"/>
        <w:jc w:val="both"/>
        <w:rPr>
          <w:sz w:val="28"/>
          <w:szCs w:val="28"/>
        </w:rPr>
      </w:pPr>
      <w:r w:rsidRPr="00BA3E15">
        <w:rPr>
          <w:sz w:val="28"/>
          <w:szCs w:val="28"/>
        </w:rPr>
        <w:t>ремонту, благоустройству и модернизации объектов благоустройства;</w:t>
      </w:r>
    </w:p>
    <w:p w:rsidR="00AF1194" w:rsidRPr="00BA3E15" w:rsidRDefault="00AF1194" w:rsidP="00AF1194">
      <w:pPr>
        <w:autoSpaceDE w:val="0"/>
        <w:autoSpaceDN w:val="0"/>
        <w:adjustRightInd w:val="0"/>
        <w:ind w:firstLine="567"/>
        <w:jc w:val="both"/>
        <w:rPr>
          <w:sz w:val="28"/>
          <w:szCs w:val="28"/>
        </w:rPr>
      </w:pPr>
      <w:r w:rsidRPr="00BA3E15">
        <w:rPr>
          <w:sz w:val="28"/>
          <w:szCs w:val="28"/>
        </w:rPr>
        <w:t>ремонту и модернизации объектов социальной сферы.</w:t>
      </w:r>
    </w:p>
    <w:p w:rsidR="00AF1194" w:rsidRPr="00BA3E15" w:rsidRDefault="00AF1194" w:rsidP="00AF1194">
      <w:pPr>
        <w:autoSpaceDE w:val="0"/>
        <w:autoSpaceDN w:val="0"/>
        <w:adjustRightInd w:val="0"/>
        <w:ind w:firstLine="567"/>
        <w:jc w:val="both"/>
        <w:rPr>
          <w:sz w:val="28"/>
          <w:szCs w:val="28"/>
        </w:rPr>
      </w:pPr>
      <w:r w:rsidRPr="00BA3E15">
        <w:rPr>
          <w:sz w:val="28"/>
          <w:szCs w:val="28"/>
        </w:rPr>
        <w:t>Однако финансирование в рамках данной муниципальной программы в 2022 году предусмотрено исключительно по основному мероприятию «Мероприятия по ремонту, благоустройству и модернизации объектов благоустройства», в результате чего считаем необходимым внести коррективы в целевые показатели муниципальной программы на 2022 год.</w:t>
      </w:r>
    </w:p>
    <w:p w:rsidR="00AF1194" w:rsidRPr="00BA3E15" w:rsidRDefault="00AF1194" w:rsidP="00246E2D">
      <w:pPr>
        <w:numPr>
          <w:ilvl w:val="0"/>
          <w:numId w:val="11"/>
        </w:numPr>
        <w:tabs>
          <w:tab w:val="left" w:pos="851"/>
        </w:tabs>
        <w:autoSpaceDE w:val="0"/>
        <w:autoSpaceDN w:val="0"/>
        <w:adjustRightInd w:val="0"/>
        <w:ind w:left="0" w:firstLine="567"/>
        <w:contextualSpacing/>
        <w:jc w:val="both"/>
        <w:rPr>
          <w:sz w:val="28"/>
          <w:szCs w:val="28"/>
        </w:rPr>
      </w:pPr>
      <w:r w:rsidRPr="00BA3E15">
        <w:rPr>
          <w:sz w:val="28"/>
          <w:szCs w:val="28"/>
        </w:rPr>
        <w:t xml:space="preserve">В муниципальной программе «Развитие образования города Нижневартовска на 2018-2025 годы и на период до 2030 года» целевой показатель «Увеличение количества детей, получающих дополнительное образование в рамках персонифицированного финансирования (Сертификат дополнительного образования)» установлен на уровне «до 4 724 человек». При этом на 2020-2022 годы на реализацию основного мероприятия «Развитие функционирования и обеспечения системы персонифицированного финансирования дополнительного образования детей» предусмотрены бюджетные ассигнования </w:t>
      </w:r>
      <w:r w:rsidR="001D0516" w:rsidRPr="00BA3E15">
        <w:rPr>
          <w:sz w:val="28"/>
          <w:szCs w:val="28"/>
        </w:rPr>
        <w:t>в</w:t>
      </w:r>
      <w:r w:rsidRPr="00BA3E15">
        <w:rPr>
          <w:sz w:val="28"/>
          <w:szCs w:val="28"/>
        </w:rPr>
        <w:t xml:space="preserve"> сумме 129 755,95 тыс. рублей (ежегодно), что соответствует количеству сертификатов - 4 670 штук, а на последующие годы (до 2030 года) показатель равен «0», соответственно целевое значение показателя на момент окончания действия муниципальной программы не может быть установлено на уровне «до 4 724 человек». </w:t>
      </w:r>
    </w:p>
    <w:p w:rsidR="00AF1194" w:rsidRPr="00BA3E15" w:rsidRDefault="00AF1194" w:rsidP="00AF1194">
      <w:pPr>
        <w:autoSpaceDE w:val="0"/>
        <w:autoSpaceDN w:val="0"/>
        <w:adjustRightInd w:val="0"/>
        <w:ind w:firstLine="567"/>
        <w:jc w:val="both"/>
        <w:rPr>
          <w:sz w:val="28"/>
          <w:szCs w:val="28"/>
        </w:rPr>
      </w:pPr>
      <w:r w:rsidRPr="00BA3E15">
        <w:rPr>
          <w:sz w:val="28"/>
          <w:szCs w:val="28"/>
        </w:rPr>
        <w:t>Вместе с тем, учитывая тот факт, что в муниципальной программе на реализацию мероприятия на период до 2030 года запланировано ежегодное финансирование, а соответственно значение целевого показателя не может быть равным «0», считаем необходимым пересмотреть значения целевого показателя на весь период действия муниципальной программы.</w:t>
      </w:r>
    </w:p>
    <w:p w:rsidR="00AF1194" w:rsidRPr="00BA3E15" w:rsidRDefault="00AF1194" w:rsidP="00246E2D">
      <w:pPr>
        <w:numPr>
          <w:ilvl w:val="0"/>
          <w:numId w:val="11"/>
        </w:numPr>
        <w:tabs>
          <w:tab w:val="left" w:pos="851"/>
        </w:tabs>
        <w:autoSpaceDE w:val="0"/>
        <w:autoSpaceDN w:val="0"/>
        <w:adjustRightInd w:val="0"/>
        <w:ind w:left="0" w:firstLine="567"/>
        <w:contextualSpacing/>
        <w:jc w:val="both"/>
        <w:rPr>
          <w:sz w:val="28"/>
          <w:szCs w:val="28"/>
        </w:rPr>
      </w:pPr>
      <w:r w:rsidRPr="00BA3E15">
        <w:rPr>
          <w:sz w:val="28"/>
          <w:szCs w:val="28"/>
        </w:rPr>
        <w:t>В результате введения в действие с 01.01.2020 муниципальной программы «Развитие градостроительной деятельности и жилищного строительства в городе Нижневартовске в 2020 - 2025 годах и на период до 2030 года» (далее также - Программа градостроительной деятельности) задачи по реализации полномочий в области градостроительной деятельности и возмещению части затрат застройщикам (инвесторам) в целях стимулирования реализации проектов развития застроенных территорий, решаемые в рамках муниципальной программы «Обеспечение доступным и комфортным жильем жителей города Нижневартовска в 2018-2025 годах и на период до 2030 года» (далее также – Программа обеспечения жильем) планируется к финансированию начиная с 2020 года в рамках Программы градостроительной деятельности.</w:t>
      </w:r>
    </w:p>
    <w:p w:rsidR="00AF1194" w:rsidRPr="00BA3E15" w:rsidRDefault="00AF1194" w:rsidP="00AF1194">
      <w:pPr>
        <w:autoSpaceDE w:val="0"/>
        <w:autoSpaceDN w:val="0"/>
        <w:adjustRightInd w:val="0"/>
        <w:ind w:firstLine="567"/>
        <w:jc w:val="both"/>
        <w:rPr>
          <w:sz w:val="28"/>
          <w:szCs w:val="28"/>
        </w:rPr>
      </w:pPr>
      <w:r w:rsidRPr="00BA3E15">
        <w:rPr>
          <w:sz w:val="28"/>
          <w:szCs w:val="28"/>
        </w:rPr>
        <w:t>Вследстви</w:t>
      </w:r>
      <w:r w:rsidR="00A94A45" w:rsidRPr="00BA3E15">
        <w:rPr>
          <w:sz w:val="28"/>
          <w:szCs w:val="28"/>
        </w:rPr>
        <w:t>е</w:t>
      </w:r>
      <w:r w:rsidRPr="00BA3E15">
        <w:rPr>
          <w:sz w:val="28"/>
          <w:szCs w:val="28"/>
        </w:rPr>
        <w:t xml:space="preserve"> планируемых изменений из проекта паспорта Программы обеспечения жильем исключен ряд мероприятий, реализуемых ранее в рамках, отмеченных выше задач и соответствующие целевые показатели муниципальной программы:</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lastRenderedPageBreak/>
        <w:t>совершенствование базы нормативных документов и информационной системы обеспечения градостроительной деятельности на территории города;</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выполнение инженерных изысканий территорий старой части города;</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выполнение инженерных изысканий территорий города в целях жилищного строительства и строительства объектов социальной инфраструктуры;</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выполнение инженерных изысканий промышленных территорий города;</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подготовка документации по планировке территорий старой части города;</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подготовка документации по планировке территорий города в целях жилищного строительства и строительства объектов социальной инфраструктуры;</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подготовка документации по планировке промышленных территорий города;</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возмещение части затрат застройщикам (инвесторам) по строительству инженерных сетей и объектов инженерной инфраструктуры.</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Кроме того, изменены параметры финансового обеспечения муниципальной программы, в том числе на 2018 и 2019 год, что связано с исключением из программы отмеченных выше мероприятий и объемов их финансирования.</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Таким образом</w:t>
      </w:r>
      <w:r w:rsidR="00A94A45" w:rsidRPr="00BA3E15">
        <w:rPr>
          <w:sz w:val="28"/>
          <w:szCs w:val="28"/>
        </w:rPr>
        <w:t>,</w:t>
      </w:r>
      <w:r w:rsidRPr="00BA3E15">
        <w:rPr>
          <w:sz w:val="28"/>
          <w:szCs w:val="28"/>
        </w:rPr>
        <w:t xml:space="preserve"> предлагаемые в проекте изменения фактически устанавливают иные параметры реализации программы, исключая часть мероприятий, объемов финансирования и целевых</w:t>
      </w:r>
      <w:r w:rsidR="00A94A45" w:rsidRPr="00BA3E15">
        <w:rPr>
          <w:sz w:val="28"/>
          <w:szCs w:val="28"/>
        </w:rPr>
        <w:t xml:space="preserve"> показателей за 2018 – 2019 годы</w:t>
      </w:r>
      <w:r w:rsidRPr="00BA3E15">
        <w:rPr>
          <w:sz w:val="28"/>
          <w:szCs w:val="28"/>
        </w:rPr>
        <w:t>, тогда как мероприятия, предусмотренные к реализации в этом периоде, уже выполнены, что соответственно повлечет за собой невозможность</w:t>
      </w:r>
      <w:r w:rsidRPr="00BA3E15">
        <w:t xml:space="preserve"> </w:t>
      </w:r>
      <w:r w:rsidRPr="00BA3E15">
        <w:rPr>
          <w:sz w:val="28"/>
          <w:szCs w:val="28"/>
        </w:rPr>
        <w:t>при осуществлении внешнего финансового контроля оценки эффективности реализации действующей муниципальной программы в целом по причине исключения из муниципальной программы уже реализованного периода.</w:t>
      </w:r>
    </w:p>
    <w:p w:rsidR="00AF1194" w:rsidRPr="00BA3E15" w:rsidRDefault="00AF1194" w:rsidP="00AF1194">
      <w:pPr>
        <w:tabs>
          <w:tab w:val="left" w:pos="851"/>
        </w:tabs>
        <w:autoSpaceDE w:val="0"/>
        <w:autoSpaceDN w:val="0"/>
        <w:adjustRightInd w:val="0"/>
        <w:ind w:firstLine="426"/>
        <w:contextualSpacing/>
        <w:jc w:val="both"/>
        <w:rPr>
          <w:sz w:val="28"/>
          <w:szCs w:val="28"/>
        </w:rPr>
      </w:pPr>
      <w:r w:rsidRPr="00BA3E15">
        <w:rPr>
          <w:sz w:val="28"/>
          <w:szCs w:val="28"/>
        </w:rPr>
        <w:t xml:space="preserve">Также следует внести изменения в параметры финансирования </w:t>
      </w:r>
      <w:r w:rsidR="00B3000A" w:rsidRPr="00BA3E15">
        <w:rPr>
          <w:sz w:val="28"/>
          <w:szCs w:val="28"/>
        </w:rPr>
        <w:t>Программа обеспечения жильем</w:t>
      </w:r>
      <w:r w:rsidRPr="00BA3E15">
        <w:rPr>
          <w:sz w:val="28"/>
          <w:szCs w:val="28"/>
        </w:rPr>
        <w:t xml:space="preserve"> за 2018 год, поскольку параметры финансирования 2018 года в проекте паспорта (1 662 238,21 тыс. рублей) не соответствуют ни объему финансирования программы в 2018 году (1 668 118,76 тыс. рублей) ни объему финансирования с учетом исключаемых из программы мероприятий (1 642 914,77 тыс. рублей)</w:t>
      </w:r>
    </w:p>
    <w:p w:rsidR="00AF1194" w:rsidRPr="00BA3E15" w:rsidRDefault="00AF1194" w:rsidP="00246E2D">
      <w:pPr>
        <w:numPr>
          <w:ilvl w:val="0"/>
          <w:numId w:val="11"/>
        </w:numPr>
        <w:tabs>
          <w:tab w:val="left" w:pos="851"/>
        </w:tabs>
        <w:autoSpaceDE w:val="0"/>
        <w:autoSpaceDN w:val="0"/>
        <w:adjustRightInd w:val="0"/>
        <w:ind w:left="0" w:firstLine="567"/>
        <w:contextualSpacing/>
        <w:jc w:val="both"/>
        <w:rPr>
          <w:sz w:val="28"/>
          <w:szCs w:val="28"/>
        </w:rPr>
      </w:pPr>
      <w:r w:rsidRPr="00BA3E15">
        <w:rPr>
          <w:sz w:val="28"/>
          <w:szCs w:val="28"/>
        </w:rPr>
        <w:t>В результате оценки включения в паспорта перечня портфелей проектов и проектов города, направленных в том числе на реализацию национальных, федеральных и региональных проектов Российской Федерации установлен ряд замечаний, выразившийся в отсутствии в проектах паспортов муниципальных программ размещенных на сайте органов местного самоуправления города Нижневартовска в рубрике «Проектный офис» проектов:</w:t>
      </w:r>
    </w:p>
    <w:p w:rsidR="00AF1194" w:rsidRPr="00BA3E15" w:rsidRDefault="00AF1194" w:rsidP="00AF1194">
      <w:pPr>
        <w:tabs>
          <w:tab w:val="left" w:pos="567"/>
        </w:tabs>
        <w:autoSpaceDE w:val="0"/>
        <w:autoSpaceDN w:val="0"/>
        <w:adjustRightInd w:val="0"/>
        <w:contextualSpacing/>
        <w:jc w:val="both"/>
        <w:rPr>
          <w:sz w:val="28"/>
          <w:szCs w:val="28"/>
        </w:rPr>
      </w:pPr>
      <w:r w:rsidRPr="00BA3E15">
        <w:rPr>
          <w:sz w:val="28"/>
          <w:szCs w:val="28"/>
        </w:rPr>
        <w:tab/>
        <w:t xml:space="preserve">в проект паспорта муниципальной программы «Содержание дорожного хозяйства, организация транспортного обслуживания и благоустройство </w:t>
      </w:r>
      <w:r w:rsidRPr="00BA3E15">
        <w:rPr>
          <w:sz w:val="28"/>
          <w:szCs w:val="28"/>
        </w:rPr>
        <w:lastRenderedPageBreak/>
        <w:t>территории города Нижневартовска на 2018-2025 годы и на период до 2030 года» не включен проект «Новогодний Нижневартовск 2020»;</w:t>
      </w:r>
    </w:p>
    <w:p w:rsidR="00AF1194" w:rsidRPr="00BA3E15" w:rsidRDefault="00AF1194" w:rsidP="00AF1194">
      <w:pPr>
        <w:tabs>
          <w:tab w:val="left" w:pos="567"/>
        </w:tabs>
        <w:autoSpaceDE w:val="0"/>
        <w:autoSpaceDN w:val="0"/>
        <w:adjustRightInd w:val="0"/>
        <w:contextualSpacing/>
        <w:jc w:val="both"/>
        <w:rPr>
          <w:sz w:val="28"/>
          <w:szCs w:val="28"/>
        </w:rPr>
      </w:pPr>
      <w:r w:rsidRPr="00BA3E15">
        <w:rPr>
          <w:sz w:val="28"/>
          <w:szCs w:val="28"/>
        </w:rPr>
        <w:tab/>
        <w:t>в проект паспорта муниципальной программе «Развитие образования города Нижневартовска на 2018-2025 годы и на период до 2030 года»  не включен проект «Школьная футбольная лига»;</w:t>
      </w:r>
    </w:p>
    <w:p w:rsidR="00AF1194" w:rsidRPr="00BA3E15" w:rsidRDefault="00AF1194" w:rsidP="00AF1194">
      <w:pPr>
        <w:tabs>
          <w:tab w:val="left" w:pos="567"/>
        </w:tabs>
        <w:autoSpaceDE w:val="0"/>
        <w:autoSpaceDN w:val="0"/>
        <w:adjustRightInd w:val="0"/>
        <w:contextualSpacing/>
        <w:jc w:val="both"/>
        <w:rPr>
          <w:sz w:val="28"/>
          <w:szCs w:val="28"/>
        </w:rPr>
      </w:pPr>
      <w:r w:rsidRPr="00BA3E15">
        <w:rPr>
          <w:sz w:val="28"/>
          <w:szCs w:val="28"/>
        </w:rPr>
        <w:tab/>
        <w:t>в проект паспорта муниципальной программы «Формирование современной городской среды в муниципальном образовании город Нижневартовск на 2018 - 2022 годы» не внесен проект «Бульвар на набережной в створе улиц Чапаева-Ханты-Мансийской в г. Нижневартовске»;</w:t>
      </w:r>
    </w:p>
    <w:p w:rsidR="00AF1194" w:rsidRPr="00BA3E15" w:rsidRDefault="00AF1194" w:rsidP="00AF1194">
      <w:pPr>
        <w:tabs>
          <w:tab w:val="left" w:pos="567"/>
        </w:tabs>
        <w:autoSpaceDE w:val="0"/>
        <w:autoSpaceDN w:val="0"/>
        <w:adjustRightInd w:val="0"/>
        <w:contextualSpacing/>
        <w:jc w:val="both"/>
        <w:rPr>
          <w:sz w:val="28"/>
          <w:szCs w:val="28"/>
        </w:rPr>
      </w:pPr>
      <w:r w:rsidRPr="00BA3E15">
        <w:rPr>
          <w:sz w:val="28"/>
          <w:szCs w:val="28"/>
        </w:rPr>
        <w:tab/>
        <w:t>в проекте паспорта муниципальной программы «Капитальное строительство и реконструкция объектов города Нижневартовска на 2018 - 2025 годы и на период до 2030 года» не указаны проекты «Освещение улицы 2П-2 от улицы Индустриальной до РЭБ Флота г. Нижневартовска», «Освещение проезда к микрорайонам 3П, 4П, 5П г. Нижневартовска», «Сквер героев Самотлора» в городе Нижневартовске».</w:t>
      </w:r>
    </w:p>
    <w:p w:rsidR="00AF1194" w:rsidRPr="00BA3E15" w:rsidRDefault="00AF1194" w:rsidP="00AF1194">
      <w:pPr>
        <w:autoSpaceDE w:val="0"/>
        <w:autoSpaceDN w:val="0"/>
        <w:adjustRightInd w:val="0"/>
        <w:ind w:firstLine="567"/>
        <w:jc w:val="both"/>
        <w:rPr>
          <w:sz w:val="28"/>
          <w:szCs w:val="28"/>
        </w:rPr>
      </w:pPr>
      <w:r w:rsidRPr="00BA3E15">
        <w:rPr>
          <w:sz w:val="28"/>
          <w:szCs w:val="28"/>
        </w:rPr>
        <w:t>Кроме всего прочего установлено замечание в части выбора мероприятий муниципальных программ, в рамках которых реализуются меры, направленные на достижения значений показателей оценки эффективности деятельности исполнительных органов государственной власти Ханты-Мансийского автономного округа - Югры в городе Нижневартовске.</w:t>
      </w:r>
    </w:p>
    <w:p w:rsidR="00AF1194" w:rsidRPr="00BA3E15" w:rsidRDefault="00AF1194" w:rsidP="00AF1194">
      <w:pPr>
        <w:autoSpaceDE w:val="0"/>
        <w:autoSpaceDN w:val="0"/>
        <w:adjustRightInd w:val="0"/>
        <w:ind w:firstLine="567"/>
        <w:jc w:val="both"/>
        <w:rPr>
          <w:sz w:val="28"/>
          <w:szCs w:val="28"/>
        </w:rPr>
      </w:pPr>
      <w:r w:rsidRPr="00BA3E15">
        <w:rPr>
          <w:sz w:val="28"/>
          <w:szCs w:val="28"/>
        </w:rPr>
        <w:t xml:space="preserve">Так, в результате внесённых постановлением администрации города Нижневартовска от 30.09.2019 № 815 изменений в Постановление № 250, продиктованных  требованиями  распоряжения администрации города от 09.09.2019 № 1209-р «О мерах, направленных на достижение значений (уровней) отдельных показателей оценки эффективности деятельности исполнительных органов государственной власти Ханты-Мансийского автономного округа – Югры в городе Нижневартовске», которые в свою очередь были основаны на рекомендациях  пункта 5 распоряжения Правительства Ханты-Мансийского автономного округа - Югры от 26.07.2019 № 392-рп «Об отдельных вопросах реализации Указа Президента Российской Федерации от 25 апреля 2019 года № 193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Ханты-Мансийском автономном округе – Югре» в такие муниципальные программы города как «Развитие малого и среднего предпринимательства на территории города Нижневартовска на 2018 – 2015 годы и период до 2030 года», «Развитие социальной сферы города Нижневартовска на 2019-2030 годы» и «Улучшение жилищных условий молодых семей в 2018 - 2025 годах и на период до 2030 года» внесены Планы мероприятий, направленных на достижение значений (уровней) отдельных показателей оценки эффективности деятельности </w:t>
      </w:r>
      <w:r w:rsidRPr="00BA3E15">
        <w:rPr>
          <w:sz w:val="28"/>
          <w:szCs w:val="28"/>
        </w:rPr>
        <w:lastRenderedPageBreak/>
        <w:t>исполнительных органов государственной власти Ханты-Мансийского автономного округа - Югры в городе Нижневартовске на 2019 - 2024 годы.</w:t>
      </w:r>
    </w:p>
    <w:p w:rsidR="00AF1194" w:rsidRPr="00BA3E15" w:rsidRDefault="00AF1194" w:rsidP="00AF1194">
      <w:pPr>
        <w:autoSpaceDE w:val="0"/>
        <w:autoSpaceDN w:val="0"/>
        <w:adjustRightInd w:val="0"/>
        <w:ind w:firstLine="567"/>
        <w:jc w:val="both"/>
        <w:rPr>
          <w:sz w:val="28"/>
          <w:szCs w:val="28"/>
        </w:rPr>
      </w:pPr>
      <w:r w:rsidRPr="00BA3E15">
        <w:rPr>
          <w:sz w:val="28"/>
          <w:szCs w:val="28"/>
        </w:rPr>
        <w:t>При этом в предусмотренных муниципальными программами планах мероприятий установлены меры, направленные на достижения значений показателей оценки эффективности деятельности исполнительных органов государственной власти Ханты-Мансийского автономного округа - Югры в городе Нижневартовске, применяемых в рамках реализации отдельных программных мероприятий, в том числе осуществляемых за счет средств местного бюджета органами местного самоуправления.</w:t>
      </w:r>
    </w:p>
    <w:p w:rsidR="00AF1194" w:rsidRPr="00BA3E15" w:rsidRDefault="00AF1194" w:rsidP="00AF1194">
      <w:pPr>
        <w:autoSpaceDE w:val="0"/>
        <w:autoSpaceDN w:val="0"/>
        <w:adjustRightInd w:val="0"/>
        <w:ind w:firstLine="567"/>
        <w:jc w:val="both"/>
        <w:rPr>
          <w:sz w:val="28"/>
          <w:szCs w:val="28"/>
        </w:rPr>
      </w:pPr>
      <w:r w:rsidRPr="00BA3E15">
        <w:rPr>
          <w:sz w:val="28"/>
          <w:szCs w:val="28"/>
        </w:rPr>
        <w:t>Таким образом, фактически принятие установленных в муниципальных программах мер, осуществляемых исключительно органами местного самоуправления за счет местного бюджета, скорее свидетельствуют об эффективности (неэффективности) деятельности органов местного самоуправления, а не органов государственной власти Ханты-Мансийского автономного округа – Югры.</w:t>
      </w:r>
    </w:p>
    <w:p w:rsidR="00AF1194" w:rsidRPr="00BA3E15" w:rsidRDefault="00AF1194" w:rsidP="00AF1194">
      <w:pPr>
        <w:autoSpaceDE w:val="0"/>
        <w:autoSpaceDN w:val="0"/>
        <w:adjustRightInd w:val="0"/>
        <w:ind w:firstLine="567"/>
        <w:jc w:val="both"/>
        <w:rPr>
          <w:sz w:val="28"/>
          <w:szCs w:val="28"/>
        </w:rPr>
      </w:pPr>
      <w:r w:rsidRPr="00BA3E15">
        <w:rPr>
          <w:sz w:val="28"/>
          <w:szCs w:val="28"/>
        </w:rPr>
        <w:t>Соответственно, считаем необходимым пересмотреть перечень мероприятий муниципальных программ, в рамках которых реализуются соответствующие меры, направленные на достижения значений показателей оценки эффективности деятельности исполнительных органов государственной власти Ханты-Мансийского автономного округа - Югры в городе Нижневартовске.</w:t>
      </w:r>
    </w:p>
    <w:p w:rsidR="00AF1194" w:rsidRPr="00BA3E15" w:rsidRDefault="00AF1194" w:rsidP="00AF1194">
      <w:pPr>
        <w:autoSpaceDE w:val="0"/>
        <w:autoSpaceDN w:val="0"/>
        <w:adjustRightInd w:val="0"/>
        <w:ind w:firstLine="567"/>
        <w:jc w:val="both"/>
        <w:rPr>
          <w:sz w:val="28"/>
          <w:szCs w:val="28"/>
        </w:rPr>
      </w:pPr>
      <w:r w:rsidRPr="00BA3E15">
        <w:rPr>
          <w:sz w:val="28"/>
          <w:szCs w:val="28"/>
        </w:rPr>
        <w:t>Кроме того, следует отметить факты нарушения срока внесения соответствующих изменений (до 01.11.2019), регламентированного распоряжением администрации города от 09.09.2019 № 1209-р:</w:t>
      </w:r>
    </w:p>
    <w:p w:rsidR="00AF1194" w:rsidRPr="00BA3E15" w:rsidRDefault="00AF1194" w:rsidP="00AF1194">
      <w:pPr>
        <w:autoSpaceDE w:val="0"/>
        <w:autoSpaceDN w:val="0"/>
        <w:adjustRightInd w:val="0"/>
        <w:ind w:firstLine="567"/>
        <w:jc w:val="both"/>
        <w:rPr>
          <w:sz w:val="28"/>
          <w:szCs w:val="28"/>
        </w:rPr>
      </w:pPr>
      <w:r w:rsidRPr="00BA3E15">
        <w:rPr>
          <w:sz w:val="28"/>
          <w:szCs w:val="28"/>
        </w:rPr>
        <w:t>в муниципальную программу города Нижневартовска «Улучшение жилищных условий молодых семей в 2018 - 2025 годах и на период до 2030 года» изменения внесены постановлением администрации города от 07.11.2019 № 904, то есть на 7 дней позже срока;</w:t>
      </w:r>
    </w:p>
    <w:p w:rsidR="00AF1194" w:rsidRPr="00BA3E15" w:rsidRDefault="00AF1194" w:rsidP="00AF1194">
      <w:pPr>
        <w:autoSpaceDE w:val="0"/>
        <w:autoSpaceDN w:val="0"/>
        <w:adjustRightInd w:val="0"/>
        <w:ind w:firstLine="567"/>
        <w:jc w:val="both"/>
        <w:rPr>
          <w:sz w:val="28"/>
          <w:szCs w:val="28"/>
        </w:rPr>
      </w:pPr>
      <w:r w:rsidRPr="00BA3E15">
        <w:rPr>
          <w:sz w:val="28"/>
          <w:szCs w:val="28"/>
        </w:rPr>
        <w:t>в муниципальную программу «Обеспечение доступным и комфортным жильем жителей города Нижневартовска в 2018-2025 годах и на период до 2030 года» на момент настоящей экспертизы изменения не внесены.</w:t>
      </w:r>
    </w:p>
    <w:p w:rsidR="00B06F5A" w:rsidRPr="00BA3E15" w:rsidRDefault="00B06F5A" w:rsidP="00CA0694">
      <w:pPr>
        <w:ind w:firstLine="567"/>
        <w:jc w:val="both"/>
        <w:rPr>
          <w:rFonts w:eastAsiaTheme="minorHAnsi"/>
          <w:b/>
          <w:i/>
          <w:color w:val="7030A0"/>
          <w:sz w:val="28"/>
          <w:szCs w:val="28"/>
          <w:lang w:eastAsia="en-US"/>
        </w:rPr>
      </w:pPr>
    </w:p>
    <w:p w:rsidR="00CA0694" w:rsidRPr="00BA3E15" w:rsidRDefault="00FB56F5" w:rsidP="00CA0694">
      <w:pPr>
        <w:ind w:firstLine="567"/>
        <w:jc w:val="both"/>
        <w:rPr>
          <w:rFonts w:eastAsiaTheme="minorHAnsi"/>
          <w:i/>
          <w:sz w:val="28"/>
          <w:szCs w:val="28"/>
          <w:lang w:eastAsia="en-US"/>
        </w:rPr>
      </w:pPr>
      <w:r w:rsidRPr="00BA3E15">
        <w:rPr>
          <w:rFonts w:eastAsiaTheme="minorHAnsi"/>
          <w:i/>
          <w:sz w:val="28"/>
          <w:szCs w:val="28"/>
          <w:lang w:eastAsia="en-US"/>
        </w:rPr>
        <w:t xml:space="preserve">5.5. </w:t>
      </w:r>
      <w:r w:rsidR="0040626A" w:rsidRPr="00BA3E15">
        <w:rPr>
          <w:rFonts w:eastAsiaTheme="minorHAnsi"/>
          <w:i/>
          <w:sz w:val="28"/>
          <w:szCs w:val="28"/>
          <w:lang w:eastAsia="en-US"/>
        </w:rPr>
        <w:t>А</w:t>
      </w:r>
      <w:r w:rsidR="00CA0694" w:rsidRPr="00BA3E15">
        <w:rPr>
          <w:rFonts w:eastAsiaTheme="minorHAnsi"/>
          <w:i/>
          <w:sz w:val="28"/>
          <w:szCs w:val="28"/>
          <w:lang w:eastAsia="en-US"/>
        </w:rPr>
        <w:t>нализ планирования закупок в соответствии с требованием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обоснованности бюджетных ассигнований на закупку товаров, работ и услуг для обеспечения муниципальных нужд</w:t>
      </w:r>
    </w:p>
    <w:p w:rsidR="0040626A" w:rsidRPr="00BA3E15" w:rsidRDefault="0040626A" w:rsidP="0040626A">
      <w:pPr>
        <w:ind w:firstLine="567"/>
        <w:jc w:val="both"/>
        <w:rPr>
          <w:sz w:val="28"/>
          <w:szCs w:val="28"/>
        </w:rPr>
      </w:pPr>
    </w:p>
    <w:p w:rsidR="0040626A" w:rsidRPr="00BA3E15" w:rsidRDefault="00FB56F5" w:rsidP="0040626A">
      <w:pPr>
        <w:jc w:val="center"/>
        <w:rPr>
          <w:sz w:val="28"/>
          <w:szCs w:val="28"/>
        </w:rPr>
      </w:pPr>
      <w:r w:rsidRPr="00BA3E15">
        <w:rPr>
          <w:i/>
          <w:sz w:val="28"/>
          <w:szCs w:val="28"/>
        </w:rPr>
        <w:t xml:space="preserve">5.5.1. </w:t>
      </w:r>
      <w:r w:rsidR="0040626A" w:rsidRPr="00BA3E15">
        <w:rPr>
          <w:i/>
          <w:sz w:val="28"/>
          <w:szCs w:val="28"/>
        </w:rPr>
        <w:t xml:space="preserve">Анализ формирования бюджетных ассигнований на осуществление закупок для обеспечения муниципальных нужд </w:t>
      </w:r>
    </w:p>
    <w:p w:rsidR="0040626A" w:rsidRPr="00BA3E15" w:rsidRDefault="0040626A" w:rsidP="0040626A">
      <w:pPr>
        <w:autoSpaceDE w:val="0"/>
        <w:autoSpaceDN w:val="0"/>
        <w:adjustRightInd w:val="0"/>
        <w:ind w:firstLine="720"/>
        <w:jc w:val="both"/>
        <w:rPr>
          <w:rFonts w:eastAsiaTheme="minorHAnsi"/>
          <w:color w:val="7030A0"/>
          <w:sz w:val="20"/>
          <w:szCs w:val="20"/>
          <w:lang w:eastAsia="en-US"/>
        </w:rPr>
      </w:pPr>
    </w:p>
    <w:p w:rsidR="00A801FB" w:rsidRDefault="0040626A" w:rsidP="0040626A">
      <w:pPr>
        <w:overflowPunct w:val="0"/>
        <w:autoSpaceDE w:val="0"/>
        <w:autoSpaceDN w:val="0"/>
        <w:adjustRightInd w:val="0"/>
        <w:ind w:right="-108" w:firstLine="567"/>
        <w:jc w:val="both"/>
        <w:textAlignment w:val="baseline"/>
        <w:rPr>
          <w:bCs/>
          <w:sz w:val="28"/>
          <w:szCs w:val="28"/>
        </w:rPr>
      </w:pPr>
      <w:r w:rsidRPr="00BA3E15">
        <w:rPr>
          <w:rFonts w:eastAsia="Calibri"/>
          <w:sz w:val="28"/>
          <w:szCs w:val="28"/>
        </w:rPr>
        <w:t xml:space="preserve">Расходы бюджета города по муниципальным контрактам включают в себя расходы на закупку товаров, работ, услуг для муниципальных нужд, </w:t>
      </w:r>
      <w:r w:rsidRPr="00BA3E15">
        <w:rPr>
          <w:bCs/>
          <w:sz w:val="28"/>
          <w:szCs w:val="28"/>
        </w:rPr>
        <w:t xml:space="preserve">закупки с целью социального обеспечения населения, а также </w:t>
      </w:r>
      <w:r w:rsidRPr="00BA3E15">
        <w:rPr>
          <w:rFonts w:eastAsia="Calibri"/>
          <w:sz w:val="28"/>
          <w:szCs w:val="28"/>
        </w:rPr>
        <w:t xml:space="preserve">бюджетные </w:t>
      </w:r>
      <w:r w:rsidRPr="00BA3E15">
        <w:rPr>
          <w:rFonts w:eastAsia="Calibri"/>
          <w:sz w:val="28"/>
          <w:szCs w:val="28"/>
        </w:rPr>
        <w:lastRenderedPageBreak/>
        <w:t xml:space="preserve">инвестиции на </w:t>
      </w:r>
      <w:r w:rsidRPr="00BA3E15">
        <w:rPr>
          <w:bCs/>
          <w:sz w:val="28"/>
          <w:szCs w:val="28"/>
        </w:rPr>
        <w:t xml:space="preserve">капитальные вложения в объекты муниципальной собственности. </w:t>
      </w:r>
    </w:p>
    <w:p w:rsidR="0040626A" w:rsidRPr="00BA3E15" w:rsidRDefault="00A801FB" w:rsidP="0040626A">
      <w:pPr>
        <w:overflowPunct w:val="0"/>
        <w:autoSpaceDE w:val="0"/>
        <w:autoSpaceDN w:val="0"/>
        <w:adjustRightInd w:val="0"/>
        <w:ind w:right="-108" w:firstLine="567"/>
        <w:jc w:val="both"/>
        <w:textAlignment w:val="baseline"/>
        <w:rPr>
          <w:rFonts w:eastAsia="Calibri"/>
          <w:sz w:val="28"/>
          <w:szCs w:val="28"/>
        </w:rPr>
      </w:pPr>
      <w:r w:rsidRPr="00A801FB">
        <w:rPr>
          <w:bCs/>
          <w:sz w:val="28"/>
          <w:szCs w:val="28"/>
        </w:rPr>
        <w:t>В данном разделе оценка расходов на приобретение товаров, работ, услуг в пользу граждан в целях их социального обеспечения (в составе группы кода вида расходов 323 «Социальное обеспечение и иные выплаты населению» и расходов на капитальные вложения на осуществление бюджетных инвестиций в объекты муниципальной собственности (по коду вида расходов 400) не осуществлялась. Детальный анализ указанных видов расходов отражен в соответствующих разделах настоящего заключения.</w:t>
      </w:r>
    </w:p>
    <w:p w:rsidR="0040626A" w:rsidRPr="00BA3E15" w:rsidRDefault="0040626A" w:rsidP="0040626A">
      <w:pPr>
        <w:numPr>
          <w:ilvl w:val="3"/>
          <w:numId w:val="14"/>
        </w:numPr>
        <w:tabs>
          <w:tab w:val="left" w:pos="851"/>
        </w:tabs>
        <w:ind w:left="0" w:firstLine="567"/>
        <w:jc w:val="both"/>
        <w:rPr>
          <w:sz w:val="28"/>
          <w:szCs w:val="28"/>
        </w:rPr>
      </w:pPr>
      <w:r w:rsidRPr="00BA3E15">
        <w:rPr>
          <w:sz w:val="28"/>
          <w:szCs w:val="28"/>
        </w:rPr>
        <w:t>Объем бюджетных ассигнований, планируемых на осуществление закупок товаров,</w:t>
      </w:r>
      <w:r w:rsidRPr="00BA3E15">
        <w:rPr>
          <w:sz w:val="22"/>
          <w:szCs w:val="22"/>
        </w:rPr>
        <w:t xml:space="preserve"> </w:t>
      </w:r>
      <w:r w:rsidRPr="00BA3E15">
        <w:rPr>
          <w:sz w:val="28"/>
          <w:szCs w:val="28"/>
        </w:rPr>
        <w:t xml:space="preserve">работ и услуг для обеспечения муниципальных нужд на очередной 2020 год и плановый период 2021-2022 годов по </w:t>
      </w:r>
      <w:r w:rsidRPr="00BA3E15">
        <w:rPr>
          <w:bCs/>
          <w:iCs/>
          <w:sz w:val="28"/>
          <w:szCs w:val="28"/>
        </w:rPr>
        <w:t>коду вида расходов</w:t>
      </w:r>
      <w:r w:rsidRPr="00BA3E15">
        <w:rPr>
          <w:sz w:val="28"/>
          <w:szCs w:val="28"/>
        </w:rPr>
        <w:t xml:space="preserve"> 200 «Закупка товаров,</w:t>
      </w:r>
      <w:r w:rsidRPr="00BA3E15">
        <w:rPr>
          <w:sz w:val="22"/>
          <w:szCs w:val="22"/>
        </w:rPr>
        <w:t xml:space="preserve"> </w:t>
      </w:r>
      <w:r w:rsidRPr="00BA3E15">
        <w:rPr>
          <w:sz w:val="28"/>
          <w:szCs w:val="28"/>
        </w:rPr>
        <w:t>работ и услуг для обеспечения государственных (муниципальных) нужд» (далее также – Закупки) в проекте Решения о бюджете города составили 6,8% от общего объема планируемых ассигнований или 3 877 833,54 тыс. рублей, в том числе:</w:t>
      </w:r>
    </w:p>
    <w:p w:rsidR="0040626A" w:rsidRPr="00BA3E15" w:rsidRDefault="0040626A" w:rsidP="0040626A">
      <w:pPr>
        <w:widowControl w:val="0"/>
        <w:tabs>
          <w:tab w:val="left" w:pos="851"/>
        </w:tabs>
        <w:autoSpaceDE w:val="0"/>
        <w:autoSpaceDN w:val="0"/>
        <w:adjustRightInd w:val="0"/>
        <w:ind w:firstLine="567"/>
        <w:jc w:val="both"/>
        <w:rPr>
          <w:rFonts w:eastAsiaTheme="minorEastAsia"/>
          <w:sz w:val="28"/>
          <w:szCs w:val="28"/>
        </w:rPr>
      </w:pPr>
      <w:r w:rsidRPr="00BA3E15">
        <w:rPr>
          <w:sz w:val="28"/>
          <w:szCs w:val="28"/>
        </w:rPr>
        <w:t>на 2020 год в сумме 1 349 074,17 тыс. рублей,</w:t>
      </w:r>
      <w:r w:rsidRPr="00BA3E15">
        <w:rPr>
          <w:rFonts w:eastAsiaTheme="minorEastAsia"/>
          <w:sz w:val="28"/>
          <w:szCs w:val="28"/>
        </w:rPr>
        <w:t xml:space="preserve"> что составило 6,8 % от общего объема планируемых расходов на 2020 год; </w:t>
      </w:r>
    </w:p>
    <w:p w:rsidR="0040626A" w:rsidRPr="00BA3E15" w:rsidRDefault="0040626A" w:rsidP="0040626A">
      <w:pPr>
        <w:widowControl w:val="0"/>
        <w:tabs>
          <w:tab w:val="left" w:pos="851"/>
        </w:tabs>
        <w:autoSpaceDE w:val="0"/>
        <w:autoSpaceDN w:val="0"/>
        <w:adjustRightInd w:val="0"/>
        <w:ind w:firstLine="567"/>
        <w:jc w:val="both"/>
        <w:rPr>
          <w:rFonts w:eastAsiaTheme="minorEastAsia"/>
          <w:sz w:val="28"/>
          <w:szCs w:val="28"/>
        </w:rPr>
      </w:pPr>
      <w:r w:rsidRPr="00BA3E15">
        <w:rPr>
          <w:sz w:val="28"/>
          <w:szCs w:val="28"/>
        </w:rPr>
        <w:t xml:space="preserve">на 2021 год в сумме 1 312 064,20 тыс. рублей </w:t>
      </w:r>
      <w:r w:rsidRPr="00BA3E15">
        <w:rPr>
          <w:rFonts w:eastAsiaTheme="minorEastAsia"/>
          <w:sz w:val="28"/>
          <w:szCs w:val="28"/>
        </w:rPr>
        <w:t>или 6,9% от общего объема планируемых расходов на плановый 2021 год;</w:t>
      </w:r>
    </w:p>
    <w:p w:rsidR="0040626A" w:rsidRPr="00BA3E15" w:rsidRDefault="0040626A" w:rsidP="0040626A">
      <w:pPr>
        <w:widowControl w:val="0"/>
        <w:tabs>
          <w:tab w:val="left" w:pos="851"/>
        </w:tabs>
        <w:autoSpaceDE w:val="0"/>
        <w:autoSpaceDN w:val="0"/>
        <w:adjustRightInd w:val="0"/>
        <w:ind w:firstLine="567"/>
        <w:jc w:val="both"/>
        <w:rPr>
          <w:rFonts w:eastAsiaTheme="minorEastAsia"/>
          <w:sz w:val="28"/>
          <w:szCs w:val="28"/>
        </w:rPr>
      </w:pPr>
      <w:r w:rsidRPr="00BA3E15">
        <w:rPr>
          <w:sz w:val="28"/>
          <w:szCs w:val="28"/>
        </w:rPr>
        <w:t xml:space="preserve">на 2022 год в сумме 1 216 695,17 тыс. рублей </w:t>
      </w:r>
      <w:r w:rsidRPr="00BA3E15">
        <w:rPr>
          <w:rFonts w:eastAsiaTheme="minorEastAsia"/>
          <w:sz w:val="28"/>
          <w:szCs w:val="28"/>
        </w:rPr>
        <w:t>или 6,8% от общего объема планируемых расходов на плановый 2022 год.</w:t>
      </w:r>
    </w:p>
    <w:p w:rsidR="0040626A" w:rsidRPr="00BA3E15" w:rsidRDefault="0040626A" w:rsidP="0040626A">
      <w:pPr>
        <w:widowControl w:val="0"/>
        <w:tabs>
          <w:tab w:val="left" w:pos="851"/>
        </w:tabs>
        <w:autoSpaceDE w:val="0"/>
        <w:autoSpaceDN w:val="0"/>
        <w:adjustRightInd w:val="0"/>
        <w:ind w:firstLine="567"/>
        <w:jc w:val="both"/>
        <w:rPr>
          <w:rFonts w:eastAsiaTheme="minorEastAsia"/>
          <w:sz w:val="28"/>
          <w:szCs w:val="28"/>
        </w:rPr>
      </w:pPr>
      <w:r w:rsidRPr="00BA3E15">
        <w:rPr>
          <w:sz w:val="28"/>
          <w:szCs w:val="28"/>
        </w:rPr>
        <w:t>Прогнозируемые бюджетные ассигнования по</w:t>
      </w:r>
      <w:r w:rsidRPr="00BA3E15">
        <w:t xml:space="preserve"> </w:t>
      </w:r>
      <w:r w:rsidRPr="00BA3E15">
        <w:rPr>
          <w:sz w:val="28"/>
          <w:szCs w:val="28"/>
        </w:rPr>
        <w:t>коду вида расходов 200 «Закупка товаров, работ и услуг для обеспечения государственных (муниципальных) нужд» (далее также – КВР 200)</w:t>
      </w:r>
      <w:r w:rsidRPr="00BA3E15">
        <w:rPr>
          <w:i/>
          <w:sz w:val="28"/>
          <w:szCs w:val="28"/>
        </w:rPr>
        <w:t xml:space="preserve"> </w:t>
      </w:r>
      <w:r w:rsidRPr="00BA3E15">
        <w:rPr>
          <w:sz w:val="28"/>
          <w:szCs w:val="28"/>
        </w:rPr>
        <w:t xml:space="preserve">предусмотрены в рамках мероприятий 23 </w:t>
      </w:r>
      <w:r w:rsidRPr="00BA3E15">
        <w:rPr>
          <w:rFonts w:eastAsiaTheme="minorEastAsia"/>
          <w:bCs/>
          <w:sz w:val="28"/>
          <w:szCs w:val="28"/>
        </w:rPr>
        <w:t>муниципальной программ и 3 непрограммных направлений деятельности.</w:t>
      </w:r>
    </w:p>
    <w:p w:rsidR="0040626A" w:rsidRPr="00BA3E15" w:rsidRDefault="0040626A" w:rsidP="0040626A">
      <w:pPr>
        <w:autoSpaceDE w:val="0"/>
        <w:autoSpaceDN w:val="0"/>
        <w:adjustRightInd w:val="0"/>
        <w:ind w:firstLine="567"/>
        <w:jc w:val="both"/>
        <w:rPr>
          <w:sz w:val="28"/>
          <w:szCs w:val="28"/>
        </w:rPr>
      </w:pPr>
      <w:r w:rsidRPr="00BA3E15">
        <w:rPr>
          <w:bCs/>
          <w:sz w:val="28"/>
          <w:szCs w:val="28"/>
        </w:rPr>
        <w:t>Общий объем планируемых расходов по КВР 200</w:t>
      </w:r>
      <w:r w:rsidRPr="00BA3E15">
        <w:rPr>
          <w:sz w:val="28"/>
          <w:szCs w:val="28"/>
        </w:rPr>
        <w:t xml:space="preserve"> </w:t>
      </w:r>
      <w:r w:rsidRPr="00BA3E15">
        <w:rPr>
          <w:bCs/>
          <w:sz w:val="28"/>
          <w:szCs w:val="28"/>
        </w:rPr>
        <w:t xml:space="preserve">на 2020 год </w:t>
      </w:r>
      <w:r w:rsidRPr="00BA3E15">
        <w:rPr>
          <w:sz w:val="28"/>
          <w:szCs w:val="28"/>
        </w:rPr>
        <w:t>по сравнению с показателями 2019 года,</w:t>
      </w:r>
      <w:r w:rsidRPr="00BA3E15">
        <w:rPr>
          <w:color w:val="FF0000"/>
          <w:sz w:val="28"/>
          <w:szCs w:val="28"/>
        </w:rPr>
        <w:t xml:space="preserve"> </w:t>
      </w:r>
      <w:r w:rsidRPr="00BA3E15">
        <w:rPr>
          <w:sz w:val="28"/>
          <w:szCs w:val="28"/>
        </w:rPr>
        <w:t xml:space="preserve">утвержденными РД </w:t>
      </w:r>
      <w:r w:rsidRPr="00BA3E15">
        <w:rPr>
          <w:bCs/>
          <w:iCs/>
          <w:sz w:val="28"/>
          <w:szCs w:val="28"/>
        </w:rPr>
        <w:t>№ 415, увеличен на 12</w:t>
      </w:r>
      <w:r w:rsidRPr="00BA3E15">
        <w:rPr>
          <w:sz w:val="28"/>
          <w:szCs w:val="28"/>
        </w:rPr>
        <w:t>,2% или на 146 981,23 тыс. рублей. Основными причинами увеличения проектируемых объемов являются:</w:t>
      </w:r>
    </w:p>
    <w:p w:rsidR="0040626A" w:rsidRPr="00BA3E15" w:rsidRDefault="0040626A" w:rsidP="0040626A">
      <w:pPr>
        <w:ind w:firstLine="540"/>
        <w:jc w:val="both"/>
        <w:rPr>
          <w:sz w:val="28"/>
          <w:szCs w:val="28"/>
        </w:rPr>
      </w:pPr>
      <w:r w:rsidRPr="00BA3E15">
        <w:rPr>
          <w:sz w:val="28"/>
          <w:szCs w:val="28"/>
        </w:rPr>
        <w:t xml:space="preserve">1) применение многочисленной судебной практики, согласно которой выработался подход, позволяющий разграничить недвижимое и движимое имущество. В рамках муниципальная программа «Формирование современной городской среды в муниципальном образовании город Нижневартовск на 2018-2022 годы» осуществлено </w:t>
      </w:r>
      <w:r w:rsidRPr="00BA3E15">
        <w:rPr>
          <w:bCs/>
          <w:iCs/>
          <w:sz w:val="28"/>
          <w:szCs w:val="28"/>
        </w:rPr>
        <w:t xml:space="preserve">перемещение бюджетных ассигнований между кодами вида расходов: с КВР 400 «Капитальные вложения в объекты государственной (муниципальной) собственности» (далее – КВР 400) на КВР 200, в связи с уточнением </w:t>
      </w:r>
      <w:r w:rsidRPr="00BA3E15">
        <w:rPr>
          <w:sz w:val="28"/>
          <w:szCs w:val="28"/>
        </w:rPr>
        <w:t xml:space="preserve">вида некоторых объектов имущества как </w:t>
      </w:r>
      <w:r w:rsidR="00A801FB">
        <w:rPr>
          <w:sz w:val="28"/>
          <w:szCs w:val="28"/>
        </w:rPr>
        <w:t>объекты некапитального характера.</w:t>
      </w:r>
      <w:r w:rsidRPr="00BA3E15">
        <w:rPr>
          <w:sz w:val="28"/>
          <w:szCs w:val="28"/>
        </w:rPr>
        <w:t xml:space="preserve"> </w:t>
      </w:r>
    </w:p>
    <w:p w:rsidR="0040626A" w:rsidRPr="00BA3E15" w:rsidRDefault="0040626A" w:rsidP="0040626A">
      <w:pPr>
        <w:autoSpaceDE w:val="0"/>
        <w:autoSpaceDN w:val="0"/>
        <w:adjustRightInd w:val="0"/>
        <w:ind w:firstLine="567"/>
        <w:jc w:val="both"/>
        <w:rPr>
          <w:sz w:val="28"/>
          <w:szCs w:val="28"/>
        </w:rPr>
      </w:pPr>
      <w:r w:rsidRPr="00BA3E15">
        <w:rPr>
          <w:sz w:val="28"/>
          <w:szCs w:val="28"/>
        </w:rPr>
        <w:t>2)</w:t>
      </w:r>
      <w:r w:rsidR="00DE1F7E" w:rsidRPr="00BA3E15">
        <w:rPr>
          <w:sz w:val="28"/>
          <w:szCs w:val="28"/>
        </w:rPr>
        <w:t xml:space="preserve"> </w:t>
      </w:r>
      <w:r w:rsidRPr="00BA3E15">
        <w:rPr>
          <w:sz w:val="28"/>
          <w:szCs w:val="28"/>
        </w:rPr>
        <w:t xml:space="preserve">увеличение бюджетных ассигнований в рамках муниципальной </w:t>
      </w:r>
      <w:r w:rsidRPr="00BA3E15">
        <w:rPr>
          <w:rFonts w:eastAsia="Microsoft YaHei"/>
          <w:sz w:val="28"/>
          <w:szCs w:val="28"/>
          <w:lang w:eastAsia="en-US"/>
        </w:rPr>
        <w:t>программы «Содержание дорожного хозяйства, организация транспортного обслуживания и благоустройство территории города Нижневартовска на 2018-2025 годы и на период до 2030 года», ответственным исполнителем которой является Департамент ЖКХ</w:t>
      </w:r>
      <w:r w:rsidRPr="00BA3E15">
        <w:rPr>
          <w:sz w:val="28"/>
          <w:szCs w:val="28"/>
        </w:rPr>
        <w:t>:</w:t>
      </w:r>
    </w:p>
    <w:p w:rsidR="0040626A" w:rsidRPr="00BA3E15" w:rsidRDefault="0040626A" w:rsidP="00DE1F7E">
      <w:pPr>
        <w:autoSpaceDE w:val="0"/>
        <w:autoSpaceDN w:val="0"/>
        <w:adjustRightInd w:val="0"/>
        <w:ind w:firstLine="567"/>
        <w:jc w:val="both"/>
        <w:rPr>
          <w:sz w:val="28"/>
          <w:szCs w:val="28"/>
        </w:rPr>
      </w:pPr>
      <w:r w:rsidRPr="00BA3E15">
        <w:rPr>
          <w:sz w:val="28"/>
          <w:szCs w:val="28"/>
        </w:rPr>
        <w:lastRenderedPageBreak/>
        <w:t>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 в рамках основного мероприятия «Внедрение автоматизированных и роботизированных технологий организации дорожного движения и контроля за соблюдением правил дорожного движения» (дорожный фонд)</w:t>
      </w:r>
      <w:r w:rsidRPr="00BA3E15">
        <w:rPr>
          <w:rFonts w:eastAsia="Microsoft YaHei"/>
          <w:sz w:val="28"/>
          <w:szCs w:val="28"/>
          <w:lang w:eastAsia="en-US"/>
        </w:rPr>
        <w:t xml:space="preserve"> </w:t>
      </w:r>
      <w:r w:rsidRPr="00BA3E15">
        <w:rPr>
          <w:sz w:val="28"/>
          <w:szCs w:val="28"/>
        </w:rPr>
        <w:t>в размере 25 731,29 тыс. рублей;</w:t>
      </w:r>
    </w:p>
    <w:p w:rsidR="0040626A" w:rsidRPr="00BA3E15" w:rsidRDefault="0040626A" w:rsidP="00DE1F7E">
      <w:pPr>
        <w:tabs>
          <w:tab w:val="left" w:pos="567"/>
          <w:tab w:val="left" w:pos="993"/>
        </w:tabs>
        <w:ind w:firstLine="567"/>
        <w:contextualSpacing/>
        <w:jc w:val="both"/>
        <w:rPr>
          <w:sz w:val="28"/>
          <w:szCs w:val="28"/>
        </w:rPr>
      </w:pPr>
      <w:r w:rsidRPr="00BA3E15">
        <w:rPr>
          <w:sz w:val="28"/>
          <w:szCs w:val="28"/>
        </w:rPr>
        <w:t xml:space="preserve">на организацию транспортного обслуживания населения в границах городского округа, в связи с продлением маршрута №9 (от конечной остановки «Старовартовская» до конечной остановки «Поселок у северной рощи») в рамках основного мероприятия «Организация регулярных перевозок пассажиров и багажа автомобильным транспортом общего пользования на территории городского округа». </w:t>
      </w:r>
    </w:p>
    <w:p w:rsidR="0040626A" w:rsidRPr="00BA3E15" w:rsidRDefault="0040626A" w:rsidP="00DE1F7E">
      <w:pPr>
        <w:autoSpaceDE w:val="0"/>
        <w:autoSpaceDN w:val="0"/>
        <w:adjustRightInd w:val="0"/>
        <w:ind w:firstLine="567"/>
        <w:jc w:val="both"/>
        <w:rPr>
          <w:sz w:val="28"/>
          <w:szCs w:val="28"/>
        </w:rPr>
      </w:pPr>
      <w:r w:rsidRPr="00BA3E15">
        <w:rPr>
          <w:sz w:val="28"/>
          <w:szCs w:val="28"/>
        </w:rPr>
        <w:t>Объем бюджетных ассигнований в разрезе источников финансирования приведен в нижеследующей таблице.</w:t>
      </w:r>
    </w:p>
    <w:tbl>
      <w:tblPr>
        <w:tblW w:w="9796" w:type="dxa"/>
        <w:tblInd w:w="93" w:type="dxa"/>
        <w:tblLook w:val="04A0" w:firstRow="1" w:lastRow="0" w:firstColumn="1" w:lastColumn="0" w:noHBand="0" w:noVBand="1"/>
      </w:tblPr>
      <w:tblGrid>
        <w:gridCol w:w="4126"/>
        <w:gridCol w:w="1843"/>
        <w:gridCol w:w="1276"/>
        <w:gridCol w:w="1275"/>
        <w:gridCol w:w="1276"/>
      </w:tblGrid>
      <w:tr w:rsidR="0040626A" w:rsidRPr="00BA3E15" w:rsidTr="008E164C">
        <w:trPr>
          <w:trHeight w:val="315"/>
        </w:trPr>
        <w:tc>
          <w:tcPr>
            <w:tcW w:w="41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626A" w:rsidRPr="00BA3E15" w:rsidRDefault="0040626A" w:rsidP="00100609">
            <w:pPr>
              <w:rPr>
                <w:bCs/>
                <w:iCs/>
                <w:color w:val="000000"/>
                <w:sz w:val="20"/>
                <w:szCs w:val="20"/>
              </w:rPr>
            </w:pPr>
            <w:r w:rsidRPr="00BA3E15">
              <w:rPr>
                <w:bCs/>
                <w:iCs/>
                <w:color w:val="000000"/>
                <w:sz w:val="20"/>
                <w:szCs w:val="20"/>
              </w:rPr>
              <w:t>Наименование расходов</w:t>
            </w:r>
          </w:p>
        </w:tc>
        <w:tc>
          <w:tcPr>
            <w:tcW w:w="1843"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40626A" w:rsidRPr="00BA3E15" w:rsidRDefault="0040626A" w:rsidP="00100609">
            <w:pPr>
              <w:rPr>
                <w:bCs/>
                <w:iCs/>
                <w:sz w:val="20"/>
                <w:szCs w:val="20"/>
              </w:rPr>
            </w:pPr>
            <w:r w:rsidRPr="00BA3E15">
              <w:rPr>
                <w:bCs/>
                <w:iCs/>
                <w:sz w:val="20"/>
                <w:szCs w:val="20"/>
              </w:rPr>
              <w:t>Утвержденный бюджет  2019 года (РД от 06.12.2018 № 415), тыс. рублей</w:t>
            </w:r>
          </w:p>
        </w:tc>
        <w:tc>
          <w:tcPr>
            <w:tcW w:w="3827" w:type="dxa"/>
            <w:gridSpan w:val="3"/>
            <w:tcBorders>
              <w:top w:val="single" w:sz="8" w:space="0" w:color="auto"/>
              <w:left w:val="nil"/>
              <w:bottom w:val="single" w:sz="8" w:space="0" w:color="auto"/>
              <w:right w:val="single" w:sz="8" w:space="0" w:color="000000"/>
            </w:tcBorders>
            <w:shd w:val="clear" w:color="000000" w:fill="FFFFFF"/>
            <w:noWrap/>
            <w:vAlign w:val="center"/>
            <w:hideMark/>
          </w:tcPr>
          <w:p w:rsidR="0040626A" w:rsidRPr="00BA3E15" w:rsidRDefault="0040626A" w:rsidP="00100609">
            <w:pPr>
              <w:rPr>
                <w:bCs/>
                <w:iCs/>
                <w:color w:val="000000"/>
                <w:sz w:val="20"/>
                <w:szCs w:val="20"/>
              </w:rPr>
            </w:pPr>
            <w:r w:rsidRPr="00BA3E15">
              <w:rPr>
                <w:bCs/>
                <w:iCs/>
                <w:color w:val="000000"/>
                <w:sz w:val="20"/>
                <w:szCs w:val="20"/>
              </w:rPr>
              <w:t xml:space="preserve">Проект бюджета, тыс. рублей </w:t>
            </w:r>
          </w:p>
        </w:tc>
      </w:tr>
      <w:tr w:rsidR="0040626A" w:rsidRPr="00BA3E15" w:rsidTr="008E164C">
        <w:trPr>
          <w:trHeight w:val="50"/>
        </w:trPr>
        <w:tc>
          <w:tcPr>
            <w:tcW w:w="4126"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100609">
            <w:pPr>
              <w:rPr>
                <w:bCs/>
                <w:iCs/>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100609">
            <w:pPr>
              <w:rPr>
                <w:bCs/>
                <w:iCs/>
                <w:sz w:val="20"/>
                <w:szCs w:val="20"/>
              </w:rPr>
            </w:pPr>
          </w:p>
        </w:tc>
        <w:tc>
          <w:tcPr>
            <w:tcW w:w="3827" w:type="dxa"/>
            <w:gridSpan w:val="3"/>
            <w:tcBorders>
              <w:top w:val="single" w:sz="8" w:space="0" w:color="auto"/>
              <w:left w:val="nil"/>
              <w:bottom w:val="single" w:sz="8" w:space="0" w:color="auto"/>
              <w:right w:val="single" w:sz="8" w:space="0" w:color="000000"/>
            </w:tcBorders>
            <w:shd w:val="clear" w:color="000000" w:fill="FFFFFF"/>
            <w:noWrap/>
            <w:vAlign w:val="center"/>
            <w:hideMark/>
          </w:tcPr>
          <w:p w:rsidR="0040626A" w:rsidRPr="00BA3E15" w:rsidRDefault="0040626A" w:rsidP="00100609">
            <w:pPr>
              <w:rPr>
                <w:bCs/>
                <w:iCs/>
                <w:color w:val="000000"/>
                <w:sz w:val="20"/>
                <w:szCs w:val="20"/>
              </w:rPr>
            </w:pPr>
            <w:r w:rsidRPr="00BA3E15">
              <w:rPr>
                <w:bCs/>
                <w:iCs/>
                <w:color w:val="000000"/>
                <w:sz w:val="20"/>
                <w:szCs w:val="20"/>
              </w:rPr>
              <w:t>в том числе</w:t>
            </w:r>
          </w:p>
        </w:tc>
      </w:tr>
      <w:tr w:rsidR="00CD354D" w:rsidRPr="00BA3E15" w:rsidTr="008E164C">
        <w:trPr>
          <w:trHeight w:val="50"/>
        </w:trPr>
        <w:tc>
          <w:tcPr>
            <w:tcW w:w="4126"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100609">
            <w:pPr>
              <w:rPr>
                <w:bCs/>
                <w:iCs/>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100609">
            <w:pPr>
              <w:rPr>
                <w:bCs/>
                <w:iCs/>
                <w:sz w:val="20"/>
                <w:szCs w:val="20"/>
              </w:rPr>
            </w:pP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100609">
            <w:pPr>
              <w:rPr>
                <w:bCs/>
                <w:iCs/>
                <w:color w:val="000000"/>
                <w:sz w:val="20"/>
                <w:szCs w:val="20"/>
              </w:rPr>
            </w:pPr>
            <w:r w:rsidRPr="00BA3E15">
              <w:rPr>
                <w:bCs/>
                <w:iCs/>
                <w:color w:val="000000"/>
                <w:sz w:val="20"/>
                <w:szCs w:val="20"/>
              </w:rPr>
              <w:t xml:space="preserve">2020 год </w:t>
            </w:r>
          </w:p>
        </w:tc>
        <w:tc>
          <w:tcPr>
            <w:tcW w:w="1275"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100609">
            <w:pPr>
              <w:rPr>
                <w:bCs/>
                <w:iCs/>
                <w:color w:val="000000"/>
                <w:sz w:val="20"/>
                <w:szCs w:val="20"/>
              </w:rPr>
            </w:pPr>
            <w:r w:rsidRPr="00BA3E15">
              <w:rPr>
                <w:bCs/>
                <w:iCs/>
                <w:color w:val="000000"/>
                <w:sz w:val="20"/>
                <w:szCs w:val="20"/>
              </w:rPr>
              <w:t>2021 год</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100609">
            <w:pPr>
              <w:rPr>
                <w:bCs/>
                <w:iCs/>
                <w:color w:val="000000"/>
                <w:sz w:val="20"/>
                <w:szCs w:val="20"/>
              </w:rPr>
            </w:pPr>
            <w:r w:rsidRPr="00BA3E15">
              <w:rPr>
                <w:bCs/>
                <w:iCs/>
                <w:color w:val="000000"/>
                <w:sz w:val="20"/>
                <w:szCs w:val="20"/>
              </w:rPr>
              <w:t>2022 год</w:t>
            </w:r>
          </w:p>
        </w:tc>
      </w:tr>
      <w:tr w:rsidR="008E164C" w:rsidRPr="00BA3E15" w:rsidTr="008E164C">
        <w:trPr>
          <w:trHeight w:val="455"/>
        </w:trPr>
        <w:tc>
          <w:tcPr>
            <w:tcW w:w="4126" w:type="dxa"/>
            <w:tcBorders>
              <w:top w:val="nil"/>
              <w:left w:val="single" w:sz="8" w:space="0" w:color="auto"/>
              <w:bottom w:val="nil"/>
              <w:right w:val="single" w:sz="8" w:space="0" w:color="auto"/>
            </w:tcBorders>
            <w:shd w:val="clear" w:color="000000" w:fill="FFFFFF"/>
            <w:vAlign w:val="center"/>
            <w:hideMark/>
          </w:tcPr>
          <w:p w:rsidR="0040626A" w:rsidRPr="00BA3E15" w:rsidRDefault="0040626A" w:rsidP="00100609">
            <w:pPr>
              <w:rPr>
                <w:color w:val="000000"/>
                <w:sz w:val="20"/>
                <w:szCs w:val="20"/>
              </w:rPr>
            </w:pPr>
            <w:r w:rsidRPr="00BA3E15">
              <w:rPr>
                <w:color w:val="000000"/>
                <w:sz w:val="20"/>
                <w:szCs w:val="20"/>
              </w:rPr>
              <w:t>Закупка товаров, работ и услуг для обеспечения государственных (муниципальных) нужд, в том числе за счет:</w:t>
            </w:r>
          </w:p>
        </w:tc>
        <w:tc>
          <w:tcPr>
            <w:tcW w:w="1843" w:type="dxa"/>
            <w:tcBorders>
              <w:top w:val="nil"/>
              <w:left w:val="nil"/>
              <w:bottom w:val="nil"/>
              <w:right w:val="nil"/>
            </w:tcBorders>
            <w:shd w:val="clear" w:color="auto" w:fill="auto"/>
            <w:noWrap/>
            <w:vAlign w:val="center"/>
            <w:hideMark/>
          </w:tcPr>
          <w:p w:rsidR="0040626A" w:rsidRPr="00BA3E15" w:rsidRDefault="0040626A" w:rsidP="00100609">
            <w:pPr>
              <w:rPr>
                <w:color w:val="000000"/>
                <w:sz w:val="20"/>
                <w:szCs w:val="20"/>
              </w:rPr>
            </w:pPr>
            <w:r w:rsidRPr="00BA3E15">
              <w:rPr>
                <w:color w:val="000000"/>
                <w:sz w:val="20"/>
                <w:szCs w:val="20"/>
              </w:rPr>
              <w:t>1 202 092,94</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40626A" w:rsidRPr="00BA3E15" w:rsidRDefault="0040626A" w:rsidP="00100609">
            <w:pPr>
              <w:rPr>
                <w:sz w:val="20"/>
                <w:szCs w:val="20"/>
              </w:rPr>
            </w:pPr>
            <w:r w:rsidRPr="00BA3E15">
              <w:rPr>
                <w:sz w:val="20"/>
                <w:szCs w:val="20"/>
              </w:rPr>
              <w:t>1 349 074,17</w:t>
            </w:r>
          </w:p>
        </w:tc>
        <w:tc>
          <w:tcPr>
            <w:tcW w:w="1275" w:type="dxa"/>
            <w:tcBorders>
              <w:top w:val="single" w:sz="4" w:space="0" w:color="auto"/>
              <w:left w:val="nil"/>
              <w:bottom w:val="nil"/>
              <w:right w:val="single" w:sz="4" w:space="0" w:color="auto"/>
            </w:tcBorders>
            <w:shd w:val="clear" w:color="auto" w:fill="auto"/>
            <w:noWrap/>
            <w:vAlign w:val="center"/>
            <w:hideMark/>
          </w:tcPr>
          <w:p w:rsidR="0040626A" w:rsidRPr="00BA3E15" w:rsidRDefault="0040626A" w:rsidP="00100609">
            <w:pPr>
              <w:rPr>
                <w:sz w:val="20"/>
                <w:szCs w:val="20"/>
              </w:rPr>
            </w:pPr>
            <w:r w:rsidRPr="00BA3E15">
              <w:rPr>
                <w:sz w:val="20"/>
                <w:szCs w:val="20"/>
              </w:rPr>
              <w:t>1 312 064,20</w:t>
            </w:r>
          </w:p>
        </w:tc>
        <w:tc>
          <w:tcPr>
            <w:tcW w:w="1276" w:type="dxa"/>
            <w:tcBorders>
              <w:top w:val="single" w:sz="4" w:space="0" w:color="auto"/>
              <w:left w:val="nil"/>
              <w:bottom w:val="nil"/>
              <w:right w:val="single" w:sz="4" w:space="0" w:color="auto"/>
            </w:tcBorders>
            <w:shd w:val="clear" w:color="auto" w:fill="auto"/>
            <w:noWrap/>
            <w:vAlign w:val="center"/>
            <w:hideMark/>
          </w:tcPr>
          <w:p w:rsidR="0040626A" w:rsidRPr="00BA3E15" w:rsidRDefault="0040626A" w:rsidP="00100609">
            <w:pPr>
              <w:rPr>
                <w:sz w:val="20"/>
                <w:szCs w:val="20"/>
              </w:rPr>
            </w:pPr>
            <w:r w:rsidRPr="00BA3E15">
              <w:rPr>
                <w:sz w:val="20"/>
                <w:szCs w:val="20"/>
              </w:rPr>
              <w:t>1 216 695,17</w:t>
            </w:r>
          </w:p>
        </w:tc>
      </w:tr>
      <w:tr w:rsidR="00CD354D" w:rsidRPr="00BA3E15" w:rsidTr="008E164C">
        <w:trPr>
          <w:trHeight w:val="50"/>
        </w:trPr>
        <w:tc>
          <w:tcPr>
            <w:tcW w:w="412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0626A" w:rsidRPr="00BA3E15" w:rsidRDefault="00100609" w:rsidP="00100609">
            <w:pPr>
              <w:rPr>
                <w:color w:val="000000"/>
                <w:sz w:val="20"/>
                <w:szCs w:val="20"/>
              </w:rPr>
            </w:pPr>
            <w:r w:rsidRPr="00BA3E15">
              <w:rPr>
                <w:color w:val="000000"/>
                <w:sz w:val="20"/>
                <w:szCs w:val="20"/>
              </w:rPr>
              <w:t>с</w:t>
            </w:r>
            <w:r w:rsidR="0040626A" w:rsidRPr="00BA3E15">
              <w:rPr>
                <w:color w:val="000000"/>
                <w:sz w:val="20"/>
                <w:szCs w:val="20"/>
              </w:rPr>
              <w:t>редств бюджета города</w:t>
            </w:r>
          </w:p>
        </w:tc>
        <w:tc>
          <w:tcPr>
            <w:tcW w:w="1843" w:type="dxa"/>
            <w:tcBorders>
              <w:top w:val="single" w:sz="8" w:space="0" w:color="auto"/>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1 075 377,30</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1 133 371,53</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1 099 975,69</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998 059,99</w:t>
            </w:r>
          </w:p>
        </w:tc>
      </w:tr>
      <w:tr w:rsidR="00CD354D" w:rsidRPr="00BA3E15" w:rsidTr="008E164C">
        <w:trPr>
          <w:trHeight w:val="50"/>
        </w:trPr>
        <w:tc>
          <w:tcPr>
            <w:tcW w:w="4126" w:type="dxa"/>
            <w:tcBorders>
              <w:top w:val="nil"/>
              <w:left w:val="single" w:sz="8" w:space="0" w:color="auto"/>
              <w:bottom w:val="single" w:sz="8" w:space="0" w:color="auto"/>
              <w:right w:val="single" w:sz="8" w:space="0" w:color="auto"/>
            </w:tcBorders>
            <w:shd w:val="clear" w:color="000000" w:fill="FFFFFF"/>
            <w:vAlign w:val="center"/>
            <w:hideMark/>
          </w:tcPr>
          <w:p w:rsidR="0040626A" w:rsidRPr="00BA3E15" w:rsidRDefault="00100609" w:rsidP="00100609">
            <w:pPr>
              <w:rPr>
                <w:color w:val="000000"/>
                <w:sz w:val="20"/>
                <w:szCs w:val="20"/>
              </w:rPr>
            </w:pPr>
            <w:r w:rsidRPr="00BA3E15">
              <w:rPr>
                <w:color w:val="000000"/>
                <w:sz w:val="20"/>
                <w:szCs w:val="20"/>
              </w:rPr>
              <w:t>с</w:t>
            </w:r>
            <w:r w:rsidR="0040626A" w:rsidRPr="00BA3E15">
              <w:rPr>
                <w:color w:val="000000"/>
                <w:sz w:val="20"/>
                <w:szCs w:val="20"/>
              </w:rPr>
              <w:t>редств бюджета  бюджетной системы РФ</w:t>
            </w:r>
          </w:p>
        </w:tc>
        <w:tc>
          <w:tcPr>
            <w:tcW w:w="1843"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126 715,64</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215 702,64</w:t>
            </w:r>
          </w:p>
        </w:tc>
        <w:tc>
          <w:tcPr>
            <w:tcW w:w="1275"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212 088,51</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100609">
            <w:pPr>
              <w:rPr>
                <w:sz w:val="20"/>
                <w:szCs w:val="20"/>
              </w:rPr>
            </w:pPr>
            <w:r w:rsidRPr="00BA3E15">
              <w:rPr>
                <w:sz w:val="20"/>
                <w:szCs w:val="20"/>
              </w:rPr>
              <w:t>218 635,18</w:t>
            </w:r>
          </w:p>
        </w:tc>
      </w:tr>
    </w:tbl>
    <w:p w:rsidR="0040626A" w:rsidRPr="00BA3E15" w:rsidRDefault="008E164C" w:rsidP="0040626A">
      <w:pPr>
        <w:ind w:firstLine="540"/>
        <w:jc w:val="both"/>
        <w:rPr>
          <w:sz w:val="28"/>
          <w:szCs w:val="28"/>
        </w:rPr>
      </w:pPr>
      <w:r w:rsidRPr="00BA3E15">
        <w:rPr>
          <w:rFonts w:eastAsiaTheme="minorEastAsia"/>
          <w:sz w:val="28"/>
          <w:szCs w:val="28"/>
        </w:rPr>
        <w:t>Н</w:t>
      </w:r>
      <w:r w:rsidR="0040626A" w:rsidRPr="00BA3E15">
        <w:rPr>
          <w:rFonts w:eastAsiaTheme="minorEastAsia"/>
          <w:sz w:val="28"/>
          <w:szCs w:val="28"/>
        </w:rPr>
        <w:t xml:space="preserve">аибольший удельный вес </w:t>
      </w:r>
      <w:r w:rsidR="0040626A" w:rsidRPr="00BA3E15">
        <w:rPr>
          <w:sz w:val="28"/>
          <w:szCs w:val="28"/>
        </w:rPr>
        <w:t xml:space="preserve">бюджетных ассигнований, направленных на Закупки в 2020 году – 84,0 % планируется за счет средств бюджета города. Объем средств, бюджета бюджетной системы РФ (федеральный, бюджет субъекта), запланированный в Проекте решения о бюджете на 2020 год составил 16,0 %. </w:t>
      </w:r>
    </w:p>
    <w:p w:rsidR="0040626A" w:rsidRPr="00BA3E15" w:rsidRDefault="0040626A" w:rsidP="008E164C">
      <w:pPr>
        <w:widowControl w:val="0"/>
        <w:tabs>
          <w:tab w:val="left" w:pos="851"/>
        </w:tabs>
        <w:autoSpaceDE w:val="0"/>
        <w:autoSpaceDN w:val="0"/>
        <w:adjustRightInd w:val="0"/>
        <w:ind w:firstLine="567"/>
        <w:jc w:val="both"/>
        <w:rPr>
          <w:rFonts w:eastAsiaTheme="minorEastAsia"/>
          <w:sz w:val="28"/>
          <w:szCs w:val="28"/>
        </w:rPr>
      </w:pPr>
      <w:r w:rsidRPr="00BA3E15">
        <w:rPr>
          <w:sz w:val="28"/>
          <w:szCs w:val="28"/>
        </w:rPr>
        <w:t>Исходя из данных, представленных главными распорядителями средств бюджета города, о</w:t>
      </w:r>
      <w:r w:rsidRPr="00BA3E15">
        <w:rPr>
          <w:rFonts w:eastAsiaTheme="minorEastAsia"/>
          <w:sz w:val="28"/>
          <w:szCs w:val="28"/>
        </w:rPr>
        <w:t xml:space="preserve">сновная доля расходов в 2020 году по КВР 200 – 99,5% или </w:t>
      </w:r>
      <w:r w:rsidR="008E164C" w:rsidRPr="00BA3E15">
        <w:rPr>
          <w:rFonts w:eastAsiaTheme="minorEastAsia"/>
          <w:sz w:val="28"/>
          <w:szCs w:val="28"/>
        </w:rPr>
        <w:t xml:space="preserve">1 342 908,24 </w:t>
      </w:r>
      <w:r w:rsidRPr="00BA3E15">
        <w:rPr>
          <w:rFonts w:eastAsiaTheme="minorEastAsia"/>
          <w:sz w:val="28"/>
          <w:szCs w:val="28"/>
        </w:rPr>
        <w:t xml:space="preserve">тыс. рублей запланирована на </w:t>
      </w:r>
      <w:r w:rsidRPr="00BA3E15">
        <w:rPr>
          <w:bCs/>
          <w:sz w:val="28"/>
          <w:szCs w:val="28"/>
        </w:rPr>
        <w:t>закупку товаров, работ, услуг для обеспечения муниципальных нужд по</w:t>
      </w:r>
      <w:r w:rsidRPr="00BA3E15">
        <w:rPr>
          <w:sz w:val="28"/>
          <w:szCs w:val="28"/>
        </w:rPr>
        <w:t xml:space="preserve"> виду расходов «Прочая закупка товаров, работ и услуг для обеспечения государственных (муниципальных) нужд»</w:t>
      </w:r>
      <w:r w:rsidRPr="00BA3E15">
        <w:rPr>
          <w:b/>
          <w:sz w:val="28"/>
          <w:szCs w:val="28"/>
        </w:rPr>
        <w:t>.</w:t>
      </w:r>
      <w:r w:rsidRPr="00BA3E15">
        <w:rPr>
          <w:sz w:val="28"/>
          <w:szCs w:val="28"/>
        </w:rPr>
        <w:t xml:space="preserve"> </w:t>
      </w:r>
    </w:p>
    <w:p w:rsidR="0040626A" w:rsidRPr="00BA3E15" w:rsidRDefault="0040626A" w:rsidP="0040626A">
      <w:pPr>
        <w:widowControl w:val="0"/>
        <w:tabs>
          <w:tab w:val="left" w:pos="851"/>
        </w:tabs>
        <w:autoSpaceDE w:val="0"/>
        <w:autoSpaceDN w:val="0"/>
        <w:adjustRightInd w:val="0"/>
        <w:ind w:firstLine="567"/>
        <w:jc w:val="both"/>
        <w:rPr>
          <w:rFonts w:eastAsiaTheme="minorEastAsia"/>
          <w:sz w:val="28"/>
          <w:szCs w:val="28"/>
        </w:rPr>
      </w:pPr>
      <w:r w:rsidRPr="00BA3E15">
        <w:rPr>
          <w:rFonts w:eastAsiaTheme="minorEastAsia"/>
          <w:sz w:val="28"/>
          <w:szCs w:val="28"/>
        </w:rPr>
        <w:t xml:space="preserve">Незначительную долю расходов 0,5% или </w:t>
      </w:r>
      <w:r w:rsidR="008E164C" w:rsidRPr="00BA3E15">
        <w:rPr>
          <w:rFonts w:eastAsiaTheme="minorEastAsia"/>
          <w:sz w:val="28"/>
          <w:szCs w:val="28"/>
        </w:rPr>
        <w:t xml:space="preserve">6 165,93 </w:t>
      </w:r>
      <w:r w:rsidRPr="00BA3E15">
        <w:rPr>
          <w:rFonts w:eastAsiaTheme="minorEastAsia"/>
          <w:sz w:val="28"/>
          <w:szCs w:val="28"/>
        </w:rPr>
        <w:t xml:space="preserve">тыс. рублей по КВР 200 составляют расходы на закупку товаров, работ, услуг </w:t>
      </w:r>
      <w:r w:rsidRPr="00BA3E15">
        <w:rPr>
          <w:bCs/>
          <w:sz w:val="28"/>
          <w:szCs w:val="28"/>
        </w:rPr>
        <w:t>по</w:t>
      </w:r>
      <w:r w:rsidRPr="00BA3E15">
        <w:rPr>
          <w:sz w:val="28"/>
          <w:szCs w:val="28"/>
        </w:rPr>
        <w:t xml:space="preserve"> виду расходов «Закупка ТРУ </w:t>
      </w:r>
      <w:r w:rsidRPr="00BA3E15">
        <w:rPr>
          <w:rFonts w:eastAsiaTheme="minorEastAsia"/>
          <w:sz w:val="28"/>
          <w:szCs w:val="28"/>
        </w:rPr>
        <w:t>в целях капитального ремонта государственного (муниципального) имущества», запланированные администрацией города и Департаментом ЖКХ.</w:t>
      </w:r>
    </w:p>
    <w:p w:rsidR="0040626A" w:rsidRPr="00BA3E15" w:rsidRDefault="0040626A" w:rsidP="0040626A">
      <w:pPr>
        <w:widowControl w:val="0"/>
        <w:tabs>
          <w:tab w:val="left" w:pos="851"/>
        </w:tabs>
        <w:autoSpaceDE w:val="0"/>
        <w:autoSpaceDN w:val="0"/>
        <w:adjustRightInd w:val="0"/>
        <w:ind w:firstLine="567"/>
        <w:jc w:val="both"/>
        <w:rPr>
          <w:rFonts w:eastAsiaTheme="minorEastAsia"/>
          <w:sz w:val="28"/>
          <w:szCs w:val="28"/>
        </w:rPr>
      </w:pPr>
      <w:r w:rsidRPr="00BA3E15">
        <w:rPr>
          <w:rFonts w:eastAsiaTheme="minorEastAsia"/>
          <w:sz w:val="28"/>
          <w:szCs w:val="28"/>
        </w:rPr>
        <w:t>Расходы на 2020 год и на плановый период 2021 и 2022 годов на закупку товаров, работ, услуг в сфере информационно-коммуникационных технологий не предусмотрены.</w:t>
      </w:r>
    </w:p>
    <w:p w:rsidR="0040626A" w:rsidRPr="00BA3E15" w:rsidRDefault="0040626A" w:rsidP="0040626A">
      <w:pPr>
        <w:widowControl w:val="0"/>
        <w:tabs>
          <w:tab w:val="left" w:pos="567"/>
        </w:tabs>
        <w:autoSpaceDE w:val="0"/>
        <w:autoSpaceDN w:val="0"/>
        <w:adjustRightInd w:val="0"/>
        <w:ind w:firstLine="567"/>
        <w:jc w:val="both"/>
        <w:rPr>
          <w:rFonts w:eastAsiaTheme="minorEastAsia"/>
          <w:sz w:val="28"/>
          <w:szCs w:val="28"/>
        </w:rPr>
      </w:pPr>
      <w:r w:rsidRPr="00BA3E15">
        <w:rPr>
          <w:rFonts w:eastAsiaTheme="minorEastAsia"/>
          <w:sz w:val="28"/>
          <w:szCs w:val="28"/>
        </w:rPr>
        <w:tab/>
        <w:t xml:space="preserve"> Анализ планируемых бюджетных ассигнований на закупку товаров, работ, услуг в разрезе главных распорядителей средств бюджета города  </w:t>
      </w:r>
      <w:r w:rsidRPr="00BA3E15">
        <w:rPr>
          <w:rFonts w:eastAsiaTheme="minorEastAsia"/>
          <w:sz w:val="28"/>
          <w:szCs w:val="28"/>
        </w:rPr>
        <w:lastRenderedPageBreak/>
        <w:t>приведен в нижеследующей таблице.</w:t>
      </w:r>
    </w:p>
    <w:tbl>
      <w:tblPr>
        <w:tblW w:w="9923" w:type="dxa"/>
        <w:tblInd w:w="-34" w:type="dxa"/>
        <w:tblLayout w:type="fixed"/>
        <w:tblLook w:val="04A0" w:firstRow="1" w:lastRow="0" w:firstColumn="1" w:lastColumn="0" w:noHBand="0" w:noVBand="1"/>
      </w:tblPr>
      <w:tblGrid>
        <w:gridCol w:w="1985"/>
        <w:gridCol w:w="1134"/>
        <w:gridCol w:w="851"/>
        <w:gridCol w:w="1134"/>
        <w:gridCol w:w="992"/>
        <w:gridCol w:w="1134"/>
        <w:gridCol w:w="850"/>
        <w:gridCol w:w="1134"/>
        <w:gridCol w:w="709"/>
      </w:tblGrid>
      <w:tr w:rsidR="0040626A" w:rsidRPr="00BA3E15" w:rsidTr="008E164C">
        <w:trPr>
          <w:trHeight w:val="315"/>
        </w:trPr>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 xml:space="preserve">Наименование расходов </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Утвержден-ный бюджет  2019 года (РД от 06.12.2018 № 415), тыс. рублей</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Удель-ный вес  (%)</w:t>
            </w:r>
          </w:p>
        </w:tc>
        <w:tc>
          <w:tcPr>
            <w:tcW w:w="5953" w:type="dxa"/>
            <w:gridSpan w:val="6"/>
            <w:tcBorders>
              <w:top w:val="single" w:sz="8" w:space="0" w:color="auto"/>
              <w:left w:val="nil"/>
              <w:bottom w:val="single" w:sz="8" w:space="0" w:color="auto"/>
              <w:right w:val="single" w:sz="8" w:space="0" w:color="000000"/>
            </w:tcBorders>
            <w:shd w:val="clear" w:color="000000" w:fill="FFFFFF"/>
            <w:noWrap/>
            <w:hideMark/>
          </w:tcPr>
          <w:p w:rsidR="0040626A" w:rsidRPr="00BA3E15" w:rsidRDefault="0040626A" w:rsidP="0040626A">
            <w:pPr>
              <w:ind w:right="715"/>
              <w:jc w:val="center"/>
              <w:rPr>
                <w:bCs/>
                <w:color w:val="000000"/>
                <w:sz w:val="16"/>
                <w:szCs w:val="16"/>
              </w:rPr>
            </w:pPr>
            <w:r w:rsidRPr="00BA3E15">
              <w:rPr>
                <w:bCs/>
                <w:color w:val="000000"/>
                <w:sz w:val="16"/>
                <w:szCs w:val="16"/>
              </w:rPr>
              <w:t>Проект</w:t>
            </w:r>
          </w:p>
        </w:tc>
      </w:tr>
      <w:tr w:rsidR="008E164C" w:rsidRPr="00BA3E15" w:rsidTr="008E164C">
        <w:trPr>
          <w:trHeight w:val="798"/>
        </w:trPr>
        <w:tc>
          <w:tcPr>
            <w:tcW w:w="1985"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40626A">
            <w:pPr>
              <w:rPr>
                <w:bCs/>
                <w:color w:val="000000"/>
                <w:sz w:val="16"/>
                <w:szCs w:val="16"/>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40626A">
            <w:pPr>
              <w:rPr>
                <w:bCs/>
                <w:color w:val="000000"/>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40626A">
            <w:pPr>
              <w:rPr>
                <w:bCs/>
                <w:color w:val="000000"/>
                <w:sz w:val="16"/>
                <w:szCs w:val="16"/>
              </w:rPr>
            </w:pPr>
          </w:p>
        </w:tc>
        <w:tc>
          <w:tcPr>
            <w:tcW w:w="1134" w:type="dxa"/>
            <w:tcBorders>
              <w:top w:val="nil"/>
              <w:left w:val="nil"/>
              <w:bottom w:val="single" w:sz="8" w:space="0" w:color="auto"/>
              <w:right w:val="nil"/>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 xml:space="preserve">2020 год, тыс. рублей </w:t>
            </w:r>
          </w:p>
        </w:tc>
        <w:tc>
          <w:tcPr>
            <w:tcW w:w="992"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Удель-ный вес, %</w:t>
            </w:r>
          </w:p>
        </w:tc>
        <w:tc>
          <w:tcPr>
            <w:tcW w:w="1134" w:type="dxa"/>
            <w:tcBorders>
              <w:top w:val="nil"/>
              <w:left w:val="nil"/>
              <w:bottom w:val="single" w:sz="8" w:space="0" w:color="auto"/>
              <w:right w:val="nil"/>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2021 год, тыс. рублей</w:t>
            </w:r>
          </w:p>
        </w:tc>
        <w:tc>
          <w:tcPr>
            <w:tcW w:w="850"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Удель-ный вес, %</w:t>
            </w:r>
          </w:p>
        </w:tc>
        <w:tc>
          <w:tcPr>
            <w:tcW w:w="1134" w:type="dxa"/>
            <w:tcBorders>
              <w:top w:val="nil"/>
              <w:left w:val="nil"/>
              <w:bottom w:val="single" w:sz="8" w:space="0" w:color="auto"/>
              <w:right w:val="single" w:sz="8" w:space="0" w:color="auto"/>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2022 год, тыс. рублей</w:t>
            </w:r>
          </w:p>
        </w:tc>
        <w:tc>
          <w:tcPr>
            <w:tcW w:w="709" w:type="dxa"/>
            <w:tcBorders>
              <w:top w:val="nil"/>
              <w:left w:val="nil"/>
              <w:bottom w:val="single" w:sz="8" w:space="0" w:color="auto"/>
              <w:right w:val="single" w:sz="8" w:space="0" w:color="auto"/>
            </w:tcBorders>
            <w:shd w:val="clear" w:color="000000" w:fill="FFFFFF"/>
            <w:hideMark/>
          </w:tcPr>
          <w:p w:rsidR="0040626A" w:rsidRPr="00BA3E15" w:rsidRDefault="0040626A" w:rsidP="0040626A">
            <w:pPr>
              <w:jc w:val="center"/>
              <w:rPr>
                <w:bCs/>
                <w:color w:val="000000"/>
                <w:sz w:val="16"/>
                <w:szCs w:val="16"/>
              </w:rPr>
            </w:pPr>
            <w:r w:rsidRPr="00BA3E15">
              <w:rPr>
                <w:bCs/>
                <w:color w:val="000000"/>
                <w:sz w:val="16"/>
                <w:szCs w:val="16"/>
              </w:rPr>
              <w:t>Удель-ный вес, %</w:t>
            </w:r>
          </w:p>
        </w:tc>
      </w:tr>
      <w:tr w:rsidR="008E164C" w:rsidRPr="00BA3E15" w:rsidTr="008E164C">
        <w:trPr>
          <w:trHeight w:val="735"/>
        </w:trPr>
        <w:tc>
          <w:tcPr>
            <w:tcW w:w="1985" w:type="dxa"/>
            <w:tcBorders>
              <w:top w:val="nil"/>
              <w:left w:val="single" w:sz="8" w:space="0" w:color="auto"/>
              <w:bottom w:val="nil"/>
              <w:right w:val="single" w:sz="8" w:space="0" w:color="auto"/>
            </w:tcBorders>
            <w:shd w:val="clear" w:color="000000" w:fill="FFFFFF"/>
            <w:hideMark/>
          </w:tcPr>
          <w:p w:rsidR="0040626A" w:rsidRPr="00BA3E15" w:rsidRDefault="0040626A" w:rsidP="0040626A">
            <w:pPr>
              <w:rPr>
                <w:color w:val="000000"/>
                <w:sz w:val="16"/>
                <w:szCs w:val="16"/>
              </w:rPr>
            </w:pPr>
            <w:r w:rsidRPr="00BA3E15">
              <w:rPr>
                <w:color w:val="000000"/>
                <w:sz w:val="16"/>
                <w:szCs w:val="16"/>
              </w:rPr>
              <w:t>Закупка товаров, работ и услуг для обеспечения государственных (муниципальных) нужд, в том числе:</w:t>
            </w:r>
          </w:p>
        </w:tc>
        <w:tc>
          <w:tcPr>
            <w:tcW w:w="1134" w:type="dxa"/>
            <w:tcBorders>
              <w:top w:val="nil"/>
              <w:left w:val="nil"/>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1 202 092,94</w:t>
            </w:r>
          </w:p>
        </w:tc>
        <w:tc>
          <w:tcPr>
            <w:tcW w:w="851" w:type="dxa"/>
            <w:tcBorders>
              <w:top w:val="nil"/>
              <w:left w:val="nil"/>
              <w:bottom w:val="nil"/>
              <w:right w:val="single" w:sz="8" w:space="0" w:color="auto"/>
            </w:tcBorders>
            <w:shd w:val="clear" w:color="000000" w:fill="FFFFFF"/>
            <w:hideMark/>
          </w:tcPr>
          <w:p w:rsidR="0040626A" w:rsidRPr="00BA3E15" w:rsidRDefault="0040626A" w:rsidP="0040626A">
            <w:pPr>
              <w:jc w:val="right"/>
              <w:rPr>
                <w:sz w:val="16"/>
                <w:szCs w:val="16"/>
              </w:rPr>
            </w:pPr>
            <w:r w:rsidRPr="00BA3E15">
              <w:rPr>
                <w:sz w:val="16"/>
                <w:szCs w:val="16"/>
              </w:rPr>
              <w:t>100,0</w:t>
            </w:r>
          </w:p>
        </w:tc>
        <w:tc>
          <w:tcPr>
            <w:tcW w:w="1134" w:type="dxa"/>
            <w:tcBorders>
              <w:top w:val="single" w:sz="4" w:space="0" w:color="auto"/>
              <w:left w:val="single" w:sz="4" w:space="0" w:color="auto"/>
              <w:bottom w:val="nil"/>
              <w:right w:val="nil"/>
            </w:tcBorders>
            <w:shd w:val="clear" w:color="auto" w:fill="auto"/>
            <w:noWrap/>
            <w:hideMark/>
          </w:tcPr>
          <w:p w:rsidR="0040626A" w:rsidRPr="00BA3E15" w:rsidRDefault="0040626A" w:rsidP="0040626A">
            <w:pPr>
              <w:jc w:val="right"/>
              <w:rPr>
                <w:sz w:val="16"/>
                <w:szCs w:val="16"/>
              </w:rPr>
            </w:pPr>
            <w:r w:rsidRPr="00BA3E15">
              <w:rPr>
                <w:sz w:val="16"/>
                <w:szCs w:val="16"/>
              </w:rPr>
              <w:t>1 349 074,17</w:t>
            </w:r>
          </w:p>
        </w:tc>
        <w:tc>
          <w:tcPr>
            <w:tcW w:w="992" w:type="dxa"/>
            <w:tcBorders>
              <w:top w:val="nil"/>
              <w:left w:val="single" w:sz="8" w:space="0" w:color="auto"/>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100,0</w:t>
            </w:r>
          </w:p>
        </w:tc>
        <w:tc>
          <w:tcPr>
            <w:tcW w:w="1134" w:type="dxa"/>
            <w:tcBorders>
              <w:top w:val="single" w:sz="4" w:space="0" w:color="auto"/>
              <w:left w:val="single" w:sz="4" w:space="0" w:color="auto"/>
              <w:bottom w:val="nil"/>
              <w:right w:val="nil"/>
            </w:tcBorders>
            <w:shd w:val="clear" w:color="auto" w:fill="auto"/>
            <w:noWrap/>
            <w:hideMark/>
          </w:tcPr>
          <w:p w:rsidR="0040626A" w:rsidRPr="00BA3E15" w:rsidRDefault="0040626A" w:rsidP="0040626A">
            <w:pPr>
              <w:rPr>
                <w:sz w:val="16"/>
                <w:szCs w:val="16"/>
              </w:rPr>
            </w:pPr>
            <w:r w:rsidRPr="00BA3E15">
              <w:rPr>
                <w:sz w:val="16"/>
                <w:szCs w:val="16"/>
              </w:rPr>
              <w:t>1 312 064,20</w:t>
            </w:r>
          </w:p>
        </w:tc>
        <w:tc>
          <w:tcPr>
            <w:tcW w:w="850" w:type="dxa"/>
            <w:tcBorders>
              <w:top w:val="nil"/>
              <w:left w:val="single" w:sz="8" w:space="0" w:color="auto"/>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100,0</w:t>
            </w:r>
          </w:p>
        </w:tc>
        <w:tc>
          <w:tcPr>
            <w:tcW w:w="1134" w:type="dxa"/>
            <w:tcBorders>
              <w:top w:val="single" w:sz="4" w:space="0" w:color="auto"/>
              <w:left w:val="single" w:sz="4" w:space="0" w:color="auto"/>
              <w:bottom w:val="nil"/>
              <w:right w:val="single" w:sz="4" w:space="0" w:color="auto"/>
            </w:tcBorders>
            <w:shd w:val="clear" w:color="auto" w:fill="auto"/>
            <w:noWrap/>
            <w:hideMark/>
          </w:tcPr>
          <w:p w:rsidR="0040626A" w:rsidRPr="00BA3E15" w:rsidRDefault="0040626A" w:rsidP="0040626A">
            <w:pPr>
              <w:jc w:val="right"/>
              <w:rPr>
                <w:sz w:val="16"/>
                <w:szCs w:val="16"/>
              </w:rPr>
            </w:pPr>
            <w:r w:rsidRPr="00BA3E15">
              <w:rPr>
                <w:sz w:val="16"/>
                <w:szCs w:val="16"/>
              </w:rPr>
              <w:t>1 216 695,17</w:t>
            </w:r>
          </w:p>
        </w:tc>
        <w:tc>
          <w:tcPr>
            <w:tcW w:w="709" w:type="dxa"/>
            <w:tcBorders>
              <w:top w:val="nil"/>
              <w:left w:val="nil"/>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100,0</w:t>
            </w:r>
          </w:p>
        </w:tc>
      </w:tr>
      <w:tr w:rsidR="008E164C" w:rsidRPr="00BA3E15" w:rsidTr="008E164C">
        <w:trPr>
          <w:trHeight w:val="495"/>
        </w:trPr>
        <w:tc>
          <w:tcPr>
            <w:tcW w:w="1985" w:type="dxa"/>
            <w:tcBorders>
              <w:top w:val="single" w:sz="8" w:space="0" w:color="auto"/>
              <w:left w:val="single" w:sz="8" w:space="0" w:color="auto"/>
              <w:bottom w:val="single" w:sz="8" w:space="0" w:color="auto"/>
              <w:right w:val="single" w:sz="8" w:space="0" w:color="auto"/>
            </w:tcBorders>
            <w:shd w:val="clear" w:color="000000" w:fill="FFFFFF"/>
            <w:hideMark/>
          </w:tcPr>
          <w:p w:rsidR="0040626A" w:rsidRPr="00BA3E15" w:rsidRDefault="0040626A" w:rsidP="0040626A">
            <w:pPr>
              <w:rPr>
                <w:color w:val="000000"/>
                <w:sz w:val="16"/>
                <w:szCs w:val="16"/>
              </w:rPr>
            </w:pPr>
            <w:r w:rsidRPr="00BA3E15">
              <w:rPr>
                <w:color w:val="000000"/>
                <w:sz w:val="16"/>
                <w:szCs w:val="16"/>
              </w:rPr>
              <w:t xml:space="preserve">Департамент жилищно-коммунального хозяйства </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738 407,39</w:t>
            </w:r>
          </w:p>
        </w:tc>
        <w:tc>
          <w:tcPr>
            <w:tcW w:w="851" w:type="dxa"/>
            <w:tcBorders>
              <w:top w:val="single" w:sz="8" w:space="0" w:color="auto"/>
              <w:left w:val="nil"/>
              <w:bottom w:val="single" w:sz="8" w:space="0" w:color="auto"/>
              <w:right w:val="single" w:sz="8" w:space="0" w:color="auto"/>
            </w:tcBorders>
            <w:shd w:val="clear" w:color="000000" w:fill="FFFFFF"/>
            <w:hideMark/>
          </w:tcPr>
          <w:p w:rsidR="0040626A" w:rsidRPr="00BA3E15" w:rsidRDefault="0040626A" w:rsidP="0040626A">
            <w:pPr>
              <w:jc w:val="right"/>
              <w:rPr>
                <w:sz w:val="16"/>
                <w:szCs w:val="16"/>
              </w:rPr>
            </w:pPr>
            <w:r w:rsidRPr="00BA3E15">
              <w:rPr>
                <w:sz w:val="16"/>
                <w:szCs w:val="16"/>
              </w:rPr>
              <w:t>61,4</w:t>
            </w:r>
          </w:p>
        </w:tc>
        <w:tc>
          <w:tcPr>
            <w:tcW w:w="1134" w:type="dxa"/>
            <w:tcBorders>
              <w:top w:val="single" w:sz="8" w:space="0" w:color="auto"/>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780 489,08</w:t>
            </w:r>
          </w:p>
        </w:tc>
        <w:tc>
          <w:tcPr>
            <w:tcW w:w="992" w:type="dxa"/>
            <w:tcBorders>
              <w:top w:val="single" w:sz="8" w:space="0" w:color="auto"/>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57,9</w:t>
            </w:r>
          </w:p>
        </w:tc>
        <w:tc>
          <w:tcPr>
            <w:tcW w:w="1134" w:type="dxa"/>
            <w:tcBorders>
              <w:top w:val="single" w:sz="8" w:space="0" w:color="auto"/>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755 442,34</w:t>
            </w:r>
          </w:p>
        </w:tc>
        <w:tc>
          <w:tcPr>
            <w:tcW w:w="850" w:type="dxa"/>
            <w:tcBorders>
              <w:top w:val="single" w:sz="8" w:space="0" w:color="auto"/>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57,6</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651 009,24</w:t>
            </w:r>
          </w:p>
        </w:tc>
        <w:tc>
          <w:tcPr>
            <w:tcW w:w="709"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53,5</w:t>
            </w:r>
          </w:p>
        </w:tc>
      </w:tr>
      <w:tr w:rsidR="008E164C" w:rsidRPr="00BA3E15" w:rsidTr="008E164C">
        <w:trPr>
          <w:trHeight w:val="315"/>
        </w:trPr>
        <w:tc>
          <w:tcPr>
            <w:tcW w:w="1985" w:type="dxa"/>
            <w:tcBorders>
              <w:top w:val="nil"/>
              <w:left w:val="single" w:sz="8" w:space="0" w:color="auto"/>
              <w:bottom w:val="nil"/>
              <w:right w:val="single" w:sz="8" w:space="0" w:color="auto"/>
            </w:tcBorders>
            <w:shd w:val="clear" w:color="000000" w:fill="FFFFFF"/>
            <w:hideMark/>
          </w:tcPr>
          <w:p w:rsidR="0040626A" w:rsidRPr="00BA3E15" w:rsidRDefault="0040626A" w:rsidP="0040626A">
            <w:pPr>
              <w:rPr>
                <w:color w:val="000000"/>
                <w:sz w:val="16"/>
                <w:szCs w:val="16"/>
              </w:rPr>
            </w:pPr>
            <w:r w:rsidRPr="00BA3E15">
              <w:rPr>
                <w:color w:val="000000"/>
                <w:sz w:val="16"/>
                <w:szCs w:val="16"/>
              </w:rPr>
              <w:t>Дума города Нижневартовск</w:t>
            </w:r>
          </w:p>
        </w:tc>
        <w:tc>
          <w:tcPr>
            <w:tcW w:w="1134" w:type="dxa"/>
            <w:tcBorders>
              <w:top w:val="nil"/>
              <w:left w:val="nil"/>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19 247,01</w:t>
            </w:r>
          </w:p>
        </w:tc>
        <w:tc>
          <w:tcPr>
            <w:tcW w:w="851" w:type="dxa"/>
            <w:tcBorders>
              <w:top w:val="nil"/>
              <w:left w:val="nil"/>
              <w:bottom w:val="single" w:sz="8" w:space="0" w:color="auto"/>
              <w:right w:val="single" w:sz="8" w:space="0" w:color="auto"/>
            </w:tcBorders>
            <w:shd w:val="clear" w:color="000000" w:fill="FFFFFF"/>
            <w:hideMark/>
          </w:tcPr>
          <w:p w:rsidR="0040626A" w:rsidRPr="00BA3E15" w:rsidRDefault="0040626A" w:rsidP="0040626A">
            <w:pPr>
              <w:jc w:val="right"/>
              <w:rPr>
                <w:sz w:val="16"/>
                <w:szCs w:val="16"/>
              </w:rPr>
            </w:pPr>
            <w:r w:rsidRPr="00BA3E15">
              <w:rPr>
                <w:sz w:val="16"/>
                <w:szCs w:val="16"/>
              </w:rPr>
              <w:t>1,6</w:t>
            </w:r>
          </w:p>
        </w:tc>
        <w:tc>
          <w:tcPr>
            <w:tcW w:w="1134" w:type="dxa"/>
            <w:tcBorders>
              <w:top w:val="single" w:sz="4" w:space="0" w:color="auto"/>
              <w:left w:val="single" w:sz="4" w:space="0" w:color="auto"/>
              <w:bottom w:val="nil"/>
              <w:right w:val="nil"/>
            </w:tcBorders>
            <w:shd w:val="clear" w:color="000000" w:fill="FFFFFF"/>
            <w:noWrap/>
            <w:hideMark/>
          </w:tcPr>
          <w:p w:rsidR="0040626A" w:rsidRPr="00BA3E15" w:rsidRDefault="0040626A" w:rsidP="0040626A">
            <w:pPr>
              <w:jc w:val="right"/>
              <w:rPr>
                <w:sz w:val="16"/>
                <w:szCs w:val="16"/>
              </w:rPr>
            </w:pPr>
            <w:r w:rsidRPr="00BA3E15">
              <w:rPr>
                <w:sz w:val="16"/>
                <w:szCs w:val="16"/>
              </w:rPr>
              <w:t>19 420,13</w:t>
            </w:r>
          </w:p>
        </w:tc>
        <w:tc>
          <w:tcPr>
            <w:tcW w:w="992" w:type="dxa"/>
            <w:tcBorders>
              <w:top w:val="nil"/>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1,4</w:t>
            </w:r>
          </w:p>
        </w:tc>
        <w:tc>
          <w:tcPr>
            <w:tcW w:w="1134" w:type="dxa"/>
            <w:tcBorders>
              <w:top w:val="single" w:sz="4" w:space="0" w:color="auto"/>
              <w:left w:val="single" w:sz="4" w:space="0" w:color="auto"/>
              <w:bottom w:val="nil"/>
              <w:right w:val="nil"/>
            </w:tcBorders>
            <w:shd w:val="clear" w:color="000000" w:fill="FFFFFF"/>
            <w:noWrap/>
            <w:hideMark/>
          </w:tcPr>
          <w:p w:rsidR="0040626A" w:rsidRPr="00BA3E15" w:rsidRDefault="0040626A" w:rsidP="0040626A">
            <w:pPr>
              <w:jc w:val="right"/>
              <w:rPr>
                <w:sz w:val="16"/>
                <w:szCs w:val="16"/>
              </w:rPr>
            </w:pPr>
            <w:r w:rsidRPr="00BA3E15">
              <w:rPr>
                <w:sz w:val="16"/>
                <w:szCs w:val="16"/>
              </w:rPr>
              <w:t>19 202,80</w:t>
            </w:r>
          </w:p>
        </w:tc>
        <w:tc>
          <w:tcPr>
            <w:tcW w:w="850" w:type="dxa"/>
            <w:tcBorders>
              <w:top w:val="nil"/>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1,5</w:t>
            </w:r>
          </w:p>
        </w:tc>
        <w:tc>
          <w:tcPr>
            <w:tcW w:w="1134" w:type="dxa"/>
            <w:tcBorders>
              <w:top w:val="single" w:sz="4" w:space="0" w:color="auto"/>
              <w:left w:val="single" w:sz="4" w:space="0" w:color="auto"/>
              <w:bottom w:val="nil"/>
              <w:right w:val="single" w:sz="4"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19 202,80</w:t>
            </w:r>
          </w:p>
        </w:tc>
        <w:tc>
          <w:tcPr>
            <w:tcW w:w="709" w:type="dxa"/>
            <w:tcBorders>
              <w:top w:val="nil"/>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1,6</w:t>
            </w:r>
          </w:p>
        </w:tc>
      </w:tr>
      <w:tr w:rsidR="008E164C" w:rsidRPr="00BA3E15" w:rsidTr="008E164C">
        <w:trPr>
          <w:trHeight w:val="315"/>
        </w:trPr>
        <w:tc>
          <w:tcPr>
            <w:tcW w:w="1985" w:type="dxa"/>
            <w:tcBorders>
              <w:top w:val="single" w:sz="8" w:space="0" w:color="auto"/>
              <w:left w:val="single" w:sz="8" w:space="0" w:color="auto"/>
              <w:bottom w:val="single" w:sz="8" w:space="0" w:color="auto"/>
              <w:right w:val="single" w:sz="8" w:space="0" w:color="auto"/>
            </w:tcBorders>
            <w:shd w:val="clear" w:color="000000" w:fill="FFFFFF"/>
            <w:hideMark/>
          </w:tcPr>
          <w:p w:rsidR="0040626A" w:rsidRPr="00BA3E15" w:rsidRDefault="0040626A" w:rsidP="0040626A">
            <w:pPr>
              <w:rPr>
                <w:color w:val="000000"/>
                <w:sz w:val="16"/>
                <w:szCs w:val="16"/>
              </w:rPr>
            </w:pPr>
            <w:r w:rsidRPr="00BA3E15">
              <w:rPr>
                <w:color w:val="000000"/>
                <w:sz w:val="16"/>
                <w:szCs w:val="16"/>
              </w:rPr>
              <w:t xml:space="preserve">Департамент образования </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1 721,72</w:t>
            </w:r>
          </w:p>
        </w:tc>
        <w:tc>
          <w:tcPr>
            <w:tcW w:w="851" w:type="dxa"/>
            <w:tcBorders>
              <w:top w:val="nil"/>
              <w:left w:val="nil"/>
              <w:bottom w:val="single" w:sz="8" w:space="0" w:color="auto"/>
              <w:right w:val="single" w:sz="8" w:space="0" w:color="auto"/>
            </w:tcBorders>
            <w:shd w:val="clear" w:color="000000" w:fill="FFFFFF"/>
            <w:hideMark/>
          </w:tcPr>
          <w:p w:rsidR="0040626A" w:rsidRPr="00BA3E15" w:rsidRDefault="0040626A" w:rsidP="0040626A">
            <w:pPr>
              <w:jc w:val="right"/>
              <w:rPr>
                <w:sz w:val="16"/>
                <w:szCs w:val="16"/>
              </w:rPr>
            </w:pPr>
            <w:r w:rsidRPr="00BA3E15">
              <w:rPr>
                <w:sz w:val="16"/>
                <w:szCs w:val="16"/>
              </w:rPr>
              <w:t>0,1</w:t>
            </w:r>
          </w:p>
        </w:tc>
        <w:tc>
          <w:tcPr>
            <w:tcW w:w="1134" w:type="dxa"/>
            <w:tcBorders>
              <w:top w:val="single" w:sz="8" w:space="0" w:color="auto"/>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1 721,72</w:t>
            </w:r>
          </w:p>
        </w:tc>
        <w:tc>
          <w:tcPr>
            <w:tcW w:w="992" w:type="dxa"/>
            <w:tcBorders>
              <w:top w:val="nil"/>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0,1</w:t>
            </w:r>
          </w:p>
        </w:tc>
        <w:tc>
          <w:tcPr>
            <w:tcW w:w="1134" w:type="dxa"/>
            <w:tcBorders>
              <w:top w:val="single" w:sz="8" w:space="0" w:color="auto"/>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1 721,72</w:t>
            </w:r>
          </w:p>
        </w:tc>
        <w:tc>
          <w:tcPr>
            <w:tcW w:w="850" w:type="dxa"/>
            <w:tcBorders>
              <w:top w:val="nil"/>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0,1</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1 721,72</w:t>
            </w:r>
          </w:p>
        </w:tc>
        <w:tc>
          <w:tcPr>
            <w:tcW w:w="709" w:type="dxa"/>
            <w:tcBorders>
              <w:top w:val="nil"/>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0,1</w:t>
            </w:r>
          </w:p>
        </w:tc>
      </w:tr>
      <w:tr w:rsidR="008E164C" w:rsidRPr="00BA3E15" w:rsidTr="008E164C">
        <w:trPr>
          <w:trHeight w:val="315"/>
        </w:trPr>
        <w:tc>
          <w:tcPr>
            <w:tcW w:w="1985" w:type="dxa"/>
            <w:tcBorders>
              <w:top w:val="nil"/>
              <w:left w:val="single" w:sz="8" w:space="0" w:color="auto"/>
              <w:bottom w:val="nil"/>
              <w:right w:val="single" w:sz="8" w:space="0" w:color="auto"/>
            </w:tcBorders>
            <w:shd w:val="clear" w:color="000000" w:fill="FFFFFF"/>
            <w:hideMark/>
          </w:tcPr>
          <w:p w:rsidR="0040626A" w:rsidRPr="00BA3E15" w:rsidRDefault="0040626A" w:rsidP="0040626A">
            <w:pPr>
              <w:rPr>
                <w:color w:val="000000"/>
                <w:sz w:val="16"/>
                <w:szCs w:val="16"/>
              </w:rPr>
            </w:pPr>
            <w:r w:rsidRPr="00BA3E15">
              <w:rPr>
                <w:color w:val="000000"/>
                <w:sz w:val="16"/>
                <w:szCs w:val="16"/>
              </w:rPr>
              <w:t xml:space="preserve">Управление по социальной политике </w:t>
            </w:r>
          </w:p>
        </w:tc>
        <w:tc>
          <w:tcPr>
            <w:tcW w:w="1134" w:type="dxa"/>
            <w:tcBorders>
              <w:top w:val="nil"/>
              <w:left w:val="nil"/>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70 644,14</w:t>
            </w:r>
          </w:p>
        </w:tc>
        <w:tc>
          <w:tcPr>
            <w:tcW w:w="851" w:type="dxa"/>
            <w:tcBorders>
              <w:top w:val="nil"/>
              <w:left w:val="nil"/>
              <w:bottom w:val="nil"/>
              <w:right w:val="single" w:sz="8" w:space="0" w:color="auto"/>
            </w:tcBorders>
            <w:shd w:val="clear" w:color="000000" w:fill="FFFFFF"/>
            <w:hideMark/>
          </w:tcPr>
          <w:p w:rsidR="0040626A" w:rsidRPr="00BA3E15" w:rsidRDefault="0040626A" w:rsidP="0040626A">
            <w:pPr>
              <w:jc w:val="right"/>
              <w:rPr>
                <w:sz w:val="16"/>
                <w:szCs w:val="16"/>
              </w:rPr>
            </w:pPr>
            <w:r w:rsidRPr="00BA3E15">
              <w:rPr>
                <w:sz w:val="16"/>
                <w:szCs w:val="16"/>
              </w:rPr>
              <w:t>5,9</w:t>
            </w:r>
          </w:p>
        </w:tc>
        <w:tc>
          <w:tcPr>
            <w:tcW w:w="1134" w:type="dxa"/>
            <w:tcBorders>
              <w:top w:val="single" w:sz="4" w:space="0" w:color="auto"/>
              <w:left w:val="single" w:sz="4" w:space="0" w:color="auto"/>
              <w:bottom w:val="nil"/>
              <w:right w:val="nil"/>
            </w:tcBorders>
            <w:shd w:val="clear" w:color="000000" w:fill="FFFFFF"/>
            <w:noWrap/>
            <w:hideMark/>
          </w:tcPr>
          <w:p w:rsidR="0040626A" w:rsidRPr="00BA3E15" w:rsidRDefault="0040626A" w:rsidP="0040626A">
            <w:pPr>
              <w:jc w:val="right"/>
              <w:rPr>
                <w:sz w:val="16"/>
                <w:szCs w:val="16"/>
              </w:rPr>
            </w:pPr>
            <w:r w:rsidRPr="00BA3E15">
              <w:rPr>
                <w:sz w:val="16"/>
                <w:szCs w:val="16"/>
              </w:rPr>
              <w:t>74 675,61</w:t>
            </w:r>
          </w:p>
        </w:tc>
        <w:tc>
          <w:tcPr>
            <w:tcW w:w="992" w:type="dxa"/>
            <w:tcBorders>
              <w:top w:val="nil"/>
              <w:left w:val="single" w:sz="8" w:space="0" w:color="auto"/>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5,6</w:t>
            </w:r>
          </w:p>
        </w:tc>
        <w:tc>
          <w:tcPr>
            <w:tcW w:w="1134" w:type="dxa"/>
            <w:tcBorders>
              <w:top w:val="single" w:sz="4" w:space="0" w:color="auto"/>
              <w:left w:val="single" w:sz="4" w:space="0" w:color="auto"/>
              <w:bottom w:val="nil"/>
              <w:right w:val="nil"/>
            </w:tcBorders>
            <w:shd w:val="clear" w:color="000000" w:fill="FFFFFF"/>
            <w:noWrap/>
            <w:hideMark/>
          </w:tcPr>
          <w:p w:rsidR="0040626A" w:rsidRPr="00BA3E15" w:rsidRDefault="0040626A" w:rsidP="0040626A">
            <w:pPr>
              <w:jc w:val="right"/>
              <w:rPr>
                <w:sz w:val="16"/>
                <w:szCs w:val="16"/>
              </w:rPr>
            </w:pPr>
            <w:r w:rsidRPr="00BA3E15">
              <w:rPr>
                <w:sz w:val="16"/>
                <w:szCs w:val="16"/>
              </w:rPr>
              <w:t>74 729,11</w:t>
            </w:r>
          </w:p>
        </w:tc>
        <w:tc>
          <w:tcPr>
            <w:tcW w:w="850" w:type="dxa"/>
            <w:tcBorders>
              <w:top w:val="nil"/>
              <w:left w:val="single" w:sz="8" w:space="0" w:color="auto"/>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5,7</w:t>
            </w:r>
          </w:p>
        </w:tc>
        <w:tc>
          <w:tcPr>
            <w:tcW w:w="1134" w:type="dxa"/>
            <w:tcBorders>
              <w:top w:val="nil"/>
              <w:left w:val="nil"/>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74 733,01</w:t>
            </w:r>
          </w:p>
        </w:tc>
        <w:tc>
          <w:tcPr>
            <w:tcW w:w="709" w:type="dxa"/>
            <w:tcBorders>
              <w:top w:val="nil"/>
              <w:left w:val="nil"/>
              <w:bottom w:val="nil"/>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6,1</w:t>
            </w:r>
          </w:p>
        </w:tc>
      </w:tr>
      <w:tr w:rsidR="008E164C" w:rsidRPr="00BA3E15" w:rsidTr="008E164C">
        <w:trPr>
          <w:trHeight w:val="50"/>
        </w:trPr>
        <w:tc>
          <w:tcPr>
            <w:tcW w:w="1985" w:type="dxa"/>
            <w:tcBorders>
              <w:top w:val="single" w:sz="8" w:space="0" w:color="auto"/>
              <w:left w:val="single" w:sz="8" w:space="0" w:color="auto"/>
              <w:bottom w:val="single" w:sz="8" w:space="0" w:color="auto"/>
              <w:right w:val="single" w:sz="8" w:space="0" w:color="auto"/>
            </w:tcBorders>
            <w:shd w:val="clear" w:color="000000" w:fill="FFFFFF"/>
            <w:hideMark/>
          </w:tcPr>
          <w:p w:rsidR="0040626A" w:rsidRPr="00BA3E15" w:rsidRDefault="0040626A" w:rsidP="0040626A">
            <w:pPr>
              <w:rPr>
                <w:color w:val="000000"/>
                <w:sz w:val="16"/>
                <w:szCs w:val="16"/>
              </w:rPr>
            </w:pPr>
            <w:r w:rsidRPr="00BA3E15">
              <w:rPr>
                <w:color w:val="000000"/>
                <w:sz w:val="16"/>
                <w:szCs w:val="16"/>
              </w:rPr>
              <w:t>Администрация города</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372 031,18</w:t>
            </w:r>
          </w:p>
        </w:tc>
        <w:tc>
          <w:tcPr>
            <w:tcW w:w="851" w:type="dxa"/>
            <w:tcBorders>
              <w:top w:val="single" w:sz="8" w:space="0" w:color="auto"/>
              <w:left w:val="nil"/>
              <w:bottom w:val="single" w:sz="8" w:space="0" w:color="auto"/>
              <w:right w:val="single" w:sz="8" w:space="0" w:color="auto"/>
            </w:tcBorders>
            <w:shd w:val="clear" w:color="000000" w:fill="FFFFFF"/>
            <w:hideMark/>
          </w:tcPr>
          <w:p w:rsidR="0040626A" w:rsidRPr="00BA3E15" w:rsidRDefault="0040626A" w:rsidP="0040626A">
            <w:pPr>
              <w:jc w:val="right"/>
              <w:rPr>
                <w:sz w:val="16"/>
                <w:szCs w:val="16"/>
              </w:rPr>
            </w:pPr>
            <w:r w:rsidRPr="00BA3E15">
              <w:rPr>
                <w:sz w:val="16"/>
                <w:szCs w:val="16"/>
              </w:rPr>
              <w:t>31,0</w:t>
            </w:r>
          </w:p>
        </w:tc>
        <w:tc>
          <w:tcPr>
            <w:tcW w:w="1134" w:type="dxa"/>
            <w:tcBorders>
              <w:top w:val="single" w:sz="8" w:space="0" w:color="auto"/>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472 661,52</w:t>
            </w:r>
          </w:p>
        </w:tc>
        <w:tc>
          <w:tcPr>
            <w:tcW w:w="992" w:type="dxa"/>
            <w:tcBorders>
              <w:top w:val="single" w:sz="8" w:space="0" w:color="auto"/>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35,0</w:t>
            </w:r>
          </w:p>
        </w:tc>
        <w:tc>
          <w:tcPr>
            <w:tcW w:w="1134" w:type="dxa"/>
            <w:tcBorders>
              <w:top w:val="single" w:sz="8" w:space="0" w:color="auto"/>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460 963,41</w:t>
            </w:r>
          </w:p>
        </w:tc>
        <w:tc>
          <w:tcPr>
            <w:tcW w:w="850" w:type="dxa"/>
            <w:tcBorders>
              <w:top w:val="single" w:sz="8" w:space="0" w:color="auto"/>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35,1</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470 028,40</w:t>
            </w:r>
          </w:p>
        </w:tc>
        <w:tc>
          <w:tcPr>
            <w:tcW w:w="709" w:type="dxa"/>
            <w:tcBorders>
              <w:top w:val="single" w:sz="8" w:space="0" w:color="auto"/>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38,7</w:t>
            </w:r>
          </w:p>
        </w:tc>
      </w:tr>
      <w:tr w:rsidR="008E164C" w:rsidRPr="00BA3E15" w:rsidTr="008E164C">
        <w:trPr>
          <w:trHeight w:val="50"/>
        </w:trPr>
        <w:tc>
          <w:tcPr>
            <w:tcW w:w="1985"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rPr>
                <w:color w:val="000000"/>
                <w:sz w:val="16"/>
                <w:szCs w:val="16"/>
              </w:rPr>
            </w:pPr>
            <w:r w:rsidRPr="00BA3E15">
              <w:rPr>
                <w:color w:val="000000"/>
                <w:sz w:val="16"/>
                <w:szCs w:val="16"/>
              </w:rPr>
              <w:t>Департамент финансов</w:t>
            </w:r>
          </w:p>
        </w:tc>
        <w:tc>
          <w:tcPr>
            <w:tcW w:w="1134" w:type="dxa"/>
            <w:tcBorders>
              <w:top w:val="nil"/>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41,50</w:t>
            </w:r>
          </w:p>
        </w:tc>
        <w:tc>
          <w:tcPr>
            <w:tcW w:w="851" w:type="dxa"/>
            <w:tcBorders>
              <w:top w:val="nil"/>
              <w:left w:val="nil"/>
              <w:bottom w:val="single" w:sz="8" w:space="0" w:color="auto"/>
              <w:right w:val="single" w:sz="8" w:space="0" w:color="auto"/>
            </w:tcBorders>
            <w:shd w:val="clear" w:color="000000" w:fill="FFFFFF"/>
            <w:hideMark/>
          </w:tcPr>
          <w:p w:rsidR="0040626A" w:rsidRPr="00BA3E15" w:rsidRDefault="0040626A" w:rsidP="0040626A">
            <w:pPr>
              <w:jc w:val="right"/>
              <w:rPr>
                <w:sz w:val="16"/>
                <w:szCs w:val="16"/>
              </w:rPr>
            </w:pPr>
            <w:r w:rsidRPr="00BA3E15">
              <w:rPr>
                <w:sz w:val="16"/>
                <w:szCs w:val="16"/>
              </w:rPr>
              <w:t>0,00</w:t>
            </w:r>
          </w:p>
        </w:tc>
        <w:tc>
          <w:tcPr>
            <w:tcW w:w="1134" w:type="dxa"/>
            <w:tcBorders>
              <w:top w:val="nil"/>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106,11</w:t>
            </w:r>
          </w:p>
        </w:tc>
        <w:tc>
          <w:tcPr>
            <w:tcW w:w="992" w:type="dxa"/>
            <w:tcBorders>
              <w:top w:val="nil"/>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0,01</w:t>
            </w:r>
          </w:p>
        </w:tc>
        <w:tc>
          <w:tcPr>
            <w:tcW w:w="1134" w:type="dxa"/>
            <w:tcBorders>
              <w:top w:val="nil"/>
              <w:left w:val="nil"/>
              <w:bottom w:val="single" w:sz="8" w:space="0" w:color="auto"/>
              <w:right w:val="nil"/>
            </w:tcBorders>
            <w:shd w:val="clear" w:color="000000" w:fill="FFFFFF"/>
            <w:noWrap/>
            <w:hideMark/>
          </w:tcPr>
          <w:p w:rsidR="0040626A" w:rsidRPr="00BA3E15" w:rsidRDefault="0040626A" w:rsidP="0040626A">
            <w:pPr>
              <w:jc w:val="right"/>
              <w:rPr>
                <w:sz w:val="16"/>
                <w:szCs w:val="16"/>
              </w:rPr>
            </w:pPr>
            <w:r w:rsidRPr="00BA3E15">
              <w:rPr>
                <w:sz w:val="16"/>
                <w:szCs w:val="16"/>
              </w:rPr>
              <w:t>4,82</w:t>
            </w:r>
          </w:p>
        </w:tc>
        <w:tc>
          <w:tcPr>
            <w:tcW w:w="850" w:type="dxa"/>
            <w:tcBorders>
              <w:top w:val="nil"/>
              <w:left w:val="single" w:sz="8" w:space="0" w:color="auto"/>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0,01</w:t>
            </w:r>
          </w:p>
        </w:tc>
        <w:tc>
          <w:tcPr>
            <w:tcW w:w="1134" w:type="dxa"/>
            <w:tcBorders>
              <w:top w:val="nil"/>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0</w:t>
            </w:r>
          </w:p>
        </w:tc>
        <w:tc>
          <w:tcPr>
            <w:tcW w:w="709" w:type="dxa"/>
            <w:tcBorders>
              <w:top w:val="nil"/>
              <w:left w:val="nil"/>
              <w:bottom w:val="single" w:sz="8" w:space="0" w:color="auto"/>
              <w:right w:val="single" w:sz="8" w:space="0" w:color="auto"/>
            </w:tcBorders>
            <w:shd w:val="clear" w:color="000000" w:fill="FFFFFF"/>
            <w:noWrap/>
            <w:hideMark/>
          </w:tcPr>
          <w:p w:rsidR="0040626A" w:rsidRPr="00BA3E15" w:rsidRDefault="0040626A" w:rsidP="0040626A">
            <w:pPr>
              <w:jc w:val="right"/>
              <w:rPr>
                <w:sz w:val="16"/>
                <w:szCs w:val="16"/>
              </w:rPr>
            </w:pPr>
            <w:r w:rsidRPr="00BA3E15">
              <w:rPr>
                <w:sz w:val="16"/>
                <w:szCs w:val="16"/>
              </w:rPr>
              <w:t>0,01</w:t>
            </w:r>
          </w:p>
        </w:tc>
      </w:tr>
    </w:tbl>
    <w:p w:rsidR="0040626A" w:rsidRPr="00BA3E15" w:rsidRDefault="0040626A" w:rsidP="0040626A">
      <w:pPr>
        <w:autoSpaceDE w:val="0"/>
        <w:autoSpaceDN w:val="0"/>
        <w:adjustRightInd w:val="0"/>
        <w:ind w:firstLine="567"/>
        <w:jc w:val="both"/>
        <w:rPr>
          <w:rFonts w:eastAsia="Microsoft YaHei"/>
          <w:sz w:val="28"/>
          <w:szCs w:val="28"/>
          <w:lang w:eastAsia="en-US"/>
        </w:rPr>
      </w:pPr>
      <w:r w:rsidRPr="00BA3E15">
        <w:rPr>
          <w:rFonts w:eastAsiaTheme="minorEastAsia"/>
          <w:sz w:val="28"/>
          <w:szCs w:val="28"/>
        </w:rPr>
        <w:t xml:space="preserve">Основная доля бюджетных ассигнований 57,9% в сумме </w:t>
      </w:r>
      <w:r w:rsidRPr="00BA3E15">
        <w:rPr>
          <w:sz w:val="28"/>
          <w:szCs w:val="28"/>
        </w:rPr>
        <w:t>780 489,08</w:t>
      </w:r>
      <w:r w:rsidRPr="00BA3E15">
        <w:rPr>
          <w:sz w:val="16"/>
          <w:szCs w:val="16"/>
        </w:rPr>
        <w:t xml:space="preserve"> </w:t>
      </w:r>
      <w:r w:rsidRPr="00BA3E15">
        <w:rPr>
          <w:bCs/>
          <w:sz w:val="28"/>
          <w:szCs w:val="28"/>
        </w:rPr>
        <w:t xml:space="preserve">тыс. рублей </w:t>
      </w:r>
      <w:r w:rsidRPr="00BA3E15">
        <w:rPr>
          <w:rFonts w:eastAsiaTheme="minorEastAsia"/>
          <w:sz w:val="28"/>
          <w:szCs w:val="28"/>
        </w:rPr>
        <w:t>на Закупки в 2020 году запланирована по главному распорядителю средств бюджета города Департаменту ЖКХ в рамках реализации семи муниципальных программ и одного н</w:t>
      </w:r>
      <w:r w:rsidRPr="00BA3E15">
        <w:rPr>
          <w:rFonts w:eastAsiaTheme="minorEastAsia"/>
          <w:bCs/>
          <w:sz w:val="28"/>
          <w:szCs w:val="28"/>
        </w:rPr>
        <w:t>епрограммного направления деятельности, включающего</w:t>
      </w:r>
      <w:r w:rsidRPr="00BA3E15">
        <w:rPr>
          <w:rFonts w:eastAsia="Microsoft YaHei"/>
          <w:sz w:val="28"/>
          <w:szCs w:val="28"/>
          <w:lang w:eastAsia="en-US"/>
        </w:rPr>
        <w:t xml:space="preserve"> расходы на обеспечение деятельности одного казенного подведомственного учреждения (84 418,96 тыс. рублей).</w:t>
      </w:r>
    </w:p>
    <w:p w:rsidR="0040626A" w:rsidRPr="00BA3E15" w:rsidRDefault="0040626A" w:rsidP="0040626A">
      <w:pPr>
        <w:autoSpaceDE w:val="0"/>
        <w:autoSpaceDN w:val="0"/>
        <w:adjustRightInd w:val="0"/>
        <w:ind w:firstLine="567"/>
        <w:jc w:val="both"/>
        <w:rPr>
          <w:bCs/>
          <w:sz w:val="28"/>
          <w:szCs w:val="28"/>
        </w:rPr>
      </w:pPr>
      <w:r w:rsidRPr="00BA3E15">
        <w:rPr>
          <w:rFonts w:eastAsia="Microsoft YaHei"/>
          <w:sz w:val="28"/>
          <w:szCs w:val="28"/>
          <w:lang w:eastAsia="en-US"/>
        </w:rPr>
        <w:t xml:space="preserve">Администрацией города планируется в 2020 осуществить Закупки </w:t>
      </w:r>
      <w:r w:rsidRPr="00BA3E15">
        <w:rPr>
          <w:rFonts w:eastAsiaTheme="minorEastAsia"/>
          <w:sz w:val="28"/>
          <w:szCs w:val="28"/>
        </w:rPr>
        <w:t xml:space="preserve">в размере </w:t>
      </w:r>
      <w:r w:rsidRPr="00BA3E15">
        <w:rPr>
          <w:sz w:val="28"/>
          <w:szCs w:val="28"/>
        </w:rPr>
        <w:t>472</w:t>
      </w:r>
      <w:r w:rsidR="008E164C" w:rsidRPr="00BA3E15">
        <w:rPr>
          <w:sz w:val="28"/>
          <w:szCs w:val="28"/>
        </w:rPr>
        <w:t> </w:t>
      </w:r>
      <w:r w:rsidRPr="00BA3E15">
        <w:rPr>
          <w:sz w:val="28"/>
          <w:szCs w:val="28"/>
        </w:rPr>
        <w:t>661</w:t>
      </w:r>
      <w:r w:rsidR="008E164C" w:rsidRPr="00BA3E15">
        <w:rPr>
          <w:sz w:val="28"/>
          <w:szCs w:val="28"/>
        </w:rPr>
        <w:t xml:space="preserve">,52 </w:t>
      </w:r>
      <w:r w:rsidRPr="00BA3E15">
        <w:rPr>
          <w:bCs/>
          <w:sz w:val="28"/>
          <w:szCs w:val="28"/>
        </w:rPr>
        <w:t>тыс. рублей, что составляет 35,0% от общего объема планируемых закупок по КВР 200.</w:t>
      </w:r>
    </w:p>
    <w:p w:rsidR="0040626A" w:rsidRPr="00BA3E15" w:rsidRDefault="0040626A" w:rsidP="0040626A">
      <w:pPr>
        <w:autoSpaceDE w:val="0"/>
        <w:autoSpaceDN w:val="0"/>
        <w:adjustRightInd w:val="0"/>
        <w:ind w:firstLine="567"/>
        <w:jc w:val="both"/>
        <w:rPr>
          <w:rFonts w:eastAsiaTheme="minorEastAsia"/>
          <w:sz w:val="28"/>
          <w:szCs w:val="28"/>
        </w:rPr>
      </w:pPr>
      <w:r w:rsidRPr="00BA3E15">
        <w:rPr>
          <w:rFonts w:eastAsiaTheme="minorEastAsia"/>
          <w:sz w:val="28"/>
          <w:szCs w:val="28"/>
        </w:rPr>
        <w:t xml:space="preserve">Осуществление закупок администрацией города </w:t>
      </w:r>
      <w:r w:rsidRPr="00BA3E15">
        <w:rPr>
          <w:rFonts w:eastAsia="Microsoft YaHei"/>
          <w:sz w:val="28"/>
          <w:szCs w:val="28"/>
          <w:lang w:eastAsia="en-US"/>
        </w:rPr>
        <w:t>предусмотрено</w:t>
      </w:r>
      <w:r w:rsidRPr="00BA3E15">
        <w:rPr>
          <w:rFonts w:eastAsiaTheme="minorEastAsia"/>
          <w:sz w:val="28"/>
          <w:szCs w:val="28"/>
        </w:rPr>
        <w:t xml:space="preserve"> в рамках реализации шестнадцати муниципальных программ и двух н</w:t>
      </w:r>
      <w:r w:rsidRPr="00BA3E15">
        <w:rPr>
          <w:rFonts w:eastAsiaTheme="minorEastAsia"/>
          <w:bCs/>
          <w:sz w:val="28"/>
          <w:szCs w:val="28"/>
        </w:rPr>
        <w:t>епрограммных направлений деятельности</w:t>
      </w:r>
      <w:r w:rsidRPr="00BA3E15">
        <w:rPr>
          <w:rFonts w:eastAsiaTheme="minorEastAsia"/>
          <w:sz w:val="28"/>
          <w:szCs w:val="28"/>
        </w:rPr>
        <w:t xml:space="preserve">. </w:t>
      </w:r>
    </w:p>
    <w:p w:rsidR="0040626A" w:rsidRPr="00BA3E15" w:rsidRDefault="0040626A" w:rsidP="0040626A">
      <w:pPr>
        <w:autoSpaceDE w:val="0"/>
        <w:autoSpaceDN w:val="0"/>
        <w:adjustRightInd w:val="0"/>
        <w:ind w:firstLine="567"/>
        <w:jc w:val="both"/>
        <w:rPr>
          <w:rFonts w:eastAsia="Microsoft YaHei"/>
          <w:sz w:val="28"/>
          <w:szCs w:val="28"/>
          <w:lang w:eastAsia="en-US"/>
        </w:rPr>
      </w:pPr>
      <w:r w:rsidRPr="00BA3E15">
        <w:rPr>
          <w:rFonts w:eastAsiaTheme="minorEastAsia"/>
          <w:sz w:val="28"/>
          <w:szCs w:val="28"/>
        </w:rPr>
        <w:t xml:space="preserve">Расходы, </w:t>
      </w:r>
      <w:r w:rsidRPr="00BA3E15">
        <w:rPr>
          <w:rFonts w:eastAsia="Microsoft YaHei"/>
          <w:sz w:val="28"/>
          <w:szCs w:val="28"/>
          <w:lang w:eastAsia="en-US"/>
        </w:rPr>
        <w:t xml:space="preserve">направленные на обеспечение деятельности (оказание услуг, выполнение работ) муниципальных учреждений в 2020 году, подведомственных администрации города Нижневартовска, а именно четырех муниципальных казенных учреждений и Департамента муниципальной собственности и земельных ресурсов, </w:t>
      </w:r>
      <w:r w:rsidRPr="00BA3E15">
        <w:rPr>
          <w:rFonts w:eastAsiaTheme="minorEastAsia"/>
          <w:sz w:val="28"/>
          <w:szCs w:val="28"/>
        </w:rPr>
        <w:t xml:space="preserve">составили </w:t>
      </w:r>
      <w:r w:rsidRPr="00BA3E15">
        <w:rPr>
          <w:rFonts w:eastAsia="Microsoft YaHei"/>
          <w:sz w:val="28"/>
          <w:szCs w:val="28"/>
          <w:lang w:eastAsia="en-US"/>
        </w:rPr>
        <w:t xml:space="preserve">26,2% или 353 808,50 тыс. рублей </w:t>
      </w:r>
      <w:r w:rsidRPr="00BA3E15">
        <w:rPr>
          <w:bCs/>
          <w:sz w:val="28"/>
          <w:szCs w:val="28"/>
        </w:rPr>
        <w:t>от общего объема планируемых закупок на 2020 год.</w:t>
      </w:r>
    </w:p>
    <w:p w:rsidR="0040626A" w:rsidRPr="00BA3E15" w:rsidRDefault="0040626A" w:rsidP="0040626A">
      <w:pPr>
        <w:widowControl w:val="0"/>
        <w:tabs>
          <w:tab w:val="left" w:pos="567"/>
        </w:tabs>
        <w:autoSpaceDE w:val="0"/>
        <w:autoSpaceDN w:val="0"/>
        <w:adjustRightInd w:val="0"/>
        <w:ind w:firstLine="567"/>
        <w:jc w:val="both"/>
        <w:rPr>
          <w:rFonts w:eastAsiaTheme="minorEastAsia"/>
          <w:sz w:val="28"/>
          <w:szCs w:val="28"/>
        </w:rPr>
      </w:pPr>
      <w:r w:rsidRPr="00BA3E15">
        <w:rPr>
          <w:sz w:val="28"/>
          <w:szCs w:val="28"/>
        </w:rPr>
        <w:t xml:space="preserve">Детальный анализ </w:t>
      </w:r>
      <w:r w:rsidRPr="00BA3E15">
        <w:rPr>
          <w:rFonts w:eastAsiaTheme="minorEastAsia"/>
          <w:sz w:val="28"/>
          <w:szCs w:val="28"/>
        </w:rPr>
        <w:t xml:space="preserve">планируемых бюджетных ассигнований на закупку товаров, работ, услуг (далее - закупка ТРУ) по КВР 200 в разрезе казенных учреждений и </w:t>
      </w:r>
      <w:r w:rsidRPr="00BA3E15">
        <w:rPr>
          <w:rFonts w:eastAsia="Microsoft YaHei"/>
          <w:sz w:val="28"/>
          <w:szCs w:val="28"/>
          <w:lang w:eastAsia="en-US"/>
        </w:rPr>
        <w:t>Департамента муниципальной собственности и земельных ресурсов</w:t>
      </w:r>
      <w:r w:rsidRPr="00BA3E15">
        <w:rPr>
          <w:rFonts w:eastAsiaTheme="minorEastAsia"/>
          <w:sz w:val="28"/>
          <w:szCs w:val="28"/>
        </w:rPr>
        <w:t>, подведомственных администрации города Нижневартовска приведен в нижеследующей таблице.</w:t>
      </w:r>
    </w:p>
    <w:p w:rsidR="0040626A" w:rsidRPr="00BA3E15" w:rsidRDefault="0040626A" w:rsidP="0040626A">
      <w:pPr>
        <w:widowControl w:val="0"/>
        <w:tabs>
          <w:tab w:val="left" w:pos="567"/>
        </w:tabs>
        <w:autoSpaceDE w:val="0"/>
        <w:autoSpaceDN w:val="0"/>
        <w:adjustRightInd w:val="0"/>
        <w:ind w:firstLine="567"/>
        <w:jc w:val="right"/>
        <w:rPr>
          <w:rFonts w:eastAsiaTheme="minorEastAsia"/>
          <w:sz w:val="20"/>
          <w:szCs w:val="20"/>
        </w:rPr>
      </w:pPr>
      <w:r w:rsidRPr="00BA3E15">
        <w:rPr>
          <w:rFonts w:eastAsiaTheme="minorEastAsia"/>
          <w:sz w:val="20"/>
          <w:szCs w:val="20"/>
        </w:rPr>
        <w:t>тыс. рублей</w:t>
      </w:r>
    </w:p>
    <w:tbl>
      <w:tblPr>
        <w:tblW w:w="10080" w:type="dxa"/>
        <w:tblInd w:w="93" w:type="dxa"/>
        <w:tblLayout w:type="fixed"/>
        <w:tblLook w:val="04A0" w:firstRow="1" w:lastRow="0" w:firstColumn="1" w:lastColumn="0" w:noHBand="0" w:noVBand="1"/>
      </w:tblPr>
      <w:tblGrid>
        <w:gridCol w:w="1433"/>
        <w:gridCol w:w="1276"/>
        <w:gridCol w:w="1275"/>
        <w:gridCol w:w="1276"/>
        <w:gridCol w:w="1418"/>
        <w:gridCol w:w="1134"/>
        <w:gridCol w:w="1134"/>
        <w:gridCol w:w="1134"/>
      </w:tblGrid>
      <w:tr w:rsidR="0040626A" w:rsidRPr="00BA3E15" w:rsidTr="00174E26">
        <w:trPr>
          <w:trHeight w:val="76"/>
        </w:trPr>
        <w:tc>
          <w:tcPr>
            <w:tcW w:w="1433"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626A" w:rsidRPr="00BA3E15" w:rsidRDefault="0040626A" w:rsidP="0040626A">
            <w:pPr>
              <w:jc w:val="center"/>
              <w:rPr>
                <w:bCs/>
                <w:color w:val="000000"/>
                <w:sz w:val="18"/>
                <w:szCs w:val="18"/>
              </w:rPr>
            </w:pPr>
            <w:r w:rsidRPr="00BA3E15">
              <w:rPr>
                <w:bCs/>
                <w:color w:val="000000"/>
                <w:sz w:val="18"/>
                <w:szCs w:val="18"/>
              </w:rPr>
              <w:t>Наименование расходов</w:t>
            </w:r>
          </w:p>
        </w:tc>
        <w:tc>
          <w:tcPr>
            <w:tcW w:w="1276" w:type="dxa"/>
            <w:vMerge w:val="restart"/>
            <w:tcBorders>
              <w:top w:val="single" w:sz="8" w:space="0" w:color="auto"/>
              <w:left w:val="single" w:sz="8" w:space="0" w:color="auto"/>
              <w:bottom w:val="nil"/>
              <w:right w:val="single" w:sz="8" w:space="0" w:color="auto"/>
            </w:tcBorders>
            <w:shd w:val="clear" w:color="auto" w:fill="auto"/>
            <w:hideMark/>
          </w:tcPr>
          <w:p w:rsidR="0040626A" w:rsidRPr="00BA3E15" w:rsidRDefault="0040626A" w:rsidP="0040626A">
            <w:pPr>
              <w:jc w:val="center"/>
              <w:rPr>
                <w:bCs/>
                <w:color w:val="000000"/>
                <w:sz w:val="18"/>
                <w:szCs w:val="18"/>
              </w:rPr>
            </w:pPr>
            <w:r w:rsidRPr="00BA3E15">
              <w:rPr>
                <w:bCs/>
                <w:color w:val="000000"/>
                <w:sz w:val="18"/>
                <w:szCs w:val="18"/>
              </w:rPr>
              <w:t>Утвержденный  бюджет на 2019 год (РД № 415 от 06.12.2018)</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626A" w:rsidRPr="00BA3E15" w:rsidRDefault="0040626A" w:rsidP="0040626A">
            <w:pPr>
              <w:jc w:val="center"/>
              <w:rPr>
                <w:bCs/>
                <w:color w:val="000000"/>
                <w:sz w:val="18"/>
                <w:szCs w:val="18"/>
              </w:rPr>
            </w:pPr>
            <w:r w:rsidRPr="00BA3E15">
              <w:rPr>
                <w:bCs/>
                <w:color w:val="000000"/>
                <w:sz w:val="18"/>
                <w:szCs w:val="18"/>
              </w:rPr>
              <w:t>Проект бюджета на 2020 год</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0626A" w:rsidRPr="00BA3E15" w:rsidRDefault="0040626A" w:rsidP="0040626A">
            <w:pPr>
              <w:jc w:val="center"/>
              <w:rPr>
                <w:bCs/>
                <w:color w:val="000000"/>
                <w:sz w:val="18"/>
                <w:szCs w:val="18"/>
              </w:rPr>
            </w:pPr>
            <w:r w:rsidRPr="00BA3E15">
              <w:rPr>
                <w:bCs/>
                <w:color w:val="000000"/>
                <w:sz w:val="18"/>
                <w:szCs w:val="18"/>
              </w:rPr>
              <w:t>Рост, снижение объемов планируемых  РО в сравнении с 2019 годом</w:t>
            </w:r>
          </w:p>
        </w:tc>
        <w:tc>
          <w:tcPr>
            <w:tcW w:w="4820" w:type="dxa"/>
            <w:gridSpan w:val="4"/>
            <w:tcBorders>
              <w:top w:val="single" w:sz="8" w:space="0" w:color="auto"/>
              <w:left w:val="nil"/>
              <w:bottom w:val="single" w:sz="8" w:space="0" w:color="auto"/>
              <w:right w:val="single" w:sz="8" w:space="0" w:color="000000"/>
            </w:tcBorders>
            <w:shd w:val="clear" w:color="auto" w:fill="auto"/>
            <w:hideMark/>
          </w:tcPr>
          <w:p w:rsidR="0040626A" w:rsidRPr="00BA3E15" w:rsidRDefault="0040626A" w:rsidP="0040626A">
            <w:pPr>
              <w:jc w:val="center"/>
              <w:rPr>
                <w:bCs/>
                <w:color w:val="000000"/>
                <w:sz w:val="18"/>
                <w:szCs w:val="18"/>
              </w:rPr>
            </w:pPr>
            <w:r w:rsidRPr="00BA3E15">
              <w:rPr>
                <w:bCs/>
                <w:color w:val="000000"/>
                <w:sz w:val="18"/>
                <w:szCs w:val="18"/>
              </w:rPr>
              <w:t xml:space="preserve">Проект бюджета </w:t>
            </w:r>
          </w:p>
        </w:tc>
      </w:tr>
      <w:tr w:rsidR="0040626A" w:rsidRPr="00BA3E15" w:rsidTr="003D667E">
        <w:trPr>
          <w:trHeight w:val="50"/>
        </w:trPr>
        <w:tc>
          <w:tcPr>
            <w:tcW w:w="1433"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40626A">
            <w:pPr>
              <w:rPr>
                <w:bCs/>
                <w:color w:val="000000"/>
                <w:sz w:val="18"/>
                <w:szCs w:val="18"/>
              </w:rPr>
            </w:pPr>
          </w:p>
        </w:tc>
        <w:tc>
          <w:tcPr>
            <w:tcW w:w="1276" w:type="dxa"/>
            <w:vMerge/>
            <w:tcBorders>
              <w:top w:val="single" w:sz="8" w:space="0" w:color="auto"/>
              <w:left w:val="single" w:sz="8" w:space="0" w:color="auto"/>
              <w:bottom w:val="nil"/>
              <w:right w:val="single" w:sz="8" w:space="0" w:color="auto"/>
            </w:tcBorders>
            <w:vAlign w:val="center"/>
            <w:hideMark/>
          </w:tcPr>
          <w:p w:rsidR="0040626A" w:rsidRPr="00BA3E15" w:rsidRDefault="0040626A" w:rsidP="0040626A">
            <w:pPr>
              <w:rPr>
                <w:bCs/>
                <w:color w:val="000000"/>
                <w:sz w:val="18"/>
                <w:szCs w:val="18"/>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40626A">
            <w:pPr>
              <w:rPr>
                <w:bCs/>
                <w:color w:val="000000"/>
                <w:sz w:val="18"/>
                <w:szCs w:val="18"/>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0626A" w:rsidRPr="00BA3E15" w:rsidRDefault="0040626A" w:rsidP="0040626A">
            <w:pPr>
              <w:rPr>
                <w:bCs/>
                <w:color w:val="000000"/>
                <w:sz w:val="18"/>
                <w:szCs w:val="18"/>
              </w:rPr>
            </w:pPr>
          </w:p>
        </w:tc>
        <w:tc>
          <w:tcPr>
            <w:tcW w:w="1418" w:type="dxa"/>
            <w:tcBorders>
              <w:top w:val="nil"/>
              <w:left w:val="nil"/>
              <w:bottom w:val="single" w:sz="8" w:space="0" w:color="auto"/>
              <w:right w:val="single" w:sz="4" w:space="0" w:color="auto"/>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на 2021 год</w:t>
            </w:r>
          </w:p>
        </w:tc>
        <w:tc>
          <w:tcPr>
            <w:tcW w:w="1134" w:type="dxa"/>
            <w:tcBorders>
              <w:top w:val="nil"/>
              <w:left w:val="single" w:sz="8" w:space="0" w:color="auto"/>
              <w:bottom w:val="single" w:sz="8" w:space="0" w:color="auto"/>
              <w:right w:val="single" w:sz="8" w:space="0" w:color="auto"/>
            </w:tcBorders>
            <w:shd w:val="clear" w:color="auto" w:fill="auto"/>
            <w:hideMark/>
          </w:tcPr>
          <w:p w:rsidR="0040626A" w:rsidRPr="00BA3E15" w:rsidRDefault="0040626A" w:rsidP="003D667E">
            <w:pPr>
              <w:jc w:val="center"/>
              <w:rPr>
                <w:color w:val="000000"/>
                <w:sz w:val="18"/>
                <w:szCs w:val="18"/>
              </w:rPr>
            </w:pPr>
            <w:r w:rsidRPr="00BA3E15">
              <w:rPr>
                <w:bCs/>
                <w:color w:val="000000"/>
                <w:sz w:val="18"/>
                <w:szCs w:val="18"/>
              </w:rPr>
              <w:t>Изменение объемов планируемых РО по сравнению с 2020 (+, -)</w:t>
            </w:r>
          </w:p>
        </w:tc>
        <w:tc>
          <w:tcPr>
            <w:tcW w:w="1134" w:type="dxa"/>
            <w:tcBorders>
              <w:top w:val="nil"/>
              <w:left w:val="single" w:sz="4" w:space="0" w:color="auto"/>
              <w:bottom w:val="single" w:sz="8" w:space="0" w:color="auto"/>
              <w:right w:val="single" w:sz="8" w:space="0" w:color="auto"/>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на 2022 год</w:t>
            </w:r>
          </w:p>
        </w:tc>
        <w:tc>
          <w:tcPr>
            <w:tcW w:w="1134" w:type="dxa"/>
            <w:tcBorders>
              <w:top w:val="nil"/>
              <w:left w:val="nil"/>
              <w:bottom w:val="single" w:sz="8" w:space="0" w:color="auto"/>
              <w:right w:val="single" w:sz="8" w:space="0" w:color="auto"/>
            </w:tcBorders>
            <w:shd w:val="clear" w:color="auto" w:fill="auto"/>
            <w:hideMark/>
          </w:tcPr>
          <w:p w:rsidR="0040626A" w:rsidRPr="00BA3E15" w:rsidRDefault="0040626A" w:rsidP="003D667E">
            <w:pPr>
              <w:jc w:val="center"/>
              <w:rPr>
                <w:color w:val="000000"/>
                <w:sz w:val="18"/>
                <w:szCs w:val="18"/>
              </w:rPr>
            </w:pPr>
            <w:r w:rsidRPr="00BA3E15">
              <w:rPr>
                <w:bCs/>
                <w:color w:val="000000"/>
                <w:sz w:val="18"/>
                <w:szCs w:val="18"/>
              </w:rPr>
              <w:t>Изменение объемов планируемых РО по сравнению с 2021 г (+, -)</w:t>
            </w:r>
          </w:p>
        </w:tc>
      </w:tr>
      <w:tr w:rsidR="0040626A" w:rsidRPr="00BA3E15" w:rsidTr="003D667E">
        <w:trPr>
          <w:trHeight w:val="50"/>
        </w:trPr>
        <w:tc>
          <w:tcPr>
            <w:tcW w:w="1433" w:type="dxa"/>
            <w:tcBorders>
              <w:top w:val="nil"/>
              <w:left w:val="single" w:sz="8" w:space="0" w:color="auto"/>
              <w:bottom w:val="single" w:sz="8" w:space="0" w:color="auto"/>
              <w:right w:val="nil"/>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1</w:t>
            </w:r>
          </w:p>
        </w:tc>
        <w:tc>
          <w:tcPr>
            <w:tcW w:w="1276" w:type="dxa"/>
            <w:tcBorders>
              <w:top w:val="single" w:sz="8" w:space="0" w:color="auto"/>
              <w:left w:val="single" w:sz="8" w:space="0" w:color="auto"/>
              <w:bottom w:val="single" w:sz="8" w:space="0" w:color="auto"/>
              <w:right w:val="single" w:sz="8" w:space="0" w:color="auto"/>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3</w:t>
            </w:r>
          </w:p>
        </w:tc>
        <w:tc>
          <w:tcPr>
            <w:tcW w:w="1275" w:type="dxa"/>
            <w:tcBorders>
              <w:top w:val="nil"/>
              <w:left w:val="nil"/>
              <w:bottom w:val="single" w:sz="8" w:space="0" w:color="auto"/>
              <w:right w:val="nil"/>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4</w:t>
            </w:r>
          </w:p>
        </w:tc>
        <w:tc>
          <w:tcPr>
            <w:tcW w:w="1276" w:type="dxa"/>
            <w:tcBorders>
              <w:top w:val="nil"/>
              <w:left w:val="single" w:sz="8" w:space="0" w:color="auto"/>
              <w:bottom w:val="single" w:sz="8" w:space="0" w:color="auto"/>
              <w:right w:val="single" w:sz="8" w:space="0" w:color="auto"/>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5</w:t>
            </w:r>
          </w:p>
        </w:tc>
        <w:tc>
          <w:tcPr>
            <w:tcW w:w="1418" w:type="dxa"/>
            <w:tcBorders>
              <w:top w:val="nil"/>
              <w:left w:val="nil"/>
              <w:bottom w:val="single" w:sz="8" w:space="0" w:color="auto"/>
              <w:right w:val="single" w:sz="8" w:space="0" w:color="auto"/>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6</w:t>
            </w:r>
          </w:p>
        </w:tc>
        <w:tc>
          <w:tcPr>
            <w:tcW w:w="1134" w:type="dxa"/>
            <w:tcBorders>
              <w:top w:val="nil"/>
              <w:left w:val="nil"/>
              <w:bottom w:val="single" w:sz="8" w:space="0" w:color="auto"/>
              <w:right w:val="single" w:sz="8" w:space="0" w:color="auto"/>
            </w:tcBorders>
            <w:shd w:val="clear" w:color="auto" w:fill="auto"/>
            <w:hideMark/>
          </w:tcPr>
          <w:p w:rsidR="0040626A" w:rsidRPr="00BA3E15" w:rsidRDefault="0040626A" w:rsidP="0040626A">
            <w:pPr>
              <w:jc w:val="center"/>
              <w:rPr>
                <w:rFonts w:ascii="Calibri" w:hAnsi="Calibri"/>
                <w:color w:val="000000"/>
                <w:sz w:val="18"/>
                <w:szCs w:val="18"/>
              </w:rPr>
            </w:pPr>
            <w:r w:rsidRPr="00BA3E15">
              <w:rPr>
                <w:rFonts w:ascii="Calibri" w:hAnsi="Calibri"/>
                <w:color w:val="000000"/>
                <w:sz w:val="18"/>
                <w:szCs w:val="18"/>
              </w:rPr>
              <w:t>7</w:t>
            </w:r>
          </w:p>
        </w:tc>
        <w:tc>
          <w:tcPr>
            <w:tcW w:w="1134" w:type="dxa"/>
            <w:tcBorders>
              <w:top w:val="nil"/>
              <w:left w:val="nil"/>
              <w:bottom w:val="single" w:sz="8" w:space="0" w:color="auto"/>
              <w:right w:val="single" w:sz="8" w:space="0" w:color="auto"/>
            </w:tcBorders>
            <w:shd w:val="clear" w:color="auto" w:fill="auto"/>
            <w:hideMark/>
          </w:tcPr>
          <w:p w:rsidR="0040626A" w:rsidRPr="00BA3E15" w:rsidRDefault="0040626A" w:rsidP="0040626A">
            <w:pPr>
              <w:jc w:val="center"/>
              <w:rPr>
                <w:color w:val="000000"/>
                <w:sz w:val="18"/>
                <w:szCs w:val="18"/>
              </w:rPr>
            </w:pPr>
            <w:r w:rsidRPr="00BA3E15">
              <w:rPr>
                <w:color w:val="000000"/>
                <w:sz w:val="18"/>
                <w:szCs w:val="18"/>
              </w:rPr>
              <w:t>8</w:t>
            </w:r>
          </w:p>
        </w:tc>
        <w:tc>
          <w:tcPr>
            <w:tcW w:w="1134" w:type="dxa"/>
            <w:tcBorders>
              <w:top w:val="nil"/>
              <w:left w:val="nil"/>
              <w:bottom w:val="single" w:sz="8" w:space="0" w:color="auto"/>
              <w:right w:val="single" w:sz="8" w:space="0" w:color="auto"/>
            </w:tcBorders>
            <w:shd w:val="clear" w:color="auto" w:fill="auto"/>
            <w:hideMark/>
          </w:tcPr>
          <w:p w:rsidR="0040626A" w:rsidRPr="00BA3E15" w:rsidRDefault="0040626A" w:rsidP="0040626A">
            <w:pPr>
              <w:jc w:val="center"/>
              <w:rPr>
                <w:rFonts w:ascii="Calibri" w:hAnsi="Calibri"/>
                <w:color w:val="000000"/>
                <w:sz w:val="18"/>
                <w:szCs w:val="18"/>
              </w:rPr>
            </w:pPr>
            <w:r w:rsidRPr="00BA3E15">
              <w:rPr>
                <w:rFonts w:ascii="Calibri" w:hAnsi="Calibri"/>
                <w:color w:val="000000"/>
                <w:sz w:val="18"/>
                <w:szCs w:val="18"/>
              </w:rPr>
              <w:t>9</w:t>
            </w:r>
          </w:p>
        </w:tc>
      </w:tr>
      <w:tr w:rsidR="0040626A" w:rsidRPr="00BA3E15" w:rsidTr="00174E26">
        <w:trPr>
          <w:trHeight w:val="43"/>
        </w:trPr>
        <w:tc>
          <w:tcPr>
            <w:tcW w:w="10080" w:type="dxa"/>
            <w:gridSpan w:val="8"/>
            <w:tcBorders>
              <w:top w:val="nil"/>
              <w:left w:val="single" w:sz="8" w:space="0" w:color="auto"/>
              <w:bottom w:val="single" w:sz="8" w:space="0" w:color="auto"/>
              <w:right w:val="single" w:sz="8" w:space="0" w:color="auto"/>
            </w:tcBorders>
            <w:shd w:val="clear" w:color="000000" w:fill="FFFFFF"/>
          </w:tcPr>
          <w:p w:rsidR="0040626A" w:rsidRPr="00BA3E15" w:rsidRDefault="0040626A" w:rsidP="0040626A">
            <w:pPr>
              <w:jc w:val="center"/>
              <w:rPr>
                <w:color w:val="000000"/>
                <w:sz w:val="18"/>
                <w:szCs w:val="18"/>
              </w:rPr>
            </w:pPr>
            <w:r w:rsidRPr="00BA3E15">
              <w:rPr>
                <w:color w:val="000000"/>
                <w:sz w:val="18"/>
                <w:szCs w:val="18"/>
              </w:rPr>
              <w:t xml:space="preserve">Всего, в том числе: </w:t>
            </w:r>
          </w:p>
        </w:tc>
      </w:tr>
      <w:tr w:rsidR="0040626A" w:rsidRPr="00BA3E15" w:rsidTr="00174E26">
        <w:trPr>
          <w:trHeight w:val="43"/>
        </w:trPr>
        <w:tc>
          <w:tcPr>
            <w:tcW w:w="1433" w:type="dxa"/>
            <w:tcBorders>
              <w:top w:val="nil"/>
              <w:left w:val="single" w:sz="8" w:space="0" w:color="auto"/>
              <w:bottom w:val="single" w:sz="8" w:space="0" w:color="auto"/>
              <w:right w:val="nil"/>
            </w:tcBorders>
            <w:shd w:val="clear" w:color="000000" w:fill="FFFFFF"/>
            <w:hideMark/>
          </w:tcPr>
          <w:p w:rsidR="0040626A" w:rsidRPr="00BA3E15" w:rsidRDefault="0040626A" w:rsidP="0040626A">
            <w:pPr>
              <w:jc w:val="center"/>
              <w:rPr>
                <w:color w:val="000000"/>
                <w:sz w:val="18"/>
                <w:szCs w:val="18"/>
              </w:rPr>
            </w:pPr>
            <w:r w:rsidRPr="00BA3E15">
              <w:rPr>
                <w:color w:val="000000"/>
                <w:sz w:val="18"/>
                <w:szCs w:val="18"/>
              </w:rPr>
              <w:lastRenderedPageBreak/>
              <w:t xml:space="preserve">Закупка ТРУ </w:t>
            </w:r>
          </w:p>
        </w:tc>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372 031,18</w:t>
            </w:r>
          </w:p>
        </w:tc>
        <w:tc>
          <w:tcPr>
            <w:tcW w:w="1275" w:type="dxa"/>
            <w:tcBorders>
              <w:top w:val="nil"/>
              <w:left w:val="nil"/>
              <w:bottom w:val="single" w:sz="8" w:space="0" w:color="auto"/>
              <w:right w:val="nil"/>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472 661,52</w:t>
            </w:r>
          </w:p>
        </w:tc>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100 630,34</w:t>
            </w:r>
          </w:p>
        </w:tc>
        <w:tc>
          <w:tcPr>
            <w:tcW w:w="1418"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460 963,41</w:t>
            </w:r>
          </w:p>
        </w:tc>
        <w:tc>
          <w:tcPr>
            <w:tcW w:w="1134"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-11 698,11</w:t>
            </w:r>
          </w:p>
        </w:tc>
        <w:tc>
          <w:tcPr>
            <w:tcW w:w="1134"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470 028,40</w:t>
            </w:r>
          </w:p>
        </w:tc>
        <w:tc>
          <w:tcPr>
            <w:tcW w:w="1134" w:type="dxa"/>
            <w:tcBorders>
              <w:top w:val="nil"/>
              <w:left w:val="nil"/>
              <w:bottom w:val="single" w:sz="8" w:space="0" w:color="auto"/>
              <w:right w:val="single" w:sz="8" w:space="0" w:color="auto"/>
            </w:tcBorders>
            <w:shd w:val="clear" w:color="auto" w:fill="auto"/>
            <w:noWrap/>
            <w:vAlign w:val="center"/>
            <w:hideMark/>
          </w:tcPr>
          <w:p w:rsidR="0040626A" w:rsidRPr="00BA3E15" w:rsidRDefault="0040626A" w:rsidP="0040626A">
            <w:pPr>
              <w:jc w:val="center"/>
              <w:rPr>
                <w:color w:val="000000"/>
                <w:sz w:val="18"/>
                <w:szCs w:val="18"/>
              </w:rPr>
            </w:pPr>
            <w:r w:rsidRPr="00BA3E15">
              <w:rPr>
                <w:color w:val="000000"/>
                <w:sz w:val="18"/>
                <w:szCs w:val="18"/>
              </w:rPr>
              <w:t>9 064,99</w:t>
            </w:r>
          </w:p>
        </w:tc>
      </w:tr>
      <w:tr w:rsidR="0040626A" w:rsidRPr="00BA3E15" w:rsidTr="00174E26">
        <w:trPr>
          <w:trHeight w:val="43"/>
        </w:trPr>
        <w:tc>
          <w:tcPr>
            <w:tcW w:w="8946"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rsidR="0040626A" w:rsidRPr="00BA3E15" w:rsidRDefault="0040626A" w:rsidP="0040626A">
            <w:pPr>
              <w:jc w:val="center"/>
              <w:rPr>
                <w:bCs/>
                <w:color w:val="000000"/>
                <w:sz w:val="18"/>
                <w:szCs w:val="18"/>
              </w:rPr>
            </w:pPr>
            <w:r w:rsidRPr="00BA3E15">
              <w:rPr>
                <w:bCs/>
                <w:color w:val="000000"/>
                <w:sz w:val="18"/>
                <w:szCs w:val="18"/>
              </w:rPr>
              <w:t>Администрация города Нижневартовска</w:t>
            </w:r>
          </w:p>
        </w:tc>
        <w:tc>
          <w:tcPr>
            <w:tcW w:w="1134" w:type="dxa"/>
            <w:tcBorders>
              <w:top w:val="nil"/>
              <w:left w:val="nil"/>
              <w:bottom w:val="nil"/>
              <w:right w:val="single" w:sz="8" w:space="0" w:color="auto"/>
            </w:tcBorders>
            <w:shd w:val="clear" w:color="auto" w:fill="auto"/>
            <w:noWrap/>
            <w:vAlign w:val="center"/>
            <w:hideMark/>
          </w:tcPr>
          <w:p w:rsidR="0040626A" w:rsidRPr="00BA3E15" w:rsidRDefault="0040626A" w:rsidP="0040626A">
            <w:pPr>
              <w:jc w:val="center"/>
              <w:rPr>
                <w:color w:val="000000"/>
                <w:sz w:val="18"/>
                <w:szCs w:val="18"/>
              </w:rPr>
            </w:pPr>
            <w:r w:rsidRPr="00BA3E15">
              <w:rPr>
                <w:color w:val="000000"/>
                <w:sz w:val="18"/>
                <w:szCs w:val="18"/>
              </w:rPr>
              <w:t> </w:t>
            </w:r>
          </w:p>
        </w:tc>
      </w:tr>
      <w:tr w:rsidR="0040626A" w:rsidRPr="00BA3E15" w:rsidTr="00174E26">
        <w:trPr>
          <w:trHeight w:val="43"/>
        </w:trPr>
        <w:tc>
          <w:tcPr>
            <w:tcW w:w="1433"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color w:val="000000"/>
                <w:sz w:val="18"/>
                <w:szCs w:val="18"/>
              </w:rPr>
            </w:pPr>
            <w:r w:rsidRPr="00BA3E15">
              <w:rPr>
                <w:rFonts w:eastAsiaTheme="minorEastAsia"/>
                <w:sz w:val="18"/>
                <w:szCs w:val="18"/>
              </w:rPr>
              <w:t>Закупка ТРУ</w:t>
            </w:r>
          </w:p>
        </w:tc>
        <w:tc>
          <w:tcPr>
            <w:tcW w:w="1276" w:type="dxa"/>
            <w:tcBorders>
              <w:top w:val="nil"/>
              <w:left w:val="nil"/>
              <w:bottom w:val="single" w:sz="8" w:space="0" w:color="auto"/>
              <w:right w:val="nil"/>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113 482,52</w:t>
            </w:r>
          </w:p>
        </w:tc>
        <w:tc>
          <w:tcPr>
            <w:tcW w:w="1275"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118 853,02</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5 370,50</w:t>
            </w:r>
          </w:p>
        </w:tc>
        <w:tc>
          <w:tcPr>
            <w:tcW w:w="1418"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115 292,99</w:t>
            </w:r>
          </w:p>
        </w:tc>
        <w:tc>
          <w:tcPr>
            <w:tcW w:w="1134"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-3 560,03</w:t>
            </w:r>
          </w:p>
        </w:tc>
        <w:tc>
          <w:tcPr>
            <w:tcW w:w="1134"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115 257,14</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-35,85</w:t>
            </w:r>
          </w:p>
        </w:tc>
      </w:tr>
      <w:tr w:rsidR="0040626A" w:rsidRPr="00BA3E15" w:rsidTr="003D667E">
        <w:trPr>
          <w:trHeight w:val="50"/>
        </w:trPr>
        <w:tc>
          <w:tcPr>
            <w:tcW w:w="8946"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rsidR="0040626A" w:rsidRPr="00BA3E15" w:rsidRDefault="0040626A" w:rsidP="0040626A">
            <w:pPr>
              <w:jc w:val="center"/>
              <w:rPr>
                <w:bCs/>
                <w:iCs/>
                <w:color w:val="000000"/>
                <w:sz w:val="18"/>
                <w:szCs w:val="18"/>
              </w:rPr>
            </w:pPr>
            <w:r w:rsidRPr="00BA3E15">
              <w:rPr>
                <w:bCs/>
                <w:iCs/>
                <w:color w:val="000000"/>
                <w:sz w:val="18"/>
                <w:szCs w:val="18"/>
              </w:rPr>
              <w:t>Департамент муниципальной собственности и земельных ресурсов администрации города</w:t>
            </w:r>
          </w:p>
        </w:tc>
        <w:tc>
          <w:tcPr>
            <w:tcW w:w="1134" w:type="dxa"/>
            <w:tcBorders>
              <w:top w:val="nil"/>
              <w:left w:val="nil"/>
              <w:bottom w:val="nil"/>
              <w:right w:val="single" w:sz="8" w:space="0" w:color="auto"/>
            </w:tcBorders>
            <w:shd w:val="clear" w:color="auto" w:fill="auto"/>
            <w:noWrap/>
            <w:vAlign w:val="center"/>
            <w:hideMark/>
          </w:tcPr>
          <w:p w:rsidR="0040626A" w:rsidRPr="00BA3E15" w:rsidRDefault="0040626A" w:rsidP="0040626A">
            <w:pPr>
              <w:jc w:val="center"/>
              <w:rPr>
                <w:color w:val="000000"/>
                <w:sz w:val="18"/>
                <w:szCs w:val="18"/>
              </w:rPr>
            </w:pPr>
            <w:r w:rsidRPr="00BA3E15">
              <w:rPr>
                <w:color w:val="000000"/>
                <w:sz w:val="18"/>
                <w:szCs w:val="18"/>
              </w:rPr>
              <w:t> </w:t>
            </w:r>
          </w:p>
        </w:tc>
      </w:tr>
      <w:tr w:rsidR="0040626A" w:rsidRPr="00BA3E15" w:rsidTr="00174E26">
        <w:trPr>
          <w:trHeight w:val="157"/>
        </w:trPr>
        <w:tc>
          <w:tcPr>
            <w:tcW w:w="1433"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color w:val="000000"/>
                <w:sz w:val="18"/>
                <w:szCs w:val="18"/>
              </w:rPr>
            </w:pPr>
            <w:r w:rsidRPr="00BA3E15">
              <w:rPr>
                <w:rFonts w:eastAsiaTheme="minorEastAsia"/>
                <w:sz w:val="18"/>
                <w:szCs w:val="18"/>
              </w:rPr>
              <w:t>Закупка ТРУ</w:t>
            </w:r>
          </w:p>
        </w:tc>
        <w:tc>
          <w:tcPr>
            <w:tcW w:w="1276" w:type="dxa"/>
            <w:tcBorders>
              <w:top w:val="nil"/>
              <w:left w:val="nil"/>
              <w:bottom w:val="single" w:sz="8" w:space="0" w:color="auto"/>
              <w:right w:val="nil"/>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55 187,56</w:t>
            </w:r>
          </w:p>
        </w:tc>
        <w:tc>
          <w:tcPr>
            <w:tcW w:w="1275"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45 352,24</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-9 835,32</w:t>
            </w:r>
          </w:p>
        </w:tc>
        <w:tc>
          <w:tcPr>
            <w:tcW w:w="1418"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44 332,24</w:t>
            </w:r>
          </w:p>
        </w:tc>
        <w:tc>
          <w:tcPr>
            <w:tcW w:w="1134"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-1 020,00</w:t>
            </w:r>
          </w:p>
        </w:tc>
        <w:tc>
          <w:tcPr>
            <w:tcW w:w="1134"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44 332,24</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0,00</w:t>
            </w:r>
          </w:p>
        </w:tc>
      </w:tr>
      <w:tr w:rsidR="0040626A" w:rsidRPr="00BA3E15" w:rsidTr="003D667E">
        <w:trPr>
          <w:trHeight w:val="212"/>
        </w:trPr>
        <w:tc>
          <w:tcPr>
            <w:tcW w:w="8946"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rsidR="0040626A" w:rsidRPr="00BA3E15" w:rsidRDefault="003D667E" w:rsidP="0040626A">
            <w:pPr>
              <w:jc w:val="center"/>
              <w:rPr>
                <w:bCs/>
                <w:iCs/>
                <w:color w:val="000000"/>
                <w:sz w:val="18"/>
                <w:szCs w:val="18"/>
              </w:rPr>
            </w:pPr>
            <w:r w:rsidRPr="00BA3E15">
              <w:rPr>
                <w:bCs/>
                <w:iCs/>
                <w:color w:val="000000"/>
                <w:sz w:val="18"/>
                <w:szCs w:val="18"/>
              </w:rPr>
              <w:t>МКУ</w:t>
            </w:r>
            <w:r w:rsidR="0040626A" w:rsidRPr="00BA3E15">
              <w:rPr>
                <w:bCs/>
                <w:iCs/>
                <w:color w:val="000000"/>
                <w:sz w:val="18"/>
                <w:szCs w:val="18"/>
              </w:rPr>
              <w:t xml:space="preserve"> "Управление материально-технического обеспечения деятельности органов местного самоуправления города Нижневартовска</w:t>
            </w:r>
          </w:p>
        </w:tc>
        <w:tc>
          <w:tcPr>
            <w:tcW w:w="1134" w:type="dxa"/>
            <w:tcBorders>
              <w:top w:val="nil"/>
              <w:left w:val="nil"/>
              <w:bottom w:val="nil"/>
              <w:right w:val="single" w:sz="8" w:space="0" w:color="auto"/>
            </w:tcBorders>
            <w:shd w:val="clear" w:color="auto" w:fill="auto"/>
            <w:noWrap/>
            <w:vAlign w:val="center"/>
            <w:hideMark/>
          </w:tcPr>
          <w:p w:rsidR="0040626A" w:rsidRPr="00BA3E15" w:rsidRDefault="0040626A" w:rsidP="0040626A">
            <w:pPr>
              <w:jc w:val="center"/>
              <w:rPr>
                <w:color w:val="000000"/>
                <w:sz w:val="18"/>
                <w:szCs w:val="18"/>
              </w:rPr>
            </w:pPr>
            <w:r w:rsidRPr="00BA3E15">
              <w:rPr>
                <w:color w:val="000000"/>
                <w:sz w:val="18"/>
                <w:szCs w:val="18"/>
              </w:rPr>
              <w:t> </w:t>
            </w:r>
          </w:p>
        </w:tc>
      </w:tr>
      <w:tr w:rsidR="0040626A" w:rsidRPr="00BA3E15" w:rsidTr="00174E26">
        <w:trPr>
          <w:trHeight w:val="43"/>
        </w:trPr>
        <w:tc>
          <w:tcPr>
            <w:tcW w:w="1433"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color w:val="000000"/>
                <w:sz w:val="18"/>
                <w:szCs w:val="18"/>
              </w:rPr>
            </w:pPr>
            <w:r w:rsidRPr="00BA3E15">
              <w:rPr>
                <w:rFonts w:eastAsiaTheme="minorEastAsia"/>
                <w:sz w:val="18"/>
                <w:szCs w:val="18"/>
              </w:rPr>
              <w:t>Закупка ТРУ</w:t>
            </w:r>
          </w:p>
        </w:tc>
        <w:tc>
          <w:tcPr>
            <w:tcW w:w="1276" w:type="dxa"/>
            <w:tcBorders>
              <w:top w:val="nil"/>
              <w:left w:val="nil"/>
              <w:bottom w:val="single" w:sz="8" w:space="0" w:color="auto"/>
              <w:right w:val="nil"/>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152 107,49</w:t>
            </w:r>
          </w:p>
        </w:tc>
        <w:tc>
          <w:tcPr>
            <w:tcW w:w="1275"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149 608,63</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-2 498,86</w:t>
            </w:r>
          </w:p>
        </w:tc>
        <w:tc>
          <w:tcPr>
            <w:tcW w:w="1418"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131 358,53</w:t>
            </w:r>
          </w:p>
        </w:tc>
        <w:tc>
          <w:tcPr>
            <w:tcW w:w="1134"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-18 250,10</w:t>
            </w:r>
          </w:p>
        </w:tc>
        <w:tc>
          <w:tcPr>
            <w:tcW w:w="1134"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130 658,96</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-699,57</w:t>
            </w:r>
          </w:p>
        </w:tc>
      </w:tr>
      <w:tr w:rsidR="0040626A" w:rsidRPr="00BA3E15" w:rsidTr="003D667E">
        <w:trPr>
          <w:trHeight w:val="50"/>
        </w:trPr>
        <w:tc>
          <w:tcPr>
            <w:tcW w:w="8946"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rsidR="0040626A" w:rsidRPr="00BA3E15" w:rsidRDefault="003D667E" w:rsidP="0040626A">
            <w:pPr>
              <w:jc w:val="center"/>
              <w:rPr>
                <w:bCs/>
                <w:iCs/>
                <w:color w:val="000000"/>
                <w:sz w:val="18"/>
                <w:szCs w:val="18"/>
              </w:rPr>
            </w:pPr>
            <w:r w:rsidRPr="00BA3E15">
              <w:rPr>
                <w:bCs/>
                <w:iCs/>
                <w:color w:val="000000"/>
                <w:sz w:val="18"/>
                <w:szCs w:val="18"/>
              </w:rPr>
              <w:t>МКУ</w:t>
            </w:r>
            <w:r w:rsidR="0040626A" w:rsidRPr="00BA3E15">
              <w:rPr>
                <w:bCs/>
                <w:iCs/>
                <w:color w:val="000000"/>
                <w:sz w:val="18"/>
                <w:szCs w:val="18"/>
              </w:rPr>
              <w:t xml:space="preserve"> "Управление капитального строительства города Нижневартовска</w:t>
            </w:r>
          </w:p>
        </w:tc>
        <w:tc>
          <w:tcPr>
            <w:tcW w:w="1134" w:type="dxa"/>
            <w:tcBorders>
              <w:top w:val="nil"/>
              <w:left w:val="nil"/>
              <w:bottom w:val="nil"/>
              <w:right w:val="single" w:sz="8" w:space="0" w:color="auto"/>
            </w:tcBorders>
            <w:shd w:val="clear" w:color="auto" w:fill="auto"/>
            <w:noWrap/>
            <w:vAlign w:val="center"/>
            <w:hideMark/>
          </w:tcPr>
          <w:p w:rsidR="0040626A" w:rsidRPr="00BA3E15" w:rsidRDefault="0040626A" w:rsidP="0040626A">
            <w:pPr>
              <w:jc w:val="center"/>
              <w:rPr>
                <w:color w:val="000000"/>
                <w:sz w:val="18"/>
                <w:szCs w:val="18"/>
              </w:rPr>
            </w:pPr>
            <w:r w:rsidRPr="00BA3E15">
              <w:rPr>
                <w:color w:val="000000"/>
                <w:sz w:val="18"/>
                <w:szCs w:val="18"/>
              </w:rPr>
              <w:t> </w:t>
            </w:r>
          </w:p>
        </w:tc>
      </w:tr>
      <w:tr w:rsidR="0040626A" w:rsidRPr="00BA3E15" w:rsidTr="00174E26">
        <w:trPr>
          <w:trHeight w:val="43"/>
        </w:trPr>
        <w:tc>
          <w:tcPr>
            <w:tcW w:w="1433"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color w:val="000000"/>
                <w:sz w:val="18"/>
                <w:szCs w:val="18"/>
              </w:rPr>
            </w:pPr>
            <w:r w:rsidRPr="00BA3E15">
              <w:rPr>
                <w:rFonts w:eastAsiaTheme="minorEastAsia"/>
                <w:sz w:val="18"/>
                <w:szCs w:val="18"/>
              </w:rPr>
              <w:t>Закупка ТРУ</w:t>
            </w:r>
          </w:p>
        </w:tc>
        <w:tc>
          <w:tcPr>
            <w:tcW w:w="1276" w:type="dxa"/>
            <w:tcBorders>
              <w:top w:val="nil"/>
              <w:left w:val="nil"/>
              <w:bottom w:val="single" w:sz="8" w:space="0" w:color="auto"/>
              <w:right w:val="nil"/>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9 015,19</w:t>
            </w:r>
          </w:p>
        </w:tc>
        <w:tc>
          <w:tcPr>
            <w:tcW w:w="1275"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124 999,89</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115 984,70</w:t>
            </w:r>
          </w:p>
        </w:tc>
        <w:tc>
          <w:tcPr>
            <w:tcW w:w="1418"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138 918,31</w:t>
            </w:r>
          </w:p>
        </w:tc>
        <w:tc>
          <w:tcPr>
            <w:tcW w:w="1134"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13 918,42 </w:t>
            </w:r>
          </w:p>
        </w:tc>
        <w:tc>
          <w:tcPr>
            <w:tcW w:w="1134"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148 718,72</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9 800,41</w:t>
            </w:r>
          </w:p>
        </w:tc>
      </w:tr>
      <w:tr w:rsidR="0040626A" w:rsidRPr="00BA3E15" w:rsidTr="003D667E">
        <w:trPr>
          <w:trHeight w:val="50"/>
        </w:trPr>
        <w:tc>
          <w:tcPr>
            <w:tcW w:w="8946"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rsidR="0040626A" w:rsidRPr="00BA3E15" w:rsidRDefault="003D667E" w:rsidP="0040626A">
            <w:pPr>
              <w:jc w:val="center"/>
              <w:rPr>
                <w:bCs/>
                <w:iCs/>
                <w:color w:val="000000"/>
                <w:sz w:val="18"/>
                <w:szCs w:val="18"/>
              </w:rPr>
            </w:pPr>
            <w:r w:rsidRPr="00BA3E15">
              <w:rPr>
                <w:bCs/>
                <w:iCs/>
                <w:color w:val="000000"/>
                <w:sz w:val="18"/>
                <w:szCs w:val="18"/>
              </w:rPr>
              <w:t>МКУ</w:t>
            </w:r>
            <w:r w:rsidR="0040626A" w:rsidRPr="00BA3E15">
              <w:rPr>
                <w:bCs/>
                <w:iCs/>
                <w:color w:val="000000"/>
                <w:sz w:val="18"/>
                <w:szCs w:val="18"/>
              </w:rPr>
              <w:t xml:space="preserve"> "Нижневартовский многофункциональный центр предоставления государственных и муниципальных услуг"</w:t>
            </w:r>
          </w:p>
        </w:tc>
        <w:tc>
          <w:tcPr>
            <w:tcW w:w="1134" w:type="dxa"/>
            <w:tcBorders>
              <w:top w:val="nil"/>
              <w:left w:val="nil"/>
              <w:bottom w:val="nil"/>
              <w:right w:val="single" w:sz="8" w:space="0" w:color="auto"/>
            </w:tcBorders>
            <w:shd w:val="clear" w:color="auto" w:fill="auto"/>
            <w:noWrap/>
            <w:vAlign w:val="center"/>
            <w:hideMark/>
          </w:tcPr>
          <w:p w:rsidR="0040626A" w:rsidRPr="00BA3E15" w:rsidRDefault="0040626A" w:rsidP="0040626A">
            <w:pPr>
              <w:jc w:val="center"/>
              <w:rPr>
                <w:color w:val="000000"/>
                <w:sz w:val="18"/>
                <w:szCs w:val="18"/>
              </w:rPr>
            </w:pPr>
            <w:r w:rsidRPr="00BA3E15">
              <w:rPr>
                <w:color w:val="000000"/>
                <w:sz w:val="18"/>
                <w:szCs w:val="18"/>
              </w:rPr>
              <w:t> </w:t>
            </w:r>
          </w:p>
        </w:tc>
      </w:tr>
      <w:tr w:rsidR="0040626A" w:rsidRPr="00BA3E15" w:rsidTr="00174E26">
        <w:trPr>
          <w:trHeight w:val="43"/>
        </w:trPr>
        <w:tc>
          <w:tcPr>
            <w:tcW w:w="1433"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color w:val="000000"/>
                <w:sz w:val="18"/>
                <w:szCs w:val="18"/>
              </w:rPr>
            </w:pPr>
            <w:r w:rsidRPr="00BA3E15">
              <w:rPr>
                <w:rFonts w:eastAsiaTheme="minorEastAsia"/>
                <w:sz w:val="18"/>
                <w:szCs w:val="18"/>
              </w:rPr>
              <w:t>Закупка ТРУ</w:t>
            </w:r>
          </w:p>
        </w:tc>
        <w:tc>
          <w:tcPr>
            <w:tcW w:w="1276" w:type="dxa"/>
            <w:tcBorders>
              <w:top w:val="nil"/>
              <w:left w:val="nil"/>
              <w:bottom w:val="single" w:sz="8" w:space="0" w:color="auto"/>
              <w:right w:val="nil"/>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35 142,35</w:t>
            </w:r>
          </w:p>
        </w:tc>
        <w:tc>
          <w:tcPr>
            <w:tcW w:w="1275"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24 477,35</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-10 665,00</w:t>
            </w:r>
          </w:p>
        </w:tc>
        <w:tc>
          <w:tcPr>
            <w:tcW w:w="1418"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24 477,35</w:t>
            </w:r>
          </w:p>
        </w:tc>
        <w:tc>
          <w:tcPr>
            <w:tcW w:w="1134"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0,00</w:t>
            </w:r>
          </w:p>
        </w:tc>
        <w:tc>
          <w:tcPr>
            <w:tcW w:w="1134"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24 477,35</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0,00</w:t>
            </w:r>
          </w:p>
        </w:tc>
      </w:tr>
      <w:tr w:rsidR="0040626A" w:rsidRPr="00BA3E15" w:rsidTr="003D667E">
        <w:trPr>
          <w:trHeight w:val="50"/>
        </w:trPr>
        <w:tc>
          <w:tcPr>
            <w:tcW w:w="8946" w:type="dxa"/>
            <w:gridSpan w:val="7"/>
            <w:tcBorders>
              <w:top w:val="single" w:sz="8" w:space="0" w:color="auto"/>
              <w:left w:val="single" w:sz="8" w:space="0" w:color="auto"/>
              <w:bottom w:val="single" w:sz="8" w:space="0" w:color="auto"/>
              <w:right w:val="single" w:sz="8" w:space="0" w:color="000000"/>
            </w:tcBorders>
            <w:shd w:val="clear" w:color="000000" w:fill="FFFFFF"/>
            <w:vAlign w:val="center"/>
            <w:hideMark/>
          </w:tcPr>
          <w:p w:rsidR="0040626A" w:rsidRPr="00BA3E15" w:rsidRDefault="003D667E" w:rsidP="0040626A">
            <w:pPr>
              <w:jc w:val="center"/>
              <w:rPr>
                <w:bCs/>
                <w:iCs/>
                <w:color w:val="000000"/>
                <w:sz w:val="18"/>
                <w:szCs w:val="18"/>
              </w:rPr>
            </w:pPr>
            <w:r w:rsidRPr="00BA3E15">
              <w:rPr>
                <w:bCs/>
                <w:iCs/>
                <w:color w:val="000000"/>
                <w:sz w:val="18"/>
                <w:szCs w:val="18"/>
              </w:rPr>
              <w:t>МКУ</w:t>
            </w:r>
            <w:r w:rsidR="0040626A" w:rsidRPr="00BA3E15">
              <w:rPr>
                <w:bCs/>
                <w:iCs/>
                <w:color w:val="000000"/>
                <w:sz w:val="18"/>
                <w:szCs w:val="18"/>
              </w:rPr>
              <w:t xml:space="preserve"> "Нижневартовский кадастровый центр"</w:t>
            </w:r>
          </w:p>
        </w:tc>
        <w:tc>
          <w:tcPr>
            <w:tcW w:w="1134" w:type="dxa"/>
            <w:tcBorders>
              <w:top w:val="nil"/>
              <w:left w:val="nil"/>
              <w:bottom w:val="nil"/>
              <w:right w:val="single" w:sz="8" w:space="0" w:color="auto"/>
            </w:tcBorders>
            <w:shd w:val="clear" w:color="auto" w:fill="auto"/>
            <w:noWrap/>
            <w:vAlign w:val="center"/>
            <w:hideMark/>
          </w:tcPr>
          <w:p w:rsidR="0040626A" w:rsidRPr="00BA3E15" w:rsidRDefault="0040626A" w:rsidP="0040626A">
            <w:pPr>
              <w:jc w:val="center"/>
              <w:rPr>
                <w:color w:val="000000"/>
                <w:sz w:val="18"/>
                <w:szCs w:val="18"/>
              </w:rPr>
            </w:pPr>
            <w:r w:rsidRPr="00BA3E15">
              <w:rPr>
                <w:color w:val="000000"/>
                <w:sz w:val="18"/>
                <w:szCs w:val="18"/>
              </w:rPr>
              <w:t> </w:t>
            </w:r>
          </w:p>
        </w:tc>
      </w:tr>
      <w:tr w:rsidR="0040626A" w:rsidRPr="00BA3E15" w:rsidTr="00174E26">
        <w:trPr>
          <w:trHeight w:val="43"/>
        </w:trPr>
        <w:tc>
          <w:tcPr>
            <w:tcW w:w="1433" w:type="dxa"/>
            <w:tcBorders>
              <w:top w:val="nil"/>
              <w:left w:val="single" w:sz="8" w:space="0" w:color="auto"/>
              <w:bottom w:val="single" w:sz="8" w:space="0" w:color="auto"/>
              <w:right w:val="single" w:sz="8" w:space="0" w:color="auto"/>
            </w:tcBorders>
            <w:shd w:val="clear" w:color="000000" w:fill="FFFFFF"/>
            <w:hideMark/>
          </w:tcPr>
          <w:p w:rsidR="0040626A" w:rsidRPr="00BA3E15" w:rsidRDefault="0040626A" w:rsidP="0040626A">
            <w:pPr>
              <w:jc w:val="center"/>
              <w:rPr>
                <w:color w:val="000000"/>
                <w:sz w:val="18"/>
                <w:szCs w:val="18"/>
              </w:rPr>
            </w:pPr>
            <w:r w:rsidRPr="00BA3E15">
              <w:rPr>
                <w:rFonts w:eastAsiaTheme="minorEastAsia"/>
                <w:sz w:val="18"/>
                <w:szCs w:val="18"/>
              </w:rPr>
              <w:t>Закупка ТРУ</w:t>
            </w:r>
          </w:p>
        </w:tc>
        <w:tc>
          <w:tcPr>
            <w:tcW w:w="1276" w:type="dxa"/>
            <w:tcBorders>
              <w:top w:val="nil"/>
              <w:left w:val="nil"/>
              <w:bottom w:val="single" w:sz="8" w:space="0" w:color="auto"/>
              <w:right w:val="nil"/>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7 096,07</w:t>
            </w:r>
          </w:p>
        </w:tc>
        <w:tc>
          <w:tcPr>
            <w:tcW w:w="1275" w:type="dxa"/>
            <w:tcBorders>
              <w:top w:val="nil"/>
              <w:left w:val="single" w:sz="8" w:space="0" w:color="auto"/>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9 370,39</w:t>
            </w:r>
          </w:p>
        </w:tc>
        <w:tc>
          <w:tcPr>
            <w:tcW w:w="1276"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2 274,32</w:t>
            </w:r>
          </w:p>
        </w:tc>
        <w:tc>
          <w:tcPr>
            <w:tcW w:w="1418"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6 583,99</w:t>
            </w:r>
          </w:p>
        </w:tc>
        <w:tc>
          <w:tcPr>
            <w:tcW w:w="1134" w:type="dxa"/>
            <w:tcBorders>
              <w:top w:val="nil"/>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-2 786,40</w:t>
            </w:r>
          </w:p>
        </w:tc>
        <w:tc>
          <w:tcPr>
            <w:tcW w:w="1134" w:type="dxa"/>
            <w:tcBorders>
              <w:top w:val="nil"/>
              <w:left w:val="nil"/>
              <w:bottom w:val="single" w:sz="8" w:space="0" w:color="auto"/>
              <w:right w:val="single" w:sz="8" w:space="0" w:color="auto"/>
            </w:tcBorders>
            <w:shd w:val="clear" w:color="000000" w:fill="FFFFFF"/>
            <w:noWrap/>
            <w:vAlign w:val="center"/>
            <w:hideMark/>
          </w:tcPr>
          <w:p w:rsidR="0040626A" w:rsidRPr="00BA3E15" w:rsidRDefault="0040626A" w:rsidP="0040626A">
            <w:pPr>
              <w:jc w:val="center"/>
              <w:rPr>
                <w:sz w:val="18"/>
                <w:szCs w:val="18"/>
              </w:rPr>
            </w:pPr>
            <w:r w:rsidRPr="00BA3E15">
              <w:rPr>
                <w:sz w:val="18"/>
                <w:szCs w:val="18"/>
              </w:rPr>
              <w:t>6 583,99</w:t>
            </w:r>
          </w:p>
        </w:tc>
        <w:tc>
          <w:tcPr>
            <w:tcW w:w="1134" w:type="dxa"/>
            <w:tcBorders>
              <w:top w:val="single" w:sz="8" w:space="0" w:color="auto"/>
              <w:left w:val="nil"/>
              <w:bottom w:val="single" w:sz="8" w:space="0" w:color="auto"/>
              <w:right w:val="single" w:sz="8" w:space="0" w:color="auto"/>
            </w:tcBorders>
            <w:shd w:val="clear" w:color="000000" w:fill="FFFFFF"/>
            <w:vAlign w:val="center"/>
            <w:hideMark/>
          </w:tcPr>
          <w:p w:rsidR="0040626A" w:rsidRPr="00BA3E15" w:rsidRDefault="0040626A" w:rsidP="0040626A">
            <w:pPr>
              <w:jc w:val="center"/>
              <w:rPr>
                <w:sz w:val="18"/>
                <w:szCs w:val="18"/>
              </w:rPr>
            </w:pPr>
            <w:r w:rsidRPr="00BA3E15">
              <w:rPr>
                <w:sz w:val="18"/>
                <w:szCs w:val="18"/>
              </w:rPr>
              <w:t>0,00</w:t>
            </w:r>
          </w:p>
        </w:tc>
      </w:tr>
    </w:tbl>
    <w:p w:rsidR="0040626A" w:rsidRPr="00BA3E15" w:rsidRDefault="0040626A" w:rsidP="0040626A">
      <w:pPr>
        <w:ind w:firstLine="540"/>
        <w:jc w:val="both"/>
        <w:rPr>
          <w:sz w:val="28"/>
          <w:szCs w:val="28"/>
        </w:rPr>
      </w:pPr>
      <w:r w:rsidRPr="00BA3E15">
        <w:rPr>
          <w:bCs/>
          <w:sz w:val="28"/>
          <w:szCs w:val="28"/>
        </w:rPr>
        <w:t xml:space="preserve">Исходя из данных, приведенных в таблице, установлено значительное </w:t>
      </w:r>
      <w:r w:rsidRPr="00BA3E15">
        <w:rPr>
          <w:bCs/>
          <w:iCs/>
          <w:sz w:val="28"/>
          <w:szCs w:val="28"/>
        </w:rPr>
        <w:t xml:space="preserve">увеличение </w:t>
      </w:r>
      <w:r w:rsidRPr="00BA3E15">
        <w:rPr>
          <w:bCs/>
          <w:sz w:val="28"/>
          <w:szCs w:val="28"/>
        </w:rPr>
        <w:t>объема планируемых расходов по КВР 200</w:t>
      </w:r>
      <w:r w:rsidRPr="00BA3E15">
        <w:rPr>
          <w:sz w:val="28"/>
          <w:szCs w:val="28"/>
        </w:rPr>
        <w:t xml:space="preserve"> </w:t>
      </w:r>
      <w:r w:rsidRPr="00BA3E15">
        <w:rPr>
          <w:bCs/>
          <w:sz w:val="28"/>
          <w:szCs w:val="28"/>
        </w:rPr>
        <w:t>на 2020 год</w:t>
      </w:r>
      <w:r w:rsidRPr="00BA3E15">
        <w:rPr>
          <w:bCs/>
          <w:iCs/>
          <w:sz w:val="28"/>
          <w:szCs w:val="28"/>
        </w:rPr>
        <w:t xml:space="preserve"> в 13,9 раза </w:t>
      </w:r>
      <w:r w:rsidRPr="00BA3E15">
        <w:rPr>
          <w:sz w:val="28"/>
          <w:szCs w:val="28"/>
        </w:rPr>
        <w:t>или на 115 984,70 тыс. рублей</w:t>
      </w:r>
      <w:r w:rsidRPr="00BA3E15">
        <w:rPr>
          <w:bCs/>
          <w:sz w:val="28"/>
          <w:szCs w:val="28"/>
        </w:rPr>
        <w:t xml:space="preserve"> </w:t>
      </w:r>
      <w:r w:rsidRPr="00BA3E15">
        <w:rPr>
          <w:sz w:val="28"/>
          <w:szCs w:val="28"/>
        </w:rPr>
        <w:t xml:space="preserve">по сравнению с показателями 2019 года, утвержденными РД </w:t>
      </w:r>
      <w:r w:rsidRPr="00BA3E15">
        <w:rPr>
          <w:bCs/>
          <w:iCs/>
          <w:sz w:val="28"/>
          <w:szCs w:val="28"/>
        </w:rPr>
        <w:t xml:space="preserve">№ 415 </w:t>
      </w:r>
      <w:r w:rsidRPr="00BA3E15">
        <w:rPr>
          <w:bCs/>
          <w:sz w:val="28"/>
          <w:szCs w:val="28"/>
        </w:rPr>
        <w:t xml:space="preserve">в </w:t>
      </w:r>
      <w:r w:rsidRPr="00BA3E15">
        <w:rPr>
          <w:bCs/>
          <w:iCs/>
          <w:color w:val="000000"/>
          <w:sz w:val="28"/>
          <w:szCs w:val="28"/>
        </w:rPr>
        <w:t>МКУ «Управление капитального строительства города Нижневартовска»</w:t>
      </w:r>
      <w:r w:rsidRPr="00BA3E15">
        <w:rPr>
          <w:sz w:val="28"/>
          <w:szCs w:val="28"/>
        </w:rPr>
        <w:t>.</w:t>
      </w:r>
      <w:r w:rsidRPr="00BA3E15">
        <w:rPr>
          <w:color w:val="FF0000"/>
          <w:sz w:val="28"/>
          <w:szCs w:val="28"/>
        </w:rPr>
        <w:t xml:space="preserve"> </w:t>
      </w:r>
      <w:r w:rsidRPr="00BA3E15">
        <w:rPr>
          <w:bCs/>
          <w:sz w:val="28"/>
          <w:szCs w:val="28"/>
        </w:rPr>
        <w:t>Основной причиной</w:t>
      </w:r>
      <w:r w:rsidRPr="00BA3E15">
        <w:rPr>
          <w:sz w:val="28"/>
          <w:szCs w:val="28"/>
        </w:rPr>
        <w:t xml:space="preserve"> </w:t>
      </w:r>
      <w:r w:rsidRPr="00BA3E15">
        <w:rPr>
          <w:bCs/>
          <w:iCs/>
          <w:sz w:val="28"/>
          <w:szCs w:val="28"/>
        </w:rPr>
        <w:t>является перемещение бюджетных ассигнований между кодами вида расходов (далее - КВР): с КВР 400 «Капитальные вложения в объекты государственной (муниципальной) собственности» на КВР 200 «</w:t>
      </w:r>
      <w:r w:rsidRPr="00BA3E15">
        <w:rPr>
          <w:sz w:val="28"/>
          <w:szCs w:val="28"/>
        </w:rPr>
        <w:t>Закупка товаров,</w:t>
      </w:r>
      <w:r w:rsidRPr="00BA3E15">
        <w:rPr>
          <w:sz w:val="22"/>
          <w:szCs w:val="22"/>
        </w:rPr>
        <w:t xml:space="preserve"> </w:t>
      </w:r>
      <w:r w:rsidRPr="00BA3E15">
        <w:rPr>
          <w:sz w:val="28"/>
          <w:szCs w:val="28"/>
        </w:rPr>
        <w:t>работ и услуг для обеспечения государственных (муниципальных) нужд</w:t>
      </w:r>
      <w:r w:rsidRPr="00BA3E15">
        <w:rPr>
          <w:bCs/>
          <w:iCs/>
          <w:sz w:val="28"/>
          <w:szCs w:val="28"/>
        </w:rPr>
        <w:t xml:space="preserve">», в связи с уточнением  </w:t>
      </w:r>
      <w:r w:rsidRPr="00BA3E15">
        <w:rPr>
          <w:sz w:val="28"/>
          <w:szCs w:val="28"/>
        </w:rPr>
        <w:t>вида некоторых объектов имущества (движимое или недвижимое) на основании статьи 130 Гражданского кодекса Российской Федерации, а так же исходя из судебной практики</w:t>
      </w:r>
      <w:r w:rsidRPr="00BA3E15">
        <w:t xml:space="preserve">, </w:t>
      </w:r>
      <w:r w:rsidRPr="00BA3E15">
        <w:rPr>
          <w:sz w:val="28"/>
          <w:szCs w:val="28"/>
        </w:rPr>
        <w:t xml:space="preserve">согласно которой </w:t>
      </w:r>
      <w:r w:rsidR="00613FA3" w:rsidRPr="00BA3E15">
        <w:rPr>
          <w:sz w:val="28"/>
          <w:szCs w:val="28"/>
        </w:rPr>
        <w:t>объекты благоустройства, при наличии определенных условий относятся к объектам движимого имущества</w:t>
      </w:r>
      <w:r w:rsidRPr="00BA3E15">
        <w:rPr>
          <w:sz w:val="28"/>
          <w:szCs w:val="28"/>
        </w:rPr>
        <w:t>.</w:t>
      </w:r>
    </w:p>
    <w:p w:rsidR="0040626A" w:rsidRPr="00BA3E15" w:rsidRDefault="0040626A" w:rsidP="0040626A">
      <w:pPr>
        <w:numPr>
          <w:ilvl w:val="0"/>
          <w:numId w:val="14"/>
        </w:numPr>
        <w:ind w:left="0" w:firstLine="567"/>
        <w:contextualSpacing/>
        <w:jc w:val="both"/>
        <w:rPr>
          <w:sz w:val="28"/>
          <w:szCs w:val="28"/>
        </w:rPr>
      </w:pPr>
      <w:r w:rsidRPr="00BA3E15">
        <w:rPr>
          <w:sz w:val="28"/>
          <w:szCs w:val="28"/>
        </w:rPr>
        <w:t>В результате выборочного анализа планирования ГРБС и муниципальными казенными учреждениями, подведомственными администрации города, расходов бюджета на закупку товаров,</w:t>
      </w:r>
      <w:r w:rsidRPr="00BA3E15">
        <w:rPr>
          <w:sz w:val="22"/>
          <w:szCs w:val="22"/>
        </w:rPr>
        <w:t xml:space="preserve"> </w:t>
      </w:r>
      <w:r w:rsidRPr="00BA3E15">
        <w:rPr>
          <w:sz w:val="28"/>
          <w:szCs w:val="28"/>
        </w:rPr>
        <w:t xml:space="preserve">работ и услуг для обеспечения государственных (муниципальных) нужд на 2020 год установлено </w:t>
      </w:r>
      <w:r w:rsidR="001D641F" w:rsidRPr="00BA3E15">
        <w:rPr>
          <w:sz w:val="28"/>
          <w:szCs w:val="28"/>
        </w:rPr>
        <w:t>нижеследующее</w:t>
      </w:r>
      <w:r w:rsidRPr="00BA3E15">
        <w:rPr>
          <w:sz w:val="28"/>
          <w:szCs w:val="28"/>
        </w:rPr>
        <w:t>:</w:t>
      </w:r>
    </w:p>
    <w:p w:rsidR="0040626A" w:rsidRPr="00BA3E15" w:rsidRDefault="0040626A" w:rsidP="0040626A">
      <w:pPr>
        <w:numPr>
          <w:ilvl w:val="0"/>
          <w:numId w:val="15"/>
        </w:numPr>
        <w:tabs>
          <w:tab w:val="left" w:pos="0"/>
          <w:tab w:val="left" w:pos="851"/>
        </w:tabs>
        <w:ind w:left="0" w:firstLine="540"/>
        <w:contextualSpacing/>
        <w:jc w:val="both"/>
        <w:rPr>
          <w:sz w:val="28"/>
          <w:szCs w:val="28"/>
        </w:rPr>
      </w:pPr>
      <w:r w:rsidRPr="00BA3E15">
        <w:rPr>
          <w:sz w:val="28"/>
          <w:szCs w:val="28"/>
        </w:rPr>
        <w:t xml:space="preserve">Департаментом ЖКХ предоставлен проект бюджетной сметы, в котором сумма планируемых расходов по КВР 200 (699 074,52 тыс. рублей) ниже на 81 414,56 тыс. рублей прогнозных показателей Проекта бюджета города (780 489,08 тыс. рублей). </w:t>
      </w:r>
    </w:p>
    <w:p w:rsidR="001D641F" w:rsidRPr="00BA3E15" w:rsidRDefault="001D641F" w:rsidP="001D641F">
      <w:pPr>
        <w:tabs>
          <w:tab w:val="left" w:pos="851"/>
        </w:tabs>
        <w:ind w:firstLine="567"/>
        <w:jc w:val="both"/>
        <w:rPr>
          <w:sz w:val="28"/>
          <w:szCs w:val="28"/>
        </w:rPr>
      </w:pPr>
      <w:r w:rsidRPr="00BA3E15">
        <w:rPr>
          <w:sz w:val="28"/>
          <w:szCs w:val="28"/>
        </w:rPr>
        <w:t xml:space="preserve">Представленные Департаментом жилищно-коммунального хозяйства расчеты в качестве обоснований к проекту бюджетной сметы не являются таковыми, поскольку идентифицировать их по показателям бюджетной сметы возможность отсутствует, расчеты составлены по наименованию затрат (материальные затраты, коммунальные услуги, транспортные услуги, услуги связи и т.д.), что является нарушением пункта 8 Общих требований к порядку составления, утверждения и ведения бюджетных смет казенных учреждений, утвержденных Приказом Минфина России от 14.02.2018 № 26н </w:t>
      </w:r>
    </w:p>
    <w:p w:rsidR="0040626A" w:rsidRPr="00BA3E15" w:rsidRDefault="0040626A" w:rsidP="0040626A">
      <w:pPr>
        <w:numPr>
          <w:ilvl w:val="0"/>
          <w:numId w:val="15"/>
        </w:numPr>
        <w:tabs>
          <w:tab w:val="left" w:pos="851"/>
        </w:tabs>
        <w:ind w:left="0" w:firstLine="540"/>
        <w:contextualSpacing/>
        <w:jc w:val="both"/>
        <w:rPr>
          <w:sz w:val="28"/>
          <w:szCs w:val="28"/>
        </w:rPr>
      </w:pPr>
      <w:r w:rsidRPr="00BA3E15">
        <w:rPr>
          <w:sz w:val="28"/>
          <w:szCs w:val="28"/>
        </w:rPr>
        <w:t>В нарушении пункта 8 Общих требований к порядку составления, утверждения и ведения бюджетных смет казенных учреждений, утвержденных Приказом Минфина России от 14.02.2018 № 26н Департамент образования не представил расчеты (обоснования)</w:t>
      </w:r>
      <w:r w:rsidRPr="00BA3E15">
        <w:rPr>
          <w:sz w:val="20"/>
          <w:szCs w:val="20"/>
        </w:rPr>
        <w:t xml:space="preserve"> </w:t>
      </w:r>
      <w:r w:rsidRPr="00BA3E15">
        <w:rPr>
          <w:sz w:val="28"/>
          <w:szCs w:val="28"/>
        </w:rPr>
        <w:t xml:space="preserve">плановых сметных </w:t>
      </w:r>
      <w:r w:rsidRPr="00BA3E15">
        <w:rPr>
          <w:sz w:val="28"/>
          <w:szCs w:val="28"/>
        </w:rPr>
        <w:lastRenderedPageBreak/>
        <w:t xml:space="preserve">показателей к проекту бюджетной сметы по виду расходов «Прочая закупка товаров, работ и услуг для обеспечения государственных (муниципальных) нужд». </w:t>
      </w:r>
    </w:p>
    <w:p w:rsidR="0040626A" w:rsidRPr="00BA3E15" w:rsidRDefault="0040626A" w:rsidP="0040626A">
      <w:pPr>
        <w:numPr>
          <w:ilvl w:val="0"/>
          <w:numId w:val="15"/>
        </w:numPr>
        <w:tabs>
          <w:tab w:val="left" w:pos="993"/>
        </w:tabs>
        <w:ind w:left="0" w:firstLine="540"/>
        <w:contextualSpacing/>
        <w:jc w:val="both"/>
        <w:rPr>
          <w:rFonts w:ascii="Verdana" w:hAnsi="Verdana"/>
          <w:sz w:val="28"/>
          <w:szCs w:val="28"/>
        </w:rPr>
      </w:pPr>
      <w:r w:rsidRPr="00BA3E15">
        <w:rPr>
          <w:sz w:val="28"/>
          <w:szCs w:val="28"/>
        </w:rPr>
        <w:t>В нарушение абзаца второго пункта 2.9 Порядка составления, утверждения и ведения бюджетных смет администрации города и муниципальных казенных учреждений, находящихся в ведении администрации города, утвержденного Распоряжение Администрации города Нижневартовска от 31.05.2018 № 750-р (далее – Порядок № 750-р) в проекте бюджетной сметы на 2020 год плановый 2021 и 2022 годов, представленном МКУ «УКС», сумма планируемых расходов по виду расходов «Прочая закупка товаров, работ и услуг для обеспечения государственных (муниципальных) нужд» (7 208,39 тыс. рублей) занижена на 117 791,50 тыс. рублей от планируемых показателей по указанному виду расходов  Проекта бюджета города (124 999,89 тыс. рублей).</w:t>
      </w:r>
    </w:p>
    <w:p w:rsidR="00FB56F5" w:rsidRPr="00BA3E15" w:rsidRDefault="00FB56F5" w:rsidP="0040626A">
      <w:pPr>
        <w:tabs>
          <w:tab w:val="left" w:pos="993"/>
        </w:tabs>
        <w:ind w:firstLine="567"/>
        <w:contextualSpacing/>
        <w:jc w:val="both"/>
        <w:rPr>
          <w:i/>
          <w:sz w:val="28"/>
          <w:szCs w:val="28"/>
        </w:rPr>
      </w:pPr>
    </w:p>
    <w:p w:rsidR="0040626A" w:rsidRPr="00380E20" w:rsidRDefault="0040626A" w:rsidP="00380E20">
      <w:pPr>
        <w:pStyle w:val="ac"/>
        <w:numPr>
          <w:ilvl w:val="2"/>
          <w:numId w:val="17"/>
        </w:numPr>
        <w:tabs>
          <w:tab w:val="left" w:pos="993"/>
        </w:tabs>
        <w:ind w:left="0" w:firstLine="567"/>
        <w:contextualSpacing/>
        <w:jc w:val="both"/>
        <w:rPr>
          <w:i/>
          <w:sz w:val="28"/>
          <w:szCs w:val="28"/>
        </w:rPr>
      </w:pPr>
      <w:r w:rsidRPr="00380E20">
        <w:rPr>
          <w:i/>
          <w:sz w:val="28"/>
          <w:szCs w:val="28"/>
        </w:rPr>
        <w:t>Оценка действий муниципальных за</w:t>
      </w:r>
      <w:r w:rsidR="00617602">
        <w:rPr>
          <w:i/>
          <w:sz w:val="28"/>
          <w:szCs w:val="28"/>
        </w:rPr>
        <w:t>казчиков по формированию планов-</w:t>
      </w:r>
      <w:r w:rsidRPr="00380E20">
        <w:rPr>
          <w:i/>
          <w:sz w:val="28"/>
          <w:szCs w:val="28"/>
        </w:rPr>
        <w:t xml:space="preserve">графиков для муниципальных нужд при составлении проекта бюджета города на наличие и соответствие их действующему законодательству </w:t>
      </w:r>
    </w:p>
    <w:p w:rsidR="0040626A" w:rsidRPr="00BA3E15" w:rsidRDefault="0040626A" w:rsidP="0040626A">
      <w:pPr>
        <w:ind w:firstLine="567"/>
        <w:jc w:val="both"/>
        <w:rPr>
          <w:color w:val="7030A0"/>
          <w:sz w:val="28"/>
          <w:szCs w:val="28"/>
        </w:rPr>
      </w:pPr>
    </w:p>
    <w:p w:rsidR="0040626A" w:rsidRPr="00BA3E15" w:rsidRDefault="0040626A" w:rsidP="0040626A">
      <w:pPr>
        <w:ind w:firstLine="567"/>
        <w:jc w:val="both"/>
        <w:rPr>
          <w:sz w:val="28"/>
          <w:szCs w:val="28"/>
        </w:rPr>
      </w:pPr>
      <w:r w:rsidRPr="00BA3E15">
        <w:rPr>
          <w:sz w:val="28"/>
          <w:szCs w:val="28"/>
        </w:rPr>
        <w:t xml:space="preserve">С 01.01.2020 </w:t>
      </w:r>
      <w:r w:rsidRPr="00BA3E15">
        <w:rPr>
          <w:bCs/>
          <w:sz w:val="28"/>
          <w:szCs w:val="28"/>
        </w:rPr>
        <w:t>Закон</w:t>
      </w:r>
      <w:r w:rsidR="00617602">
        <w:rPr>
          <w:bCs/>
          <w:sz w:val="28"/>
          <w:szCs w:val="28"/>
        </w:rPr>
        <w:t xml:space="preserve">ом </w:t>
      </w:r>
      <w:r w:rsidRPr="00BA3E15">
        <w:rPr>
          <w:bCs/>
          <w:sz w:val="28"/>
          <w:szCs w:val="28"/>
        </w:rPr>
        <w:t xml:space="preserve">№ 44-ФЗ установлены </w:t>
      </w:r>
      <w:r w:rsidRPr="00BA3E15">
        <w:rPr>
          <w:sz w:val="28"/>
          <w:szCs w:val="28"/>
        </w:rPr>
        <w:t>н</w:t>
      </w:r>
      <w:r w:rsidRPr="00BA3E15">
        <w:rPr>
          <w:bCs/>
          <w:sz w:val="28"/>
          <w:szCs w:val="28"/>
        </w:rPr>
        <w:t>овые правила обоснования и планирования закупок.</w:t>
      </w:r>
      <w:r w:rsidR="001F068B" w:rsidRPr="00BA3E15">
        <w:rPr>
          <w:bCs/>
          <w:sz w:val="28"/>
          <w:szCs w:val="28"/>
        </w:rPr>
        <w:t xml:space="preserve"> </w:t>
      </w:r>
      <w:r w:rsidRPr="00BA3E15">
        <w:rPr>
          <w:sz w:val="28"/>
          <w:szCs w:val="28"/>
        </w:rPr>
        <w:t xml:space="preserve">Постановлением </w:t>
      </w:r>
      <w:r w:rsidRPr="00BA3E15">
        <w:rPr>
          <w:sz w:val="20"/>
          <w:szCs w:val="20"/>
        </w:rPr>
        <w:t xml:space="preserve"> </w:t>
      </w:r>
      <w:r w:rsidRPr="00BA3E15">
        <w:rPr>
          <w:sz w:val="28"/>
          <w:szCs w:val="28"/>
        </w:rPr>
        <w:t>Правительства Российской Федерации от 30.09.2019 № 1279 утвержден порядок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(далее - Порядок формирования, утверждения планов-графиков). Начало действия указанного документа - 17.10.2019 года (за исключением отдельных положений). Таким образом, при планировании закупок для муниципальных нужд на 2020 год  и плановый период 2021 и 2022 годов следует руководствоваться</w:t>
      </w:r>
      <w:r w:rsidR="001F068B" w:rsidRPr="00BA3E15">
        <w:rPr>
          <w:sz w:val="28"/>
          <w:szCs w:val="28"/>
        </w:rPr>
        <w:t xml:space="preserve"> Порядком формирования, утверждения планов-графиков</w:t>
      </w:r>
      <w:r w:rsidRPr="00BA3E15">
        <w:rPr>
          <w:sz w:val="28"/>
          <w:szCs w:val="28"/>
        </w:rPr>
        <w:t>.</w:t>
      </w:r>
    </w:p>
    <w:p w:rsidR="0040626A" w:rsidRPr="00BA3E15" w:rsidRDefault="0040626A" w:rsidP="0040626A">
      <w:pPr>
        <w:ind w:firstLine="540"/>
        <w:jc w:val="both"/>
        <w:rPr>
          <w:bCs/>
          <w:sz w:val="28"/>
          <w:szCs w:val="28"/>
        </w:rPr>
      </w:pPr>
      <w:r w:rsidRPr="00BA3E15">
        <w:rPr>
          <w:sz w:val="28"/>
          <w:szCs w:val="28"/>
        </w:rPr>
        <w:t>При планировании закупок составлять необходимо только план-график.</w:t>
      </w:r>
      <w:r w:rsidRPr="00BA3E15">
        <w:rPr>
          <w:sz w:val="20"/>
          <w:szCs w:val="20"/>
        </w:rPr>
        <w:t xml:space="preserve"> </w:t>
      </w:r>
      <w:r w:rsidRPr="00BA3E15">
        <w:rPr>
          <w:bCs/>
          <w:sz w:val="28"/>
          <w:szCs w:val="28"/>
        </w:rPr>
        <w:t xml:space="preserve">Статья 17 Закона № 44-ФЗ утратила силу с 01.10.2019 (Федеральный </w:t>
      </w:r>
      <w:hyperlink r:id="rId77" w:history="1">
        <w:r w:rsidRPr="00BA3E15">
          <w:rPr>
            <w:bCs/>
            <w:sz w:val="28"/>
            <w:szCs w:val="28"/>
          </w:rPr>
          <w:t>закон</w:t>
        </w:r>
      </w:hyperlink>
      <w:r w:rsidRPr="00BA3E15">
        <w:rPr>
          <w:bCs/>
          <w:sz w:val="28"/>
          <w:szCs w:val="28"/>
        </w:rPr>
        <w:t xml:space="preserve"> от 01.05.2019 № 71-ФЗ).</w:t>
      </w:r>
    </w:p>
    <w:p w:rsidR="0040626A" w:rsidRPr="00BA3E15" w:rsidRDefault="0040626A" w:rsidP="0040626A">
      <w:pPr>
        <w:ind w:firstLine="567"/>
        <w:jc w:val="both"/>
        <w:rPr>
          <w:rFonts w:ascii="Verdana" w:hAnsi="Verdana"/>
          <w:sz w:val="28"/>
          <w:szCs w:val="28"/>
        </w:rPr>
      </w:pPr>
      <w:r w:rsidRPr="00BA3E15">
        <w:rPr>
          <w:color w:val="FF0000"/>
          <w:sz w:val="28"/>
          <w:szCs w:val="28"/>
        </w:rPr>
        <w:tab/>
      </w:r>
      <w:r w:rsidRPr="00BA3E15">
        <w:rPr>
          <w:sz w:val="28"/>
          <w:szCs w:val="28"/>
        </w:rPr>
        <w:t>В нарушение вышеизложенного, Департамент образования и Департамент социальной политики планирование закупок осуществляет посредством формирования, утверждения плана закупок на 2020 год и плановый период 2021 и 2022 годов.</w:t>
      </w:r>
    </w:p>
    <w:p w:rsidR="0040626A" w:rsidRPr="00BA3E15" w:rsidRDefault="0040626A" w:rsidP="0040626A">
      <w:pPr>
        <w:ind w:firstLine="567"/>
        <w:jc w:val="both"/>
        <w:rPr>
          <w:sz w:val="28"/>
          <w:szCs w:val="28"/>
        </w:rPr>
      </w:pPr>
      <w:r w:rsidRPr="00BA3E15">
        <w:rPr>
          <w:sz w:val="28"/>
          <w:szCs w:val="28"/>
        </w:rPr>
        <w:t>В результате выборочного анализа наличия и формирования проектов планов графиков на 2020 год и плановый период 2020 и 2021 годов (далее также – план график) установлено нижеследующее.</w:t>
      </w:r>
    </w:p>
    <w:p w:rsidR="0040626A" w:rsidRPr="00BA3E15" w:rsidRDefault="0040626A" w:rsidP="0040626A">
      <w:pPr>
        <w:ind w:firstLine="540"/>
        <w:jc w:val="both"/>
        <w:rPr>
          <w:rFonts w:ascii="Verdana" w:hAnsi="Verdana"/>
          <w:sz w:val="21"/>
          <w:szCs w:val="21"/>
        </w:rPr>
      </w:pPr>
      <w:r w:rsidRPr="00BA3E15">
        <w:rPr>
          <w:sz w:val="28"/>
          <w:szCs w:val="28"/>
        </w:rPr>
        <w:t xml:space="preserve">В соответствии с пунктом 8 Порядка формирования, утверждения планов-графиков проекты планов-графиков формируются муниципальными </w:t>
      </w:r>
      <w:r w:rsidRPr="00BA3E15">
        <w:rPr>
          <w:sz w:val="28"/>
          <w:szCs w:val="28"/>
        </w:rPr>
        <w:lastRenderedPageBreak/>
        <w:t>заказчиками в процессе составления и рассмотрения проектов законов (решений) о соответствующих бюджетах;</w:t>
      </w:r>
    </w:p>
    <w:p w:rsidR="0040626A" w:rsidRPr="00BA3E15" w:rsidRDefault="0040626A" w:rsidP="0040626A">
      <w:pPr>
        <w:ind w:firstLine="567"/>
        <w:jc w:val="both"/>
        <w:rPr>
          <w:sz w:val="28"/>
          <w:szCs w:val="28"/>
        </w:rPr>
      </w:pPr>
      <w:r w:rsidRPr="00BA3E15">
        <w:rPr>
          <w:sz w:val="28"/>
          <w:szCs w:val="28"/>
        </w:rPr>
        <w:t>Согласно пункту 9 Порядка формирования, утверждения планов-графиков  проекты планов-графиков формируются муниципальными заказчиками на основании обоснований (расчетов) плановых сметных показателей, формируемых при составлении проекта бюджетной сметы таких заказчиков как получателей бюджетных средств в соответствии с Бюджетным кодексом Российской Федерации.</w:t>
      </w:r>
    </w:p>
    <w:p w:rsidR="0040626A" w:rsidRPr="00BA3E15" w:rsidRDefault="0040626A" w:rsidP="0040626A">
      <w:pPr>
        <w:ind w:firstLine="567"/>
        <w:jc w:val="both"/>
        <w:rPr>
          <w:sz w:val="28"/>
          <w:szCs w:val="28"/>
        </w:rPr>
      </w:pPr>
      <w:r w:rsidRPr="00BA3E15">
        <w:rPr>
          <w:sz w:val="28"/>
          <w:szCs w:val="28"/>
        </w:rPr>
        <w:t>В нарушение пункта 8 Порядка формирования, утверждения планов-графиков  Департамент ЖКХ и МКУ «Управление материально-технического обеспечения», подведомственное администрации города не представил</w:t>
      </w:r>
      <w:r w:rsidR="002D2D70">
        <w:rPr>
          <w:sz w:val="28"/>
          <w:szCs w:val="28"/>
        </w:rPr>
        <w:t>и</w:t>
      </w:r>
      <w:r w:rsidR="00380E20">
        <w:rPr>
          <w:sz w:val="28"/>
          <w:szCs w:val="28"/>
        </w:rPr>
        <w:t xml:space="preserve"> проект плана-</w:t>
      </w:r>
      <w:r w:rsidRPr="00BA3E15">
        <w:rPr>
          <w:sz w:val="28"/>
          <w:szCs w:val="28"/>
        </w:rPr>
        <w:t>графика закупок на 2020 год плановый 2021 и 2022 годов.</w:t>
      </w:r>
    </w:p>
    <w:p w:rsidR="0040626A" w:rsidRPr="00BA3E15" w:rsidRDefault="0040626A" w:rsidP="0040626A">
      <w:pPr>
        <w:ind w:firstLine="567"/>
        <w:jc w:val="both"/>
        <w:rPr>
          <w:sz w:val="28"/>
          <w:szCs w:val="28"/>
        </w:rPr>
      </w:pPr>
      <w:r w:rsidRPr="00BA3E15">
        <w:rPr>
          <w:sz w:val="28"/>
          <w:szCs w:val="28"/>
        </w:rPr>
        <w:t>В нарушение пункта 9 Порядка формирования, утверждения п</w:t>
      </w:r>
      <w:r w:rsidR="00380E20">
        <w:rPr>
          <w:sz w:val="28"/>
          <w:szCs w:val="28"/>
        </w:rPr>
        <w:t>ланов-графиков  в проекте плана-</w:t>
      </w:r>
      <w:r w:rsidRPr="00BA3E15">
        <w:rPr>
          <w:sz w:val="28"/>
          <w:szCs w:val="28"/>
        </w:rPr>
        <w:t>графика закупок на 2020 год плановый 2021 и 2022 годов, сформированного МКУ «УКС», объем финансового обеспечения на 2020 год (473 999,07 тыс. рублей) в 65,8 раза пр</w:t>
      </w:r>
      <w:r w:rsidR="00380E20">
        <w:rPr>
          <w:sz w:val="28"/>
          <w:szCs w:val="28"/>
        </w:rPr>
        <w:t>евышает планируемые расходы</w:t>
      </w:r>
      <w:r w:rsidRPr="00BA3E15">
        <w:rPr>
          <w:sz w:val="28"/>
          <w:szCs w:val="28"/>
        </w:rPr>
        <w:t xml:space="preserve"> в проекте бюджетной сметы (7 208,39 тыс. рублей).</w:t>
      </w:r>
    </w:p>
    <w:p w:rsidR="0040626A" w:rsidRPr="00BA3E15" w:rsidRDefault="0040626A" w:rsidP="0040626A">
      <w:pPr>
        <w:ind w:firstLine="567"/>
        <w:jc w:val="both"/>
        <w:rPr>
          <w:sz w:val="28"/>
          <w:szCs w:val="28"/>
        </w:rPr>
      </w:pPr>
      <w:r w:rsidRPr="00BA3E15">
        <w:rPr>
          <w:sz w:val="28"/>
          <w:szCs w:val="28"/>
        </w:rPr>
        <w:t>В нарушение пункта 9 Порядка формирования, утверждения планов-графиков в проекте плана графика закупок на 2020 год плановый 2021 и 2022 годов МКУ «НКЦ» объем финансового обеспечения на 2020 год (9 370,39 тыс. рублей) на 2 102,67 тыс. рублей ниже планируемы</w:t>
      </w:r>
      <w:r w:rsidR="00380E20">
        <w:rPr>
          <w:sz w:val="28"/>
          <w:szCs w:val="28"/>
        </w:rPr>
        <w:t>х</w:t>
      </w:r>
      <w:r w:rsidRPr="00BA3E15">
        <w:rPr>
          <w:sz w:val="28"/>
          <w:szCs w:val="28"/>
        </w:rPr>
        <w:t xml:space="preserve"> расходов в проекте бюджетной сметы и планируемых расходов Проекта бюджета города (7 267,72 тыс. рублей).</w:t>
      </w:r>
    </w:p>
    <w:p w:rsidR="002E6F10" w:rsidRPr="00BA3E15" w:rsidRDefault="002E6F10" w:rsidP="002E6F10">
      <w:pPr>
        <w:ind w:firstLine="567"/>
        <w:jc w:val="both"/>
        <w:rPr>
          <w:sz w:val="28"/>
          <w:szCs w:val="28"/>
        </w:rPr>
      </w:pPr>
      <w:r w:rsidRPr="00BA3E15">
        <w:rPr>
          <w:sz w:val="28"/>
          <w:szCs w:val="28"/>
        </w:rPr>
        <w:t>Существенно</w:t>
      </w:r>
      <w:r w:rsidR="00380E20">
        <w:rPr>
          <w:sz w:val="28"/>
          <w:szCs w:val="28"/>
        </w:rPr>
        <w:t>е</w:t>
      </w:r>
      <w:r w:rsidRPr="00BA3E15">
        <w:rPr>
          <w:sz w:val="28"/>
          <w:szCs w:val="28"/>
        </w:rPr>
        <w:t xml:space="preserve"> занижени</w:t>
      </w:r>
      <w:r w:rsidR="00380E20">
        <w:rPr>
          <w:sz w:val="28"/>
          <w:szCs w:val="28"/>
        </w:rPr>
        <w:t>е</w:t>
      </w:r>
      <w:r w:rsidRPr="00BA3E15">
        <w:rPr>
          <w:sz w:val="28"/>
          <w:szCs w:val="28"/>
        </w:rPr>
        <w:t xml:space="preserve"> на 2020 год плановых сметных показателей проектов бюджетной сметы по коду вид</w:t>
      </w:r>
      <w:r w:rsidR="00380E20">
        <w:rPr>
          <w:sz w:val="28"/>
          <w:szCs w:val="28"/>
        </w:rPr>
        <w:t>а</w:t>
      </w:r>
      <w:r w:rsidRPr="00BA3E15">
        <w:rPr>
          <w:sz w:val="28"/>
          <w:szCs w:val="28"/>
        </w:rPr>
        <w:t xml:space="preserve"> расходов  «Закупка товаров,</w:t>
      </w:r>
      <w:r w:rsidRPr="00BA3E15">
        <w:rPr>
          <w:sz w:val="22"/>
          <w:szCs w:val="22"/>
        </w:rPr>
        <w:t xml:space="preserve"> </w:t>
      </w:r>
      <w:r w:rsidRPr="00BA3E15">
        <w:rPr>
          <w:sz w:val="28"/>
          <w:szCs w:val="28"/>
        </w:rPr>
        <w:t xml:space="preserve">работ и услуг для обеспечения государственных (муниципальных) нужд»  в сравнении с планируемыми показателями Проекта бюджета города по </w:t>
      </w:r>
      <w:r w:rsidR="00380E20">
        <w:rPr>
          <w:sz w:val="28"/>
          <w:szCs w:val="28"/>
        </w:rPr>
        <w:t>указанному виду расходов, а так</w:t>
      </w:r>
      <w:r w:rsidRPr="00BA3E15">
        <w:rPr>
          <w:sz w:val="28"/>
          <w:szCs w:val="28"/>
        </w:rPr>
        <w:t>же несоответствие показателей плана графиков «объем финансового обеспечения» с плановыми сметными показателями муниципальных казенных учреждения как в сторону увеличения, так и в сторону уменьшения свидетельствует о формальном подходе  к процессу планирования бюджетных средств на этапе формирования проекта бюджета города со стороны ГРБ и муниципальных казенных учреждений.</w:t>
      </w:r>
    </w:p>
    <w:p w:rsidR="00CA0694" w:rsidRPr="00BA3E15" w:rsidRDefault="00CA0694" w:rsidP="00330B3D">
      <w:pPr>
        <w:ind w:firstLine="567"/>
        <w:jc w:val="both"/>
        <w:rPr>
          <w:rFonts w:eastAsiaTheme="minorHAnsi"/>
          <w:color w:val="7030A0"/>
          <w:sz w:val="28"/>
          <w:szCs w:val="28"/>
          <w:lang w:eastAsia="en-US"/>
        </w:rPr>
      </w:pPr>
    </w:p>
    <w:p w:rsidR="00CA0694" w:rsidRPr="00BA3E15" w:rsidRDefault="00FB56F5" w:rsidP="00330B3D">
      <w:pPr>
        <w:ind w:firstLine="567"/>
        <w:jc w:val="both"/>
        <w:rPr>
          <w:rFonts w:eastAsiaTheme="minorHAnsi"/>
          <w:i/>
          <w:sz w:val="28"/>
          <w:szCs w:val="28"/>
          <w:lang w:eastAsia="en-US"/>
        </w:rPr>
      </w:pPr>
      <w:r w:rsidRPr="00BA3E15">
        <w:rPr>
          <w:rFonts w:eastAsiaTheme="minorHAnsi"/>
          <w:i/>
          <w:sz w:val="28"/>
          <w:szCs w:val="28"/>
          <w:lang w:eastAsia="en-US"/>
        </w:rPr>
        <w:t xml:space="preserve">5.6. </w:t>
      </w:r>
      <w:r w:rsidR="0045560A" w:rsidRPr="00BA3E15">
        <w:rPr>
          <w:rFonts w:eastAsiaTheme="minorHAnsi"/>
          <w:i/>
          <w:sz w:val="28"/>
          <w:szCs w:val="28"/>
          <w:lang w:eastAsia="en-US"/>
        </w:rPr>
        <w:t>Проверка и анализ</w:t>
      </w:r>
      <w:r w:rsidR="00CA0694" w:rsidRPr="00BA3E15">
        <w:rPr>
          <w:rFonts w:eastAsiaTheme="minorHAnsi"/>
          <w:i/>
          <w:sz w:val="28"/>
          <w:szCs w:val="28"/>
          <w:lang w:eastAsia="en-US"/>
        </w:rPr>
        <w:t xml:space="preserve"> планирования бюджетных ассигнований на предоставление бюджетных инвестиций в объекты муниципальной собственности и на предоставление субсидий на осуществление капитальных вложений в объекты муниципальной собственности</w:t>
      </w:r>
    </w:p>
    <w:p w:rsidR="00012E2B" w:rsidRPr="00BA3E15" w:rsidRDefault="00012E2B" w:rsidP="00330B3D">
      <w:pPr>
        <w:ind w:firstLine="567"/>
        <w:jc w:val="both"/>
        <w:rPr>
          <w:rFonts w:eastAsiaTheme="minorHAnsi"/>
          <w:b/>
          <w:i/>
          <w:color w:val="7030A0"/>
          <w:sz w:val="28"/>
          <w:szCs w:val="28"/>
          <w:lang w:eastAsia="en-US"/>
        </w:rPr>
      </w:pPr>
    </w:p>
    <w:p w:rsidR="00DD1963" w:rsidRPr="00BA3E15" w:rsidRDefault="00DD1963" w:rsidP="00DD196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 xml:space="preserve">Бюджетные ассигнования на осуществление бюджетных инвестиций в форме капитальных вложений в объекты муниципальной собственности предусмотрены в </w:t>
      </w:r>
      <w:r w:rsidRPr="00BA3E15">
        <w:rPr>
          <w:sz w:val="28"/>
          <w:szCs w:val="28"/>
        </w:rPr>
        <w:t>проекте Решения о бюджете города</w:t>
      </w:r>
      <w:r w:rsidRPr="00BA3E15">
        <w:rPr>
          <w:rFonts w:eastAsiaTheme="minorHAnsi"/>
          <w:sz w:val="28"/>
          <w:szCs w:val="28"/>
          <w:lang w:eastAsia="en-US"/>
        </w:rPr>
        <w:t xml:space="preserve"> на основании статьи 79 БК РФ.</w:t>
      </w:r>
    </w:p>
    <w:p w:rsidR="00DD1963" w:rsidRPr="00BA3E15" w:rsidRDefault="00DD1963" w:rsidP="00DD1963">
      <w:pPr>
        <w:autoSpaceDE w:val="0"/>
        <w:autoSpaceDN w:val="0"/>
        <w:adjustRightInd w:val="0"/>
        <w:ind w:firstLine="567"/>
        <w:jc w:val="both"/>
        <w:rPr>
          <w:sz w:val="28"/>
          <w:szCs w:val="28"/>
        </w:rPr>
      </w:pPr>
      <w:r w:rsidRPr="00BA3E15">
        <w:rPr>
          <w:sz w:val="28"/>
          <w:szCs w:val="28"/>
        </w:rPr>
        <w:lastRenderedPageBreak/>
        <w:t>Из данных проекта Решения о бюджете города следует, что бюджетные инвестиции в объекты муниципальной собственности за счет всех источников финансирования в 2020-2022 годах прогнозируются в размере 3 885 656,81 тыс. рублей или 6,8 % от общей суммы расходов бюджета города за данный период, где наибольшую долю в размере 86,3 %  или 3 354 234,60 тыс. рублей занимают средства федерального бюджета и бюджета автономного округа.</w:t>
      </w:r>
    </w:p>
    <w:p w:rsidR="00DD1963" w:rsidRPr="00BA3E15" w:rsidRDefault="00DD1963" w:rsidP="00DD1963">
      <w:pPr>
        <w:autoSpaceDE w:val="0"/>
        <w:autoSpaceDN w:val="0"/>
        <w:adjustRightInd w:val="0"/>
        <w:ind w:firstLine="567"/>
        <w:jc w:val="both"/>
        <w:rPr>
          <w:sz w:val="28"/>
          <w:szCs w:val="28"/>
        </w:rPr>
      </w:pPr>
      <w:r w:rsidRPr="00BA3E15">
        <w:rPr>
          <w:sz w:val="28"/>
          <w:szCs w:val="28"/>
        </w:rPr>
        <w:t>Распределение общего объема бюджетных инвестиций в объекты муниципальной собственности по годам отражено в нижеследующей таблице.</w:t>
      </w:r>
    </w:p>
    <w:tbl>
      <w:tblPr>
        <w:tblW w:w="9796" w:type="dxa"/>
        <w:tblInd w:w="93" w:type="dxa"/>
        <w:tblLook w:val="04A0" w:firstRow="1" w:lastRow="0" w:firstColumn="1" w:lastColumn="0" w:noHBand="0" w:noVBand="1"/>
      </w:tblPr>
      <w:tblGrid>
        <w:gridCol w:w="2992"/>
        <w:gridCol w:w="1276"/>
        <w:gridCol w:w="1418"/>
        <w:gridCol w:w="1417"/>
        <w:gridCol w:w="1418"/>
        <w:gridCol w:w="1275"/>
      </w:tblGrid>
      <w:tr w:rsidR="00F25B24" w:rsidRPr="00BA3E15" w:rsidTr="00F25B24">
        <w:trPr>
          <w:trHeight w:val="510"/>
        </w:trPr>
        <w:tc>
          <w:tcPr>
            <w:tcW w:w="2992" w:type="dxa"/>
            <w:vMerge w:val="restart"/>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Направления инвестиций</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Решение Думы от 06.12.2018 № 415 на 2019 год, тыс. рублей</w:t>
            </w:r>
          </w:p>
        </w:tc>
        <w:tc>
          <w:tcPr>
            <w:tcW w:w="5528" w:type="dxa"/>
            <w:gridSpan w:val="4"/>
            <w:tcBorders>
              <w:top w:val="single" w:sz="4" w:space="0" w:color="auto"/>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Проект Решения о бюджете города (тыс. руб.)</w:t>
            </w:r>
          </w:p>
        </w:tc>
      </w:tr>
      <w:tr w:rsidR="00F25B24" w:rsidRPr="00BA3E15" w:rsidTr="00F25B2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1418" w:type="dxa"/>
            <w:vMerge w:val="restart"/>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ВСЕГО за период                2020-2022 гг</w:t>
            </w:r>
          </w:p>
        </w:tc>
        <w:tc>
          <w:tcPr>
            <w:tcW w:w="1417" w:type="dxa"/>
            <w:vMerge w:val="restart"/>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2020 год</w:t>
            </w:r>
          </w:p>
        </w:tc>
        <w:tc>
          <w:tcPr>
            <w:tcW w:w="1418" w:type="dxa"/>
            <w:vMerge w:val="restart"/>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2021 год</w:t>
            </w:r>
          </w:p>
        </w:tc>
        <w:tc>
          <w:tcPr>
            <w:tcW w:w="1275" w:type="dxa"/>
            <w:vMerge w:val="restart"/>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2022 год</w:t>
            </w:r>
          </w:p>
        </w:tc>
      </w:tr>
      <w:tr w:rsidR="00F25B24" w:rsidRPr="00BA3E15" w:rsidTr="00F25B24">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r>
      <w:tr w:rsidR="00F25B24" w:rsidRPr="00BA3E15" w:rsidTr="00F25B24">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c>
          <w:tcPr>
            <w:tcW w:w="0" w:type="auto"/>
            <w:vMerge/>
            <w:tcBorders>
              <w:top w:val="nil"/>
              <w:left w:val="single" w:sz="4" w:space="0" w:color="auto"/>
              <w:bottom w:val="single" w:sz="4" w:space="0" w:color="auto"/>
              <w:right w:val="single" w:sz="4" w:space="0" w:color="auto"/>
            </w:tcBorders>
            <w:vAlign w:val="center"/>
            <w:hideMark/>
          </w:tcPr>
          <w:p w:rsidR="00F25B24" w:rsidRPr="00BA3E15" w:rsidRDefault="00F25B24" w:rsidP="00F25B24">
            <w:pPr>
              <w:rPr>
                <w:sz w:val="20"/>
                <w:szCs w:val="20"/>
                <w:lang w:eastAsia="en-US"/>
              </w:rPr>
            </w:pPr>
          </w:p>
        </w:tc>
      </w:tr>
      <w:tr w:rsidR="00F25B24" w:rsidRPr="00BA3E15" w:rsidTr="00F25B24">
        <w:trPr>
          <w:trHeight w:val="300"/>
        </w:trPr>
        <w:tc>
          <w:tcPr>
            <w:tcW w:w="2992" w:type="dxa"/>
            <w:tcBorders>
              <w:top w:val="nil"/>
              <w:left w:val="single" w:sz="4" w:space="0" w:color="auto"/>
              <w:bottom w:val="single" w:sz="4" w:space="0" w:color="auto"/>
              <w:right w:val="nil"/>
            </w:tcBorders>
            <w:vAlign w:val="center"/>
            <w:hideMark/>
          </w:tcPr>
          <w:p w:rsidR="00F25B24" w:rsidRPr="00BA3E15" w:rsidRDefault="00F25B24" w:rsidP="00F25B24">
            <w:pPr>
              <w:spacing w:line="276" w:lineRule="auto"/>
              <w:jc w:val="center"/>
              <w:rPr>
                <w:sz w:val="22"/>
                <w:szCs w:val="22"/>
                <w:lang w:eastAsia="en-US"/>
              </w:rPr>
            </w:pPr>
            <w:r w:rsidRPr="00BA3E15">
              <w:rPr>
                <w:sz w:val="22"/>
                <w:szCs w:val="22"/>
                <w:lang w:eastAsia="en-US"/>
              </w:rPr>
              <w:t>1</w:t>
            </w:r>
          </w:p>
        </w:tc>
        <w:tc>
          <w:tcPr>
            <w:tcW w:w="1276" w:type="dxa"/>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jc w:val="center"/>
              <w:rPr>
                <w:sz w:val="22"/>
                <w:szCs w:val="22"/>
                <w:lang w:eastAsia="en-US"/>
              </w:rPr>
            </w:pPr>
            <w:r w:rsidRPr="00BA3E15">
              <w:rPr>
                <w:sz w:val="22"/>
                <w:szCs w:val="22"/>
                <w:lang w:eastAsia="en-US"/>
              </w:rPr>
              <w:t>2</w:t>
            </w:r>
          </w:p>
        </w:tc>
        <w:tc>
          <w:tcPr>
            <w:tcW w:w="1418"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2"/>
                <w:szCs w:val="22"/>
                <w:lang w:eastAsia="en-US"/>
              </w:rPr>
            </w:pPr>
            <w:r w:rsidRPr="00BA3E15">
              <w:rPr>
                <w:sz w:val="22"/>
                <w:szCs w:val="22"/>
                <w:lang w:eastAsia="en-US"/>
              </w:rPr>
              <w:t>3</w:t>
            </w:r>
          </w:p>
        </w:tc>
        <w:tc>
          <w:tcPr>
            <w:tcW w:w="1417"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2"/>
                <w:szCs w:val="22"/>
                <w:lang w:eastAsia="en-US"/>
              </w:rPr>
            </w:pPr>
            <w:r w:rsidRPr="00BA3E15">
              <w:rPr>
                <w:sz w:val="22"/>
                <w:szCs w:val="22"/>
                <w:lang w:eastAsia="en-US"/>
              </w:rPr>
              <w:t>4</w:t>
            </w:r>
          </w:p>
        </w:tc>
        <w:tc>
          <w:tcPr>
            <w:tcW w:w="1418"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2"/>
                <w:szCs w:val="22"/>
                <w:lang w:eastAsia="en-US"/>
              </w:rPr>
            </w:pPr>
            <w:r w:rsidRPr="00BA3E15">
              <w:rPr>
                <w:sz w:val="22"/>
                <w:szCs w:val="22"/>
                <w:lang w:eastAsia="en-US"/>
              </w:rPr>
              <w:t>5</w:t>
            </w:r>
          </w:p>
        </w:tc>
        <w:tc>
          <w:tcPr>
            <w:tcW w:w="1275"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2"/>
                <w:szCs w:val="22"/>
                <w:lang w:eastAsia="en-US"/>
              </w:rPr>
            </w:pPr>
            <w:r w:rsidRPr="00BA3E15">
              <w:rPr>
                <w:sz w:val="22"/>
                <w:szCs w:val="22"/>
                <w:lang w:eastAsia="en-US"/>
              </w:rPr>
              <w:t>6</w:t>
            </w:r>
          </w:p>
        </w:tc>
      </w:tr>
      <w:tr w:rsidR="00F25B24" w:rsidRPr="00BA3E15" w:rsidTr="00F25B24">
        <w:trPr>
          <w:trHeight w:val="60"/>
        </w:trPr>
        <w:tc>
          <w:tcPr>
            <w:tcW w:w="2992" w:type="dxa"/>
            <w:tcBorders>
              <w:top w:val="nil"/>
              <w:left w:val="single" w:sz="4" w:space="0" w:color="auto"/>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rPr>
                <w:bCs/>
                <w:sz w:val="20"/>
                <w:szCs w:val="20"/>
                <w:lang w:eastAsia="en-US"/>
              </w:rPr>
            </w:pPr>
            <w:r w:rsidRPr="00BA3E15">
              <w:rPr>
                <w:bCs/>
                <w:sz w:val="20"/>
                <w:szCs w:val="20"/>
                <w:lang w:eastAsia="en-US"/>
              </w:rPr>
              <w:t>Бюджетные инвестиции, в том числе:</w:t>
            </w:r>
          </w:p>
        </w:tc>
        <w:tc>
          <w:tcPr>
            <w:tcW w:w="1276"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jc w:val="center"/>
              <w:rPr>
                <w:bCs/>
                <w:sz w:val="20"/>
                <w:szCs w:val="20"/>
                <w:lang w:eastAsia="en-US"/>
              </w:rPr>
            </w:pPr>
            <w:r w:rsidRPr="00BA3E15">
              <w:rPr>
                <w:bCs/>
                <w:sz w:val="20"/>
                <w:szCs w:val="20"/>
                <w:lang w:eastAsia="en-US"/>
              </w:rPr>
              <w:t>1 397 890,01</w:t>
            </w:r>
          </w:p>
        </w:tc>
        <w:tc>
          <w:tcPr>
            <w:tcW w:w="1418"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3 885 656,81</w:t>
            </w:r>
          </w:p>
        </w:tc>
        <w:tc>
          <w:tcPr>
            <w:tcW w:w="1417"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jc w:val="center"/>
              <w:rPr>
                <w:bCs/>
                <w:sz w:val="20"/>
                <w:szCs w:val="20"/>
                <w:lang w:eastAsia="en-US"/>
              </w:rPr>
            </w:pPr>
            <w:r w:rsidRPr="00BA3E15">
              <w:rPr>
                <w:bCs/>
                <w:sz w:val="20"/>
                <w:szCs w:val="20"/>
                <w:lang w:eastAsia="en-US"/>
              </w:rPr>
              <w:t>1 519 598,65</w:t>
            </w:r>
          </w:p>
        </w:tc>
        <w:tc>
          <w:tcPr>
            <w:tcW w:w="1418"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jc w:val="center"/>
              <w:rPr>
                <w:bCs/>
                <w:sz w:val="20"/>
                <w:szCs w:val="20"/>
                <w:lang w:eastAsia="en-US"/>
              </w:rPr>
            </w:pPr>
            <w:r w:rsidRPr="00BA3E15">
              <w:rPr>
                <w:bCs/>
                <w:sz w:val="20"/>
                <w:szCs w:val="20"/>
                <w:lang w:eastAsia="en-US"/>
              </w:rPr>
              <w:t>1 916 420,34</w:t>
            </w:r>
          </w:p>
        </w:tc>
        <w:tc>
          <w:tcPr>
            <w:tcW w:w="1275"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jc w:val="center"/>
              <w:rPr>
                <w:bCs/>
                <w:sz w:val="20"/>
                <w:szCs w:val="20"/>
                <w:lang w:eastAsia="en-US"/>
              </w:rPr>
            </w:pPr>
            <w:r w:rsidRPr="00BA3E15">
              <w:rPr>
                <w:bCs/>
                <w:sz w:val="20"/>
                <w:szCs w:val="20"/>
                <w:lang w:eastAsia="en-US"/>
              </w:rPr>
              <w:t>449 637,82</w:t>
            </w:r>
          </w:p>
        </w:tc>
      </w:tr>
      <w:tr w:rsidR="00F25B24" w:rsidRPr="00BA3E15" w:rsidTr="00F25B24">
        <w:trPr>
          <w:trHeight w:val="495"/>
        </w:trPr>
        <w:tc>
          <w:tcPr>
            <w:tcW w:w="2992" w:type="dxa"/>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rPr>
                <w:sz w:val="20"/>
                <w:szCs w:val="20"/>
                <w:lang w:eastAsia="en-US"/>
              </w:rPr>
            </w:pPr>
            <w:r w:rsidRPr="00BA3E15">
              <w:rPr>
                <w:sz w:val="20"/>
                <w:szCs w:val="20"/>
                <w:lang w:eastAsia="en-US"/>
              </w:rPr>
              <w:t>Средства федерального бюджета  и бюджета автономного  округа</w:t>
            </w:r>
          </w:p>
        </w:tc>
        <w:tc>
          <w:tcPr>
            <w:tcW w:w="1276"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1 172 653,80</w:t>
            </w:r>
          </w:p>
        </w:tc>
        <w:tc>
          <w:tcPr>
            <w:tcW w:w="1418"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3 354 234,60</w:t>
            </w:r>
          </w:p>
        </w:tc>
        <w:tc>
          <w:tcPr>
            <w:tcW w:w="1417"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1 306 777,60</w:t>
            </w:r>
          </w:p>
        </w:tc>
        <w:tc>
          <w:tcPr>
            <w:tcW w:w="1418"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1 708 472,00</w:t>
            </w:r>
          </w:p>
        </w:tc>
        <w:tc>
          <w:tcPr>
            <w:tcW w:w="1275"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338 985,00</w:t>
            </w:r>
          </w:p>
        </w:tc>
      </w:tr>
      <w:tr w:rsidR="00F25B24" w:rsidRPr="00BA3E15" w:rsidTr="00F25B24">
        <w:trPr>
          <w:trHeight w:val="60"/>
        </w:trPr>
        <w:tc>
          <w:tcPr>
            <w:tcW w:w="2992" w:type="dxa"/>
            <w:tcBorders>
              <w:top w:val="nil"/>
              <w:left w:val="single" w:sz="4" w:space="0" w:color="auto"/>
              <w:bottom w:val="single" w:sz="4" w:space="0" w:color="auto"/>
              <w:right w:val="single" w:sz="4" w:space="0" w:color="auto"/>
            </w:tcBorders>
            <w:noWrap/>
            <w:vAlign w:val="center"/>
            <w:hideMark/>
          </w:tcPr>
          <w:p w:rsidR="00F25B24" w:rsidRPr="00BA3E15" w:rsidRDefault="00F25B24" w:rsidP="00F25B24">
            <w:pPr>
              <w:spacing w:line="276" w:lineRule="auto"/>
              <w:rPr>
                <w:sz w:val="20"/>
                <w:szCs w:val="20"/>
                <w:lang w:eastAsia="en-US"/>
              </w:rPr>
            </w:pPr>
            <w:r w:rsidRPr="00BA3E15">
              <w:rPr>
                <w:sz w:val="20"/>
                <w:szCs w:val="20"/>
                <w:lang w:eastAsia="en-US"/>
              </w:rPr>
              <w:t>Средства бюджета города</w:t>
            </w:r>
          </w:p>
        </w:tc>
        <w:tc>
          <w:tcPr>
            <w:tcW w:w="1276"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225 236,21</w:t>
            </w:r>
          </w:p>
        </w:tc>
        <w:tc>
          <w:tcPr>
            <w:tcW w:w="1418"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531 422,21</w:t>
            </w:r>
          </w:p>
        </w:tc>
        <w:tc>
          <w:tcPr>
            <w:tcW w:w="1417"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212 821,05</w:t>
            </w:r>
          </w:p>
        </w:tc>
        <w:tc>
          <w:tcPr>
            <w:tcW w:w="1418"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207 948,34</w:t>
            </w:r>
          </w:p>
        </w:tc>
        <w:tc>
          <w:tcPr>
            <w:tcW w:w="1275" w:type="dxa"/>
            <w:tcBorders>
              <w:top w:val="nil"/>
              <w:left w:val="nil"/>
              <w:bottom w:val="single" w:sz="4" w:space="0" w:color="auto"/>
              <w:right w:val="single" w:sz="4" w:space="0" w:color="auto"/>
            </w:tcBorders>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110 652,82</w:t>
            </w:r>
          </w:p>
        </w:tc>
      </w:tr>
      <w:tr w:rsidR="00F25B24" w:rsidRPr="00BA3E15" w:rsidTr="00F25B24">
        <w:trPr>
          <w:trHeight w:val="765"/>
        </w:trPr>
        <w:tc>
          <w:tcPr>
            <w:tcW w:w="2992" w:type="dxa"/>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rPr>
                <w:sz w:val="20"/>
                <w:szCs w:val="20"/>
                <w:lang w:eastAsia="en-US"/>
              </w:rPr>
            </w:pPr>
            <w:r w:rsidRPr="00BA3E15">
              <w:rPr>
                <w:sz w:val="20"/>
                <w:szCs w:val="20"/>
                <w:lang w:eastAsia="en-US"/>
              </w:rPr>
              <w:t>Доля бюджетных инвестиций за счет средств бюджета автономного округа (федерации) в общем объеме бюджетных  инвестиций</w:t>
            </w:r>
          </w:p>
        </w:tc>
        <w:tc>
          <w:tcPr>
            <w:tcW w:w="1276"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83,9%</w:t>
            </w:r>
          </w:p>
        </w:tc>
        <w:tc>
          <w:tcPr>
            <w:tcW w:w="1418"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86,3%</w:t>
            </w:r>
          </w:p>
        </w:tc>
        <w:tc>
          <w:tcPr>
            <w:tcW w:w="1417"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86,0%</w:t>
            </w:r>
          </w:p>
        </w:tc>
        <w:tc>
          <w:tcPr>
            <w:tcW w:w="1418"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89,1%</w:t>
            </w:r>
          </w:p>
        </w:tc>
        <w:tc>
          <w:tcPr>
            <w:tcW w:w="1275"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75,4%</w:t>
            </w:r>
          </w:p>
        </w:tc>
      </w:tr>
      <w:tr w:rsidR="00F25B24" w:rsidRPr="00BA3E15" w:rsidTr="00F25B24">
        <w:trPr>
          <w:trHeight w:val="765"/>
        </w:trPr>
        <w:tc>
          <w:tcPr>
            <w:tcW w:w="2992" w:type="dxa"/>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rPr>
                <w:sz w:val="20"/>
                <w:szCs w:val="20"/>
                <w:lang w:eastAsia="en-US"/>
              </w:rPr>
            </w:pPr>
            <w:r w:rsidRPr="00BA3E15">
              <w:rPr>
                <w:sz w:val="20"/>
                <w:szCs w:val="20"/>
                <w:lang w:eastAsia="en-US"/>
              </w:rPr>
              <w:t>Доля бюджетных инвестиций за счет средств бюджета  города в общем объеме бюджетных  инвестиций</w:t>
            </w:r>
          </w:p>
        </w:tc>
        <w:tc>
          <w:tcPr>
            <w:tcW w:w="1276"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16,1%</w:t>
            </w:r>
          </w:p>
        </w:tc>
        <w:tc>
          <w:tcPr>
            <w:tcW w:w="1418"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13,7%</w:t>
            </w:r>
          </w:p>
        </w:tc>
        <w:tc>
          <w:tcPr>
            <w:tcW w:w="1417"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14,0%</w:t>
            </w:r>
          </w:p>
        </w:tc>
        <w:tc>
          <w:tcPr>
            <w:tcW w:w="1418"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10,9%</w:t>
            </w:r>
          </w:p>
        </w:tc>
        <w:tc>
          <w:tcPr>
            <w:tcW w:w="1275"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24,6%</w:t>
            </w:r>
          </w:p>
        </w:tc>
      </w:tr>
      <w:tr w:rsidR="00F25B24" w:rsidRPr="00BA3E15" w:rsidTr="00041893">
        <w:trPr>
          <w:trHeight w:val="60"/>
        </w:trPr>
        <w:tc>
          <w:tcPr>
            <w:tcW w:w="2992" w:type="dxa"/>
            <w:tcBorders>
              <w:top w:val="nil"/>
              <w:left w:val="single" w:sz="4" w:space="0" w:color="auto"/>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rPr>
                <w:bCs/>
                <w:sz w:val="20"/>
                <w:szCs w:val="20"/>
                <w:lang w:eastAsia="en-US"/>
              </w:rPr>
            </w:pPr>
            <w:r w:rsidRPr="00BA3E15">
              <w:rPr>
                <w:bCs/>
                <w:sz w:val="20"/>
                <w:szCs w:val="20"/>
                <w:lang w:eastAsia="en-US"/>
              </w:rPr>
              <w:t>Общая сумма расходов бюджета города</w:t>
            </w:r>
          </w:p>
        </w:tc>
        <w:tc>
          <w:tcPr>
            <w:tcW w:w="1276"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ind w:left="-108"/>
              <w:jc w:val="center"/>
              <w:rPr>
                <w:bCs/>
                <w:sz w:val="20"/>
                <w:szCs w:val="20"/>
                <w:lang w:eastAsia="en-US"/>
              </w:rPr>
            </w:pPr>
            <w:r w:rsidRPr="00BA3E15">
              <w:rPr>
                <w:bCs/>
                <w:sz w:val="20"/>
                <w:szCs w:val="20"/>
                <w:lang w:eastAsia="en-US"/>
              </w:rPr>
              <w:t>18 238 594,53</w:t>
            </w:r>
          </w:p>
        </w:tc>
        <w:tc>
          <w:tcPr>
            <w:tcW w:w="1418"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ind w:left="-108" w:right="-107" w:firstLine="108"/>
              <w:rPr>
                <w:sz w:val="20"/>
                <w:szCs w:val="20"/>
                <w:lang w:eastAsia="en-US"/>
              </w:rPr>
            </w:pPr>
            <w:r w:rsidRPr="00BA3E15">
              <w:rPr>
                <w:sz w:val="20"/>
                <w:szCs w:val="20"/>
                <w:lang w:eastAsia="en-US"/>
              </w:rPr>
              <w:t>56 928 350,45</w:t>
            </w:r>
          </w:p>
        </w:tc>
        <w:tc>
          <w:tcPr>
            <w:tcW w:w="1417"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ind w:left="-108" w:firstLine="108"/>
              <w:jc w:val="center"/>
              <w:rPr>
                <w:bCs/>
                <w:sz w:val="20"/>
                <w:szCs w:val="20"/>
                <w:lang w:eastAsia="en-US"/>
              </w:rPr>
            </w:pPr>
            <w:r w:rsidRPr="00BA3E15">
              <w:rPr>
                <w:bCs/>
                <w:sz w:val="20"/>
                <w:szCs w:val="20"/>
                <w:lang w:eastAsia="en-US"/>
              </w:rPr>
              <w:t>19 906 159,65</w:t>
            </w:r>
          </w:p>
        </w:tc>
        <w:tc>
          <w:tcPr>
            <w:tcW w:w="1418"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ind w:left="-108" w:firstLine="108"/>
              <w:jc w:val="center"/>
              <w:rPr>
                <w:bCs/>
                <w:sz w:val="20"/>
                <w:szCs w:val="20"/>
                <w:lang w:eastAsia="en-US"/>
              </w:rPr>
            </w:pPr>
            <w:r w:rsidRPr="00BA3E15">
              <w:rPr>
                <w:bCs/>
                <w:sz w:val="20"/>
                <w:szCs w:val="20"/>
                <w:lang w:eastAsia="en-US"/>
              </w:rPr>
              <w:t>19 053 003,28</w:t>
            </w:r>
          </w:p>
        </w:tc>
        <w:tc>
          <w:tcPr>
            <w:tcW w:w="1275" w:type="dxa"/>
            <w:tcBorders>
              <w:top w:val="nil"/>
              <w:left w:val="nil"/>
              <w:bottom w:val="single" w:sz="4" w:space="0" w:color="auto"/>
              <w:right w:val="single" w:sz="4" w:space="0" w:color="auto"/>
            </w:tcBorders>
            <w:noWrap/>
            <w:vAlign w:val="center"/>
            <w:hideMark/>
          </w:tcPr>
          <w:p w:rsidR="00F25B24" w:rsidRPr="00BA3E15" w:rsidRDefault="00F25B24" w:rsidP="00F25B24">
            <w:pPr>
              <w:spacing w:line="276" w:lineRule="auto"/>
              <w:ind w:left="-108" w:right="-107" w:hanging="1"/>
              <w:jc w:val="center"/>
              <w:rPr>
                <w:bCs/>
                <w:sz w:val="20"/>
                <w:szCs w:val="20"/>
                <w:lang w:eastAsia="en-US"/>
              </w:rPr>
            </w:pPr>
            <w:r w:rsidRPr="00BA3E15">
              <w:rPr>
                <w:bCs/>
                <w:sz w:val="20"/>
                <w:szCs w:val="20"/>
                <w:lang w:eastAsia="en-US"/>
              </w:rPr>
              <w:t>17 969 187,52</w:t>
            </w:r>
          </w:p>
        </w:tc>
      </w:tr>
      <w:tr w:rsidR="00F25B24" w:rsidRPr="00BA3E15" w:rsidTr="00F25B24">
        <w:trPr>
          <w:trHeight w:val="264"/>
        </w:trPr>
        <w:tc>
          <w:tcPr>
            <w:tcW w:w="2992" w:type="dxa"/>
            <w:tcBorders>
              <w:top w:val="nil"/>
              <w:left w:val="single" w:sz="4" w:space="0" w:color="auto"/>
              <w:bottom w:val="single" w:sz="4" w:space="0" w:color="auto"/>
              <w:right w:val="single" w:sz="4" w:space="0" w:color="auto"/>
            </w:tcBorders>
            <w:vAlign w:val="center"/>
            <w:hideMark/>
          </w:tcPr>
          <w:p w:rsidR="00F25B24" w:rsidRPr="00BA3E15" w:rsidRDefault="00F25B24" w:rsidP="00F25B24">
            <w:pPr>
              <w:spacing w:line="276" w:lineRule="auto"/>
              <w:rPr>
                <w:sz w:val="20"/>
                <w:szCs w:val="20"/>
                <w:lang w:eastAsia="en-US"/>
              </w:rPr>
            </w:pPr>
            <w:r w:rsidRPr="00BA3E15">
              <w:rPr>
                <w:sz w:val="20"/>
                <w:szCs w:val="20"/>
                <w:lang w:eastAsia="en-US"/>
              </w:rPr>
              <w:t>Доля бюджетных инвестиций в общей сумме расходов бюджета города</w:t>
            </w:r>
          </w:p>
        </w:tc>
        <w:tc>
          <w:tcPr>
            <w:tcW w:w="1276"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7,7%</w:t>
            </w:r>
          </w:p>
        </w:tc>
        <w:tc>
          <w:tcPr>
            <w:tcW w:w="1418"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6,8%</w:t>
            </w:r>
          </w:p>
        </w:tc>
        <w:tc>
          <w:tcPr>
            <w:tcW w:w="1417"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7,6%</w:t>
            </w:r>
          </w:p>
        </w:tc>
        <w:tc>
          <w:tcPr>
            <w:tcW w:w="1418"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10,1%</w:t>
            </w:r>
          </w:p>
        </w:tc>
        <w:tc>
          <w:tcPr>
            <w:tcW w:w="1275" w:type="dxa"/>
            <w:tcBorders>
              <w:top w:val="nil"/>
              <w:left w:val="nil"/>
              <w:bottom w:val="single" w:sz="4" w:space="0" w:color="auto"/>
              <w:right w:val="single" w:sz="4" w:space="0" w:color="auto"/>
            </w:tcBorders>
            <w:shd w:val="clear" w:color="auto" w:fill="FFFFFF"/>
            <w:vAlign w:val="center"/>
            <w:hideMark/>
          </w:tcPr>
          <w:p w:rsidR="00F25B24" w:rsidRPr="00BA3E15" w:rsidRDefault="00F25B24" w:rsidP="00F25B24">
            <w:pPr>
              <w:spacing w:line="276" w:lineRule="auto"/>
              <w:jc w:val="center"/>
              <w:rPr>
                <w:sz w:val="20"/>
                <w:szCs w:val="20"/>
                <w:lang w:eastAsia="en-US"/>
              </w:rPr>
            </w:pPr>
            <w:r w:rsidRPr="00BA3E15">
              <w:rPr>
                <w:sz w:val="20"/>
                <w:szCs w:val="20"/>
                <w:lang w:eastAsia="en-US"/>
              </w:rPr>
              <w:t>2,5%</w:t>
            </w:r>
          </w:p>
        </w:tc>
      </w:tr>
    </w:tbl>
    <w:p w:rsidR="00DD1963" w:rsidRPr="00BA3E15" w:rsidRDefault="00DD1963" w:rsidP="00DD1963">
      <w:pPr>
        <w:autoSpaceDE w:val="0"/>
        <w:autoSpaceDN w:val="0"/>
        <w:adjustRightInd w:val="0"/>
        <w:ind w:firstLine="567"/>
        <w:jc w:val="both"/>
        <w:rPr>
          <w:sz w:val="28"/>
          <w:szCs w:val="28"/>
        </w:rPr>
      </w:pPr>
      <w:r w:rsidRPr="00BA3E15">
        <w:rPr>
          <w:sz w:val="28"/>
          <w:szCs w:val="28"/>
        </w:rPr>
        <w:t xml:space="preserve">Бюджетные ассигнования на осуществление бюджетных инвестиций в объекты муниципальной собственности в проекте Решения о бюджете города на 2020 год и плановый период 2021 и 2022 годов предусмотрены </w:t>
      </w:r>
      <w:r w:rsidRPr="00BA3E15">
        <w:rPr>
          <w:rFonts w:eastAsiaTheme="minorHAnsi"/>
          <w:sz w:val="28"/>
          <w:szCs w:val="28"/>
          <w:lang w:eastAsia="en-US"/>
        </w:rPr>
        <w:t>по трем направлениям</w:t>
      </w:r>
      <w:r w:rsidRPr="00BA3E15">
        <w:rPr>
          <w:sz w:val="28"/>
          <w:szCs w:val="28"/>
        </w:rPr>
        <w:t xml:space="preserve">: </w:t>
      </w:r>
    </w:p>
    <w:p w:rsidR="00DD1963" w:rsidRPr="00BA3E15" w:rsidRDefault="00DD1963" w:rsidP="00DD1963">
      <w:pPr>
        <w:tabs>
          <w:tab w:val="left" w:pos="851"/>
        </w:tabs>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на приобретение в муниципальную собственность объектов недвижимого имущества в общей сумме 1 159 893,29 тыс. рублей, в том числе с</w:t>
      </w:r>
      <w:r w:rsidRPr="00BA3E15">
        <w:rPr>
          <w:sz w:val="28"/>
          <w:szCs w:val="28"/>
        </w:rPr>
        <w:t>редства федерального бюджета  и бюджета автономного  округа</w:t>
      </w:r>
      <w:r w:rsidRPr="00BA3E15">
        <w:rPr>
          <w:rFonts w:eastAsiaTheme="minorHAnsi"/>
          <w:sz w:val="28"/>
          <w:szCs w:val="28"/>
          <w:lang w:eastAsia="en-US"/>
        </w:rPr>
        <w:t xml:space="preserve"> 1 099 437,70 тыс. рублей (94,8 %), </w:t>
      </w:r>
      <w:r w:rsidRPr="00BA3E15">
        <w:rPr>
          <w:sz w:val="28"/>
          <w:szCs w:val="28"/>
        </w:rPr>
        <w:t>средства бюджета города 60 455,59 тыс. рублей (5,2 %);</w:t>
      </w:r>
    </w:p>
    <w:p w:rsidR="00DD1963" w:rsidRPr="00BA3E15" w:rsidRDefault="00DD1963" w:rsidP="00DD1963">
      <w:pPr>
        <w:tabs>
          <w:tab w:val="left" w:pos="851"/>
        </w:tabs>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на осуществление бюджетных инвестиций по капитальным вложениям в объекты капитального строительства муниципальной собственности в общей сумме 1 811 841,95 тыс. рублей, в том числе с</w:t>
      </w:r>
      <w:r w:rsidRPr="00BA3E15">
        <w:rPr>
          <w:sz w:val="28"/>
          <w:szCs w:val="28"/>
        </w:rPr>
        <w:t xml:space="preserve">редства федерального бюджета  </w:t>
      </w:r>
      <w:r w:rsidRPr="00BA3E15">
        <w:rPr>
          <w:sz w:val="28"/>
          <w:szCs w:val="28"/>
        </w:rPr>
        <w:lastRenderedPageBreak/>
        <w:t>и бюджета автономного  округа</w:t>
      </w:r>
      <w:r w:rsidRPr="00BA3E15">
        <w:rPr>
          <w:rFonts w:eastAsiaTheme="minorHAnsi"/>
          <w:sz w:val="28"/>
          <w:szCs w:val="28"/>
          <w:lang w:eastAsia="en-US"/>
        </w:rPr>
        <w:t xml:space="preserve"> 1 432 267,50 тыс. рублей (79,1 %) и </w:t>
      </w:r>
      <w:r w:rsidRPr="00BA3E15">
        <w:rPr>
          <w:sz w:val="28"/>
          <w:szCs w:val="28"/>
        </w:rPr>
        <w:t>средства бюджета города 379 574,45 тыс. рублей (20,9%)</w:t>
      </w:r>
      <w:r w:rsidRPr="00BA3E15">
        <w:rPr>
          <w:rFonts w:eastAsiaTheme="minorHAnsi"/>
          <w:sz w:val="28"/>
          <w:szCs w:val="28"/>
          <w:lang w:eastAsia="en-US"/>
        </w:rPr>
        <w:t>;</w:t>
      </w:r>
    </w:p>
    <w:p w:rsidR="00DD1963" w:rsidRPr="00BA3E15" w:rsidRDefault="00DD1963" w:rsidP="00DD1963">
      <w:pPr>
        <w:tabs>
          <w:tab w:val="left" w:pos="851"/>
        </w:tabs>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 xml:space="preserve">на создание объектов в рамках концессионных соглашений в общей сумме 913 921,57 тыс. рублей, в том числе средства бюджета автономного округа 822 529,40 тыс. рублей (90 %), </w:t>
      </w:r>
      <w:r w:rsidRPr="00BA3E15">
        <w:rPr>
          <w:sz w:val="28"/>
          <w:szCs w:val="28"/>
        </w:rPr>
        <w:t>средства бюджета города 91 392,17 тыс. рублей (10 %).</w:t>
      </w:r>
    </w:p>
    <w:p w:rsidR="00DD1963" w:rsidRPr="00BA3E15" w:rsidRDefault="00DD1963" w:rsidP="00DD196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Бюджетные ассигнования на осуществление бюджетных инвестиций в форме капитальных вложений в объекты муниципальной собственности предусмотрены в проекте Решения о бюджете города в рамках четырех муниципальных программ.</w:t>
      </w:r>
    </w:p>
    <w:p w:rsidR="00DD1963" w:rsidRPr="00BA3E15" w:rsidRDefault="00DD1963" w:rsidP="00DD1963">
      <w:pPr>
        <w:numPr>
          <w:ilvl w:val="0"/>
          <w:numId w:val="1"/>
        </w:numPr>
        <w:tabs>
          <w:tab w:val="left" w:pos="851"/>
        </w:tabs>
        <w:autoSpaceDE w:val="0"/>
        <w:autoSpaceDN w:val="0"/>
        <w:adjustRightInd w:val="0"/>
        <w:ind w:left="0" w:firstLine="567"/>
        <w:jc w:val="both"/>
        <w:rPr>
          <w:rFonts w:eastAsiaTheme="minorHAnsi"/>
          <w:sz w:val="28"/>
          <w:szCs w:val="28"/>
          <w:lang w:eastAsia="en-US"/>
        </w:rPr>
      </w:pPr>
      <w:r w:rsidRPr="00BA3E15">
        <w:rPr>
          <w:sz w:val="28"/>
          <w:szCs w:val="28"/>
        </w:rPr>
        <w:t>В рамках муниципальной программы «Обеспечение доступным и комфортным жильем жителей города Нижневартовска в 2018-2025 годах и на период до 2030», утвержденной постановлением администрации города от 18.08.2016 №1214 (далее также - Программа по обеспечению доступным жильем), проектом Решения о бюджете города на условиях софинансирования предусмотрены бюджетные ассигнования в общей сумме 392 015,83 тыс. рублей, в том числе:</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t>на 2020 год – 157 477,81 тыс. рублей;</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t xml:space="preserve">на 2021 год  </w:t>
      </w:r>
      <w:r w:rsidR="0045560A" w:rsidRPr="00BA3E15">
        <w:rPr>
          <w:sz w:val="28"/>
          <w:szCs w:val="28"/>
        </w:rPr>
        <w:t>–</w:t>
      </w:r>
      <w:r w:rsidRPr="00BA3E15">
        <w:rPr>
          <w:sz w:val="28"/>
          <w:szCs w:val="28"/>
        </w:rPr>
        <w:t xml:space="preserve"> 117 269,01 тыс. рублей;</w:t>
      </w:r>
    </w:p>
    <w:p w:rsidR="00DD1963" w:rsidRPr="00BA3E15" w:rsidRDefault="00DD1963" w:rsidP="00DD1963">
      <w:pPr>
        <w:tabs>
          <w:tab w:val="left" w:pos="851"/>
        </w:tabs>
        <w:autoSpaceDE w:val="0"/>
        <w:autoSpaceDN w:val="0"/>
        <w:adjustRightInd w:val="0"/>
        <w:ind w:firstLine="567"/>
        <w:jc w:val="both"/>
        <w:rPr>
          <w:rFonts w:eastAsiaTheme="minorHAnsi"/>
          <w:sz w:val="28"/>
          <w:szCs w:val="28"/>
          <w:lang w:eastAsia="en-US"/>
        </w:rPr>
      </w:pPr>
      <w:r w:rsidRPr="00BA3E15">
        <w:rPr>
          <w:sz w:val="28"/>
          <w:szCs w:val="28"/>
        </w:rPr>
        <w:t xml:space="preserve">на 2022 год  </w:t>
      </w:r>
      <w:r w:rsidR="0045560A" w:rsidRPr="00BA3E15">
        <w:rPr>
          <w:sz w:val="28"/>
          <w:szCs w:val="28"/>
        </w:rPr>
        <w:t>–</w:t>
      </w:r>
      <w:r w:rsidRPr="00BA3E15">
        <w:rPr>
          <w:sz w:val="28"/>
          <w:szCs w:val="28"/>
        </w:rPr>
        <w:t xml:space="preserve"> 117 269,01 тыс. рублей.</w:t>
      </w:r>
    </w:p>
    <w:p w:rsidR="00DD1963" w:rsidRPr="00BA3E15" w:rsidRDefault="00DD1963" w:rsidP="00DD1963">
      <w:pPr>
        <w:autoSpaceDE w:val="0"/>
        <w:autoSpaceDN w:val="0"/>
        <w:adjustRightInd w:val="0"/>
        <w:ind w:firstLine="567"/>
        <w:jc w:val="both"/>
        <w:rPr>
          <w:sz w:val="28"/>
          <w:szCs w:val="28"/>
        </w:rPr>
      </w:pPr>
      <w:r w:rsidRPr="00BA3E15">
        <w:rPr>
          <w:sz w:val="28"/>
          <w:szCs w:val="28"/>
        </w:rPr>
        <w:t xml:space="preserve">Указанный на 2020 год объем бюджетных ассигнований планируется направить на приобретение: </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t>43 жилых помещений для переселения граждан из жилищного фонда, признанного непригодным для проживания, и многоквартирных домов, признанных аварийными и подлежащими сносу;</w:t>
      </w:r>
    </w:p>
    <w:p w:rsidR="00DD1963" w:rsidRPr="00BA3E15" w:rsidRDefault="00DD1963" w:rsidP="00DD1963">
      <w:pPr>
        <w:tabs>
          <w:tab w:val="left" w:pos="851"/>
        </w:tabs>
        <w:autoSpaceDE w:val="0"/>
        <w:autoSpaceDN w:val="0"/>
        <w:adjustRightInd w:val="0"/>
        <w:ind w:firstLine="567"/>
        <w:jc w:val="both"/>
        <w:rPr>
          <w:color w:val="000000"/>
          <w:spacing w:val="1"/>
          <w:sz w:val="28"/>
          <w:szCs w:val="28"/>
          <w:shd w:val="clear" w:color="auto" w:fill="FFFFFF"/>
        </w:rPr>
      </w:pPr>
      <w:r w:rsidRPr="00BA3E15">
        <w:rPr>
          <w:sz w:val="28"/>
          <w:szCs w:val="28"/>
        </w:rPr>
        <w:t xml:space="preserve">10 квартир для предоставления по договорам социального найма для граждан, состоящих на учете в качестве нуждающихся в получении жилья. </w:t>
      </w:r>
      <w:r w:rsidRPr="00BA3E15">
        <w:rPr>
          <w:color w:val="000000"/>
          <w:spacing w:val="1"/>
          <w:sz w:val="28"/>
          <w:szCs w:val="28"/>
          <w:shd w:val="clear" w:color="auto" w:fill="FFFFFF"/>
        </w:rPr>
        <w:t>Расчет средней стоимости квартиры складывается исходя из средней площади одной квартиры 54 кв. метров и утвержденного норматива (показателя) средней рыночной стоимости 1 квадратного метра в 4 квартале 2019 года (утвержден Приказом Региональной службы по тарифам ХМАО - Югры от 24.09.2019 №67-нп) в размере 53 413 рублей за 1 квадратный метр.</w:t>
      </w:r>
    </w:p>
    <w:p w:rsidR="00DD1963" w:rsidRPr="00BA3E15" w:rsidRDefault="0045560A" w:rsidP="00DD1963">
      <w:pPr>
        <w:tabs>
          <w:tab w:val="left" w:pos="851"/>
        </w:tabs>
        <w:autoSpaceDE w:val="0"/>
        <w:autoSpaceDN w:val="0"/>
        <w:adjustRightInd w:val="0"/>
        <w:ind w:firstLine="567"/>
        <w:jc w:val="both"/>
        <w:rPr>
          <w:sz w:val="28"/>
          <w:szCs w:val="28"/>
        </w:rPr>
      </w:pPr>
      <w:r w:rsidRPr="00BA3E15">
        <w:rPr>
          <w:sz w:val="28"/>
          <w:szCs w:val="28"/>
        </w:rPr>
        <w:t>Всего за период 2020-</w:t>
      </w:r>
      <w:r w:rsidR="00DD1963" w:rsidRPr="00BA3E15">
        <w:rPr>
          <w:sz w:val="28"/>
          <w:szCs w:val="28"/>
        </w:rPr>
        <w:t xml:space="preserve">2022 годы планируется направить бюджетные ассигнования на приобретение 133 жилых помещений для граждан с целью переселения из жилых помещений, признанных непригодным для проживания, и многоквартирных домов, признанных аварийными и подлежащими сносу, а также состоящих на учете в качестве нуждающихся в получении жилья. </w:t>
      </w:r>
    </w:p>
    <w:p w:rsidR="00DD1963" w:rsidRPr="00BA3E15" w:rsidRDefault="00DD1963" w:rsidP="00DD1963">
      <w:pPr>
        <w:numPr>
          <w:ilvl w:val="0"/>
          <w:numId w:val="1"/>
        </w:numPr>
        <w:tabs>
          <w:tab w:val="left" w:pos="851"/>
        </w:tabs>
        <w:autoSpaceDE w:val="0"/>
        <w:autoSpaceDN w:val="0"/>
        <w:adjustRightInd w:val="0"/>
        <w:ind w:left="0" w:firstLine="567"/>
        <w:contextualSpacing/>
        <w:jc w:val="both"/>
        <w:rPr>
          <w:rFonts w:eastAsiaTheme="minorHAnsi"/>
          <w:sz w:val="28"/>
          <w:szCs w:val="28"/>
          <w:lang w:eastAsia="en-US"/>
        </w:rPr>
      </w:pPr>
      <w:r w:rsidRPr="00BA3E15">
        <w:rPr>
          <w:rFonts w:eastAsiaTheme="minorHAnsi"/>
          <w:sz w:val="28"/>
          <w:szCs w:val="28"/>
          <w:lang w:eastAsia="en-US"/>
        </w:rPr>
        <w:t xml:space="preserve">В рамках </w:t>
      </w:r>
      <w:r w:rsidRPr="00BA3E15">
        <w:rPr>
          <w:sz w:val="28"/>
          <w:szCs w:val="28"/>
        </w:rPr>
        <w:t xml:space="preserve">муниципальной программы «Социальная поддержка и  социальная помощь для отдельных категорий граждан в городе Нижневартовске на 2018-2025 годы и на период до 2030 года», утвержденной постановлением администрацией города от 07.08.2015 № 1499 (далее также – Программа по социальной поддержке граждан), </w:t>
      </w:r>
      <w:r w:rsidRPr="00BA3E15">
        <w:rPr>
          <w:rFonts w:eastAsiaTheme="minorHAnsi"/>
          <w:sz w:val="28"/>
          <w:szCs w:val="28"/>
          <w:lang w:eastAsia="en-US"/>
        </w:rPr>
        <w:t>на осуществление бюджетных инвестиций</w:t>
      </w:r>
      <w:r w:rsidRPr="00BA3E15">
        <w:rPr>
          <w:sz w:val="28"/>
          <w:szCs w:val="28"/>
        </w:rPr>
        <w:t xml:space="preserve"> предусмотрена субвенция из бюджета автономного округа в общей сумме  264 394,40 тыс. рублей, в том числе: </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lastRenderedPageBreak/>
        <w:t>на 2020 год – 79 318,30 тыс. рублей;</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t>на 2021 год  – 89 894,10 тыс. рублей;</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t>на 2022 год – 95 182,00 тыс. рублей.</w:t>
      </w:r>
    </w:p>
    <w:p w:rsidR="00DD1963" w:rsidRPr="00BA3E15" w:rsidRDefault="00DD1963" w:rsidP="00DD1963">
      <w:pPr>
        <w:tabs>
          <w:tab w:val="left" w:pos="851"/>
        </w:tabs>
        <w:autoSpaceDE w:val="0"/>
        <w:autoSpaceDN w:val="0"/>
        <w:adjustRightInd w:val="0"/>
        <w:ind w:firstLine="567"/>
        <w:jc w:val="both"/>
        <w:rPr>
          <w:sz w:val="28"/>
          <w:szCs w:val="28"/>
        </w:rPr>
      </w:pPr>
      <w:r w:rsidRPr="00BA3E15">
        <w:rPr>
          <w:rFonts w:eastAsiaTheme="minorHAnsi"/>
          <w:sz w:val="28"/>
          <w:szCs w:val="28"/>
          <w:lang w:eastAsia="en-US"/>
        </w:rPr>
        <w:t xml:space="preserve">За счет указанной субвенции в 2020-2022 годах планируется приобрести 150 </w:t>
      </w:r>
      <w:r w:rsidRPr="00BA3E15">
        <w:rPr>
          <w:sz w:val="28"/>
          <w:szCs w:val="28"/>
        </w:rPr>
        <w:t xml:space="preserve">жилых помещений детям-сиротам и детям, оставшимся без попечения родителей, лицам из их числа, с целью дальнейшего предоставления по договорам найма специализированных жилых помещений. </w:t>
      </w:r>
    </w:p>
    <w:p w:rsidR="00DD1963" w:rsidRPr="00BA3E15" w:rsidRDefault="00DD1963" w:rsidP="00DD1963">
      <w:pPr>
        <w:ind w:firstLine="567"/>
        <w:jc w:val="both"/>
        <w:rPr>
          <w:sz w:val="28"/>
          <w:szCs w:val="28"/>
        </w:rPr>
      </w:pPr>
      <w:r w:rsidRPr="00BA3E15">
        <w:rPr>
          <w:sz w:val="28"/>
          <w:szCs w:val="28"/>
        </w:rPr>
        <w:t xml:space="preserve">Бюджетные ассигнования на 2020 год запланированы на приобретение в муниципальную собственность 45-ти однокомнатных квартир (из расчета площади одного жилого помещения </w:t>
      </w:r>
      <w:r w:rsidR="0045560A" w:rsidRPr="00BA3E15">
        <w:rPr>
          <w:sz w:val="28"/>
          <w:szCs w:val="28"/>
        </w:rPr>
        <w:t>–</w:t>
      </w:r>
      <w:r w:rsidRPr="00BA3E15">
        <w:rPr>
          <w:sz w:val="28"/>
          <w:szCs w:val="28"/>
        </w:rPr>
        <w:t xml:space="preserve"> 33 кв. м</w:t>
      </w:r>
      <w:r w:rsidR="0045560A" w:rsidRPr="00BA3E15">
        <w:rPr>
          <w:sz w:val="28"/>
          <w:szCs w:val="28"/>
        </w:rPr>
        <w:t>етра</w:t>
      </w:r>
      <w:r w:rsidRPr="00BA3E15">
        <w:rPr>
          <w:sz w:val="28"/>
          <w:szCs w:val="28"/>
        </w:rPr>
        <w:t xml:space="preserve"> и норматива средней рыночной стоимости 1 кв. м</w:t>
      </w:r>
      <w:r w:rsidR="0045560A" w:rsidRPr="00BA3E15">
        <w:rPr>
          <w:sz w:val="28"/>
          <w:szCs w:val="28"/>
        </w:rPr>
        <w:t>етра</w:t>
      </w:r>
      <w:r w:rsidRPr="00BA3E15">
        <w:rPr>
          <w:sz w:val="28"/>
          <w:szCs w:val="28"/>
        </w:rPr>
        <w:t xml:space="preserve"> общей площади жилого помещения, установленного приказом региональной службы по тарифам Ханты-Мансийского автономного округа-Югры на 3 квартал 2019 года, </w:t>
      </w:r>
      <w:r w:rsidR="0045560A" w:rsidRPr="00BA3E15">
        <w:rPr>
          <w:sz w:val="28"/>
          <w:szCs w:val="28"/>
        </w:rPr>
        <w:t>–</w:t>
      </w:r>
      <w:r w:rsidRPr="00BA3E15">
        <w:rPr>
          <w:sz w:val="28"/>
          <w:szCs w:val="28"/>
        </w:rPr>
        <w:t xml:space="preserve"> 53 413 рублей), с целью их предоставления по договорам найма детям-сиротам и детям, оставшимся без попечения родителей, лицам из их числа. Аналогичный расчет потребности в бюджетных инвестиц</w:t>
      </w:r>
      <w:r w:rsidR="0045560A" w:rsidRPr="00BA3E15">
        <w:rPr>
          <w:sz w:val="28"/>
          <w:szCs w:val="28"/>
        </w:rPr>
        <w:t>иях выполнен и на период 2021-</w:t>
      </w:r>
      <w:r w:rsidRPr="00BA3E15">
        <w:rPr>
          <w:sz w:val="28"/>
          <w:szCs w:val="28"/>
        </w:rPr>
        <w:t>2022 годов.</w:t>
      </w:r>
    </w:p>
    <w:p w:rsidR="00DD1963" w:rsidRPr="00BA3E15" w:rsidRDefault="00DD1963" w:rsidP="00DD1963">
      <w:pPr>
        <w:numPr>
          <w:ilvl w:val="0"/>
          <w:numId w:val="1"/>
        </w:numPr>
        <w:tabs>
          <w:tab w:val="left" w:pos="851"/>
        </w:tabs>
        <w:autoSpaceDE w:val="0"/>
        <w:autoSpaceDN w:val="0"/>
        <w:adjustRightInd w:val="0"/>
        <w:ind w:left="0" w:firstLine="567"/>
        <w:jc w:val="both"/>
        <w:rPr>
          <w:rFonts w:eastAsiaTheme="minorHAnsi"/>
          <w:sz w:val="28"/>
          <w:szCs w:val="28"/>
          <w:lang w:eastAsia="en-US"/>
        </w:rPr>
      </w:pPr>
      <w:r w:rsidRPr="00BA3E15">
        <w:rPr>
          <w:sz w:val="28"/>
          <w:szCs w:val="28"/>
        </w:rPr>
        <w:t>В рамках муниципальной программы «Капитальное строительство и реконструкция объектов города Нижневартовска на 2018-2025 годы и на период до 2030 года», утвержденной постановлением администрации города от 28.06.2013 № 1304 (далее также – Программа капитального строительства)</w:t>
      </w:r>
      <w:r w:rsidR="0045560A" w:rsidRPr="00BA3E15">
        <w:rPr>
          <w:sz w:val="28"/>
          <w:szCs w:val="28"/>
        </w:rPr>
        <w:t>,</w:t>
      </w:r>
      <w:r w:rsidRPr="00BA3E15">
        <w:rPr>
          <w:sz w:val="28"/>
          <w:szCs w:val="28"/>
        </w:rPr>
        <w:t xml:space="preserve"> проектом Решения о бюджете города предусмотрены бюджетные ассигнования в общей сумме 1 811 841,95 тыс. рублей, в том числе:</w:t>
      </w:r>
    </w:p>
    <w:p w:rsidR="00DD1963" w:rsidRPr="00BA3E15" w:rsidRDefault="00DD1963" w:rsidP="00DD1963">
      <w:pPr>
        <w:tabs>
          <w:tab w:val="left" w:pos="567"/>
        </w:tabs>
        <w:autoSpaceDE w:val="0"/>
        <w:autoSpaceDN w:val="0"/>
        <w:adjustRightInd w:val="0"/>
        <w:ind w:firstLine="567"/>
        <w:jc w:val="both"/>
        <w:rPr>
          <w:sz w:val="28"/>
          <w:szCs w:val="28"/>
        </w:rPr>
      </w:pPr>
      <w:r w:rsidRPr="00BA3E15">
        <w:rPr>
          <w:sz w:val="28"/>
          <w:szCs w:val="28"/>
        </w:rPr>
        <w:t>на 2020 год – 1 054 322,09 тыс. рублей;</w:t>
      </w:r>
    </w:p>
    <w:p w:rsidR="00DD1963" w:rsidRPr="00BA3E15" w:rsidRDefault="00DD1963" w:rsidP="00DD1963">
      <w:pPr>
        <w:tabs>
          <w:tab w:val="left" w:pos="567"/>
        </w:tabs>
        <w:autoSpaceDE w:val="0"/>
        <w:autoSpaceDN w:val="0"/>
        <w:adjustRightInd w:val="0"/>
        <w:ind w:firstLine="567"/>
        <w:jc w:val="both"/>
        <w:rPr>
          <w:sz w:val="28"/>
          <w:szCs w:val="28"/>
        </w:rPr>
      </w:pPr>
      <w:r w:rsidRPr="00BA3E15">
        <w:rPr>
          <w:sz w:val="28"/>
          <w:szCs w:val="28"/>
        </w:rPr>
        <w:t xml:space="preserve">на 2021 год </w:t>
      </w:r>
      <w:r w:rsidR="0045560A" w:rsidRPr="00BA3E15">
        <w:rPr>
          <w:sz w:val="28"/>
          <w:szCs w:val="28"/>
        </w:rPr>
        <w:t>–</w:t>
      </w:r>
      <w:r w:rsidRPr="00BA3E15">
        <w:rPr>
          <w:sz w:val="28"/>
          <w:szCs w:val="28"/>
        </w:rPr>
        <w:t xml:space="preserve"> 672 653,28 тыс. рублей;</w:t>
      </w:r>
    </w:p>
    <w:p w:rsidR="00DD1963" w:rsidRPr="00BA3E15" w:rsidRDefault="00DD1963" w:rsidP="00DD1963">
      <w:pPr>
        <w:tabs>
          <w:tab w:val="left" w:pos="567"/>
        </w:tabs>
        <w:autoSpaceDE w:val="0"/>
        <w:autoSpaceDN w:val="0"/>
        <w:adjustRightInd w:val="0"/>
        <w:ind w:firstLine="567"/>
        <w:jc w:val="both"/>
        <w:rPr>
          <w:sz w:val="28"/>
          <w:szCs w:val="28"/>
        </w:rPr>
      </w:pPr>
      <w:r w:rsidRPr="00BA3E15">
        <w:rPr>
          <w:sz w:val="28"/>
          <w:szCs w:val="28"/>
        </w:rPr>
        <w:t>на 2022 год – 84 866,58 тыс. рублей.</w:t>
      </w:r>
    </w:p>
    <w:p w:rsidR="00DD1963" w:rsidRPr="00BA3E15" w:rsidRDefault="00DD1963" w:rsidP="00DD196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8"/>
          <w:szCs w:val="28"/>
          <w:lang w:eastAsia="en-US"/>
        </w:rPr>
      </w:pPr>
      <w:r w:rsidRPr="00BA3E15">
        <w:rPr>
          <w:rFonts w:eastAsiaTheme="minorHAnsi"/>
          <w:sz w:val="28"/>
          <w:szCs w:val="28"/>
          <w:lang w:eastAsia="en-US"/>
        </w:rPr>
        <w:tab/>
        <w:t xml:space="preserve">Бюджетные ассигнования на осуществление бюджетных инвестиций в объекты муниципальной собственности в рамках Программы капитального строительства предусмотрены в соответствии с перечнем объектов капитального строительства, подлежащих строительству (реконструкции), утвержденным распоряжением администрации города Нижневартовска от 14.09.2018 № 1266-р, с учетом изменения </w:t>
      </w:r>
      <w:r w:rsidRPr="00BA3E15">
        <w:rPr>
          <w:bCs/>
          <w:sz w:val="28"/>
          <w:szCs w:val="28"/>
        </w:rPr>
        <w:t xml:space="preserve">от 13.09.2019 </w:t>
      </w:r>
      <w:r w:rsidRPr="00BA3E15">
        <w:rPr>
          <w:rFonts w:eastAsiaTheme="minorHAnsi"/>
          <w:sz w:val="28"/>
          <w:szCs w:val="28"/>
          <w:lang w:eastAsia="en-US"/>
        </w:rPr>
        <w:t>(далее в настоящем разделе – Перечень объектов строительства):</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t>на строительство детского сада на 320 мест в квартале 21 и реконструкцию здания детского сада на 180 мест, а также на снос хозя</w:t>
      </w:r>
      <w:r w:rsidR="0045560A" w:rsidRPr="00BA3E15">
        <w:rPr>
          <w:sz w:val="28"/>
          <w:szCs w:val="28"/>
        </w:rPr>
        <w:t>йственной постройки в квартале «7а»</w:t>
      </w:r>
      <w:r w:rsidRPr="00BA3E15">
        <w:rPr>
          <w:sz w:val="28"/>
          <w:szCs w:val="28"/>
        </w:rPr>
        <w:t xml:space="preserve"> по улице Дзержинского;</w:t>
      </w:r>
    </w:p>
    <w:p w:rsidR="00DD1963" w:rsidRPr="00BA3E15" w:rsidRDefault="00DD1963" w:rsidP="00DD1963">
      <w:pPr>
        <w:tabs>
          <w:tab w:val="left" w:pos="0"/>
          <w:tab w:val="left" w:pos="851"/>
        </w:tabs>
        <w:ind w:firstLine="567"/>
        <w:contextualSpacing/>
        <w:jc w:val="both"/>
        <w:rPr>
          <w:sz w:val="28"/>
          <w:szCs w:val="28"/>
        </w:rPr>
      </w:pPr>
      <w:r w:rsidRPr="00BA3E15">
        <w:rPr>
          <w:sz w:val="28"/>
          <w:szCs w:val="28"/>
        </w:rPr>
        <w:t>на строительство участков автомобильных дорог по улицам: Г.И. Пикмана от улицы Мусы Джалиля до улицы Чапаева, Мира от улицы Героев Самотлора до Восточного обхода, Романтиков от улицы Профсоюзной до улицы Мира;</w:t>
      </w:r>
    </w:p>
    <w:p w:rsidR="00DD1963" w:rsidRPr="00BA3E15" w:rsidRDefault="00DD1963" w:rsidP="00DD1963">
      <w:pPr>
        <w:tabs>
          <w:tab w:val="left" w:pos="284"/>
          <w:tab w:val="left" w:pos="851"/>
        </w:tabs>
        <w:ind w:firstLine="567"/>
        <w:contextualSpacing/>
        <w:jc w:val="both"/>
        <w:rPr>
          <w:sz w:val="28"/>
          <w:szCs w:val="28"/>
        </w:rPr>
      </w:pPr>
      <w:r w:rsidRPr="00BA3E15">
        <w:rPr>
          <w:sz w:val="28"/>
          <w:szCs w:val="28"/>
        </w:rPr>
        <w:t>завершение строительства и ввод в эксплуатацию станции ультрафиолетового обеззараживания очищенных сточных вод канализационно-очистных сооружений;</w:t>
      </w:r>
    </w:p>
    <w:p w:rsidR="00DD1963" w:rsidRPr="00BA3E15" w:rsidRDefault="00DD1963" w:rsidP="00DD1963">
      <w:pPr>
        <w:tabs>
          <w:tab w:val="left" w:pos="284"/>
          <w:tab w:val="left" w:pos="851"/>
        </w:tabs>
        <w:ind w:firstLine="567"/>
        <w:contextualSpacing/>
        <w:jc w:val="both"/>
        <w:rPr>
          <w:sz w:val="28"/>
          <w:szCs w:val="28"/>
        </w:rPr>
      </w:pPr>
      <w:r w:rsidRPr="00BA3E15">
        <w:rPr>
          <w:sz w:val="28"/>
          <w:szCs w:val="28"/>
        </w:rPr>
        <w:lastRenderedPageBreak/>
        <w:t>строительство сет</w:t>
      </w:r>
      <w:r w:rsidR="0045560A" w:rsidRPr="00BA3E15">
        <w:rPr>
          <w:sz w:val="28"/>
          <w:szCs w:val="28"/>
        </w:rPr>
        <w:t>ей газоснабжения квартала П-8.2</w:t>
      </w:r>
      <w:r w:rsidRPr="00BA3E15">
        <w:rPr>
          <w:sz w:val="28"/>
          <w:szCs w:val="28"/>
        </w:rPr>
        <w:t xml:space="preserve">, в составе 1 этапа сетей газоснабжения индивидуальной жилой застройки Старого Вартовска, для целей пищеприготовления, отопления и горячего водоснабжения от индивидуальных газовых котлов, общей протяженностью трассы газопровода     3 434,80 метров; </w:t>
      </w:r>
    </w:p>
    <w:p w:rsidR="00DD1963" w:rsidRPr="00BA3E15" w:rsidRDefault="00DD1963" w:rsidP="00DD1963">
      <w:pPr>
        <w:tabs>
          <w:tab w:val="left" w:pos="0"/>
          <w:tab w:val="left" w:pos="284"/>
          <w:tab w:val="left" w:pos="851"/>
        </w:tabs>
        <w:ind w:firstLine="567"/>
        <w:contextualSpacing/>
        <w:jc w:val="both"/>
        <w:rPr>
          <w:sz w:val="28"/>
          <w:szCs w:val="28"/>
        </w:rPr>
      </w:pPr>
      <w:r w:rsidRPr="00BA3E15">
        <w:rPr>
          <w:sz w:val="28"/>
          <w:szCs w:val="28"/>
        </w:rPr>
        <w:t xml:space="preserve">на строительство освещения улицы 2П-2 от улицы Индустриальной до РЭБ Флота, протяженностью кабельной линии 1 200 пог.м; </w:t>
      </w:r>
    </w:p>
    <w:p w:rsidR="00DD1963" w:rsidRPr="00BA3E15" w:rsidRDefault="00DD1963" w:rsidP="00DD1963">
      <w:pPr>
        <w:tabs>
          <w:tab w:val="left" w:pos="0"/>
          <w:tab w:val="left" w:pos="284"/>
          <w:tab w:val="left" w:pos="851"/>
        </w:tabs>
        <w:ind w:firstLine="567"/>
        <w:contextualSpacing/>
        <w:jc w:val="both"/>
        <w:rPr>
          <w:sz w:val="28"/>
          <w:szCs w:val="28"/>
        </w:rPr>
      </w:pPr>
      <w:r w:rsidRPr="00BA3E15">
        <w:rPr>
          <w:sz w:val="28"/>
          <w:szCs w:val="28"/>
        </w:rPr>
        <w:t>на завершение строительства и ввод в эксплуатацию в квартале №</w:t>
      </w:r>
      <w:r w:rsidR="0045560A" w:rsidRPr="00BA3E15">
        <w:rPr>
          <w:sz w:val="28"/>
          <w:szCs w:val="28"/>
        </w:rPr>
        <w:t xml:space="preserve"> </w:t>
      </w:r>
      <w:r w:rsidRPr="00BA3E15">
        <w:rPr>
          <w:sz w:val="28"/>
          <w:szCs w:val="28"/>
        </w:rPr>
        <w:t xml:space="preserve">18 Восточного планировочного района средних общеобразовательных школ на 825 мест и на 900 мест; </w:t>
      </w:r>
    </w:p>
    <w:p w:rsidR="00DD1963" w:rsidRPr="00BA3E15" w:rsidRDefault="00DD1963" w:rsidP="00DD1963">
      <w:pPr>
        <w:tabs>
          <w:tab w:val="left" w:pos="0"/>
          <w:tab w:val="left" w:pos="284"/>
          <w:tab w:val="left" w:pos="851"/>
        </w:tabs>
        <w:ind w:firstLine="567"/>
        <w:contextualSpacing/>
        <w:jc w:val="both"/>
        <w:rPr>
          <w:sz w:val="28"/>
          <w:szCs w:val="28"/>
        </w:rPr>
      </w:pPr>
      <w:r w:rsidRPr="00BA3E15">
        <w:rPr>
          <w:sz w:val="28"/>
          <w:szCs w:val="28"/>
        </w:rPr>
        <w:t>на строительство и ввод в эксплуатацию участков автомобильных дорог по улицам: Мира от улицы Героев Самотлора до Восточного обхода, протяженностью улицы 0,551 км, Романтиков от улицы Профсоюзной до улицы Мира, протяженностью 0,5232 км.</w:t>
      </w:r>
    </w:p>
    <w:p w:rsidR="00DD1963" w:rsidRPr="00BA3E15" w:rsidRDefault="00DD1963" w:rsidP="00DD1963">
      <w:pPr>
        <w:tabs>
          <w:tab w:val="left" w:pos="0"/>
          <w:tab w:val="left" w:pos="284"/>
          <w:tab w:val="left" w:pos="851"/>
        </w:tabs>
        <w:ind w:firstLine="567"/>
        <w:contextualSpacing/>
        <w:jc w:val="both"/>
        <w:rPr>
          <w:sz w:val="28"/>
          <w:szCs w:val="28"/>
        </w:rPr>
      </w:pPr>
      <w:r w:rsidRPr="00BA3E15">
        <w:rPr>
          <w:sz w:val="28"/>
          <w:szCs w:val="28"/>
        </w:rPr>
        <w:t>Кроме вышеперечисленных объектов запланированы бюджетные ассигнования на финансирование следующих объектов капитального строительства, начиная с 2021 года, в соответствии с п</w:t>
      </w:r>
      <w:r w:rsidRPr="00BA3E15">
        <w:rPr>
          <w:rFonts w:eastAsiaTheme="minorHAnsi"/>
          <w:sz w:val="28"/>
          <w:szCs w:val="28"/>
          <w:lang w:eastAsia="en-US"/>
        </w:rPr>
        <w:t>еречнем объектов строительства</w:t>
      </w:r>
      <w:r w:rsidRPr="00BA3E15">
        <w:rPr>
          <w:sz w:val="28"/>
          <w:szCs w:val="28"/>
        </w:rPr>
        <w:t>:</w:t>
      </w:r>
    </w:p>
    <w:p w:rsidR="00DD1963" w:rsidRPr="00BA3E15" w:rsidRDefault="00DD1963" w:rsidP="00DD1963">
      <w:pPr>
        <w:tabs>
          <w:tab w:val="left" w:pos="0"/>
          <w:tab w:val="left" w:pos="284"/>
          <w:tab w:val="left" w:pos="851"/>
        </w:tabs>
        <w:ind w:firstLine="567"/>
        <w:contextualSpacing/>
        <w:jc w:val="both"/>
        <w:rPr>
          <w:sz w:val="28"/>
          <w:szCs w:val="28"/>
        </w:rPr>
      </w:pPr>
      <w:r w:rsidRPr="00BA3E15">
        <w:rPr>
          <w:sz w:val="28"/>
          <w:szCs w:val="28"/>
        </w:rPr>
        <w:t>проезд к центральной больнице на 1100 коек г. Нижневартовска;</w:t>
      </w:r>
    </w:p>
    <w:p w:rsidR="00DD1963" w:rsidRPr="00BA3E15" w:rsidRDefault="00DD1963" w:rsidP="00DD1963">
      <w:pPr>
        <w:tabs>
          <w:tab w:val="left" w:pos="0"/>
          <w:tab w:val="left" w:pos="284"/>
          <w:tab w:val="left" w:pos="851"/>
        </w:tabs>
        <w:ind w:firstLine="567"/>
        <w:contextualSpacing/>
        <w:jc w:val="both"/>
        <w:rPr>
          <w:sz w:val="28"/>
          <w:szCs w:val="28"/>
        </w:rPr>
      </w:pPr>
      <w:r w:rsidRPr="00BA3E15">
        <w:rPr>
          <w:sz w:val="28"/>
          <w:szCs w:val="28"/>
        </w:rPr>
        <w:t>улица Нововартовская от улицы Героев Самотлора до улицы Летней г. Нижневартовска.</w:t>
      </w:r>
    </w:p>
    <w:p w:rsidR="00DD1963" w:rsidRPr="00BA3E15" w:rsidRDefault="00DD1963" w:rsidP="00DD1963">
      <w:pPr>
        <w:numPr>
          <w:ilvl w:val="0"/>
          <w:numId w:val="1"/>
        </w:numPr>
        <w:tabs>
          <w:tab w:val="left" w:pos="851"/>
        </w:tabs>
        <w:autoSpaceDE w:val="0"/>
        <w:autoSpaceDN w:val="0"/>
        <w:adjustRightInd w:val="0"/>
        <w:ind w:left="0" w:firstLine="567"/>
        <w:jc w:val="both"/>
        <w:rPr>
          <w:rFonts w:eastAsiaTheme="minorHAnsi"/>
          <w:sz w:val="28"/>
          <w:szCs w:val="28"/>
          <w:lang w:eastAsia="en-US"/>
        </w:rPr>
      </w:pPr>
      <w:r w:rsidRPr="00BA3E15">
        <w:rPr>
          <w:rFonts w:eastAsiaTheme="minorHAnsi"/>
          <w:sz w:val="28"/>
          <w:szCs w:val="28"/>
          <w:lang w:eastAsia="en-US"/>
        </w:rPr>
        <w:t>В рамках муниципальной программы «Развитие образовани</w:t>
      </w:r>
      <w:r w:rsidR="0045560A" w:rsidRPr="00BA3E15">
        <w:rPr>
          <w:rFonts w:eastAsiaTheme="minorHAnsi"/>
          <w:sz w:val="28"/>
          <w:szCs w:val="28"/>
          <w:lang w:eastAsia="en-US"/>
        </w:rPr>
        <w:t>я города Нижневартовска на 2018-</w:t>
      </w:r>
      <w:r w:rsidRPr="00BA3E15">
        <w:rPr>
          <w:rFonts w:eastAsiaTheme="minorHAnsi"/>
          <w:sz w:val="28"/>
          <w:szCs w:val="28"/>
          <w:lang w:eastAsia="en-US"/>
        </w:rPr>
        <w:t>2025 годы и на период до 2030 года», утвержденной постановлением администрации города Нижневартовска от 17.09.2014 № 1858 (далее – Программа образования), предусмотрены бюджетные ассигнования на приобретение в муниципальную собственность объектов недвижимого имущества для размещения дошкольных образовательных организаций и (или) общеобразовательных организаций, в соответствии с концессионными соглашениями, соглашениями о муниципально-частном партнерстве объектов недвижимого имущества для размещения дошкольных образовательных организаций, в общем объеме 1 417 404,63 тыс. рублей</w:t>
      </w:r>
      <w:r w:rsidRPr="00BA3E15">
        <w:rPr>
          <w:sz w:val="28"/>
          <w:szCs w:val="28"/>
        </w:rPr>
        <w:t>:</w:t>
      </w:r>
    </w:p>
    <w:p w:rsidR="00DD1963" w:rsidRPr="00BA3E15" w:rsidRDefault="00DD1963" w:rsidP="00DD1963">
      <w:pPr>
        <w:tabs>
          <w:tab w:val="left" w:pos="567"/>
        </w:tabs>
        <w:autoSpaceDE w:val="0"/>
        <w:autoSpaceDN w:val="0"/>
        <w:adjustRightInd w:val="0"/>
        <w:ind w:firstLine="567"/>
        <w:jc w:val="both"/>
        <w:rPr>
          <w:sz w:val="28"/>
          <w:szCs w:val="28"/>
        </w:rPr>
      </w:pPr>
      <w:r w:rsidRPr="00BA3E15">
        <w:rPr>
          <w:sz w:val="28"/>
          <w:szCs w:val="28"/>
        </w:rPr>
        <w:t>на 2020 год – 228 480,45 тыс. рублей;</w:t>
      </w:r>
    </w:p>
    <w:p w:rsidR="00DD1963" w:rsidRPr="00BA3E15" w:rsidRDefault="00F25B24" w:rsidP="00DD1963">
      <w:pPr>
        <w:tabs>
          <w:tab w:val="left" w:pos="567"/>
        </w:tabs>
        <w:autoSpaceDE w:val="0"/>
        <w:autoSpaceDN w:val="0"/>
        <w:adjustRightInd w:val="0"/>
        <w:ind w:firstLine="567"/>
        <w:jc w:val="both"/>
        <w:rPr>
          <w:sz w:val="28"/>
          <w:szCs w:val="28"/>
        </w:rPr>
      </w:pPr>
      <w:r w:rsidRPr="00BA3E15">
        <w:rPr>
          <w:sz w:val="28"/>
          <w:szCs w:val="28"/>
        </w:rPr>
        <w:t>на 2021 год</w:t>
      </w:r>
      <w:r w:rsidR="00DD1963" w:rsidRPr="00BA3E15">
        <w:rPr>
          <w:sz w:val="28"/>
          <w:szCs w:val="28"/>
        </w:rPr>
        <w:t xml:space="preserve"> </w:t>
      </w:r>
      <w:r w:rsidRPr="00BA3E15">
        <w:rPr>
          <w:sz w:val="28"/>
          <w:szCs w:val="28"/>
        </w:rPr>
        <w:t>–</w:t>
      </w:r>
      <w:r w:rsidR="00DD1963" w:rsidRPr="00BA3E15">
        <w:rPr>
          <w:sz w:val="28"/>
          <w:szCs w:val="28"/>
        </w:rPr>
        <w:t xml:space="preserve"> 1 036 603,95 тыс. рублей;</w:t>
      </w:r>
    </w:p>
    <w:p w:rsidR="00DD1963" w:rsidRPr="00BA3E15" w:rsidRDefault="00DD1963" w:rsidP="00DD1963">
      <w:pPr>
        <w:tabs>
          <w:tab w:val="left" w:pos="567"/>
        </w:tabs>
        <w:autoSpaceDE w:val="0"/>
        <w:autoSpaceDN w:val="0"/>
        <w:adjustRightInd w:val="0"/>
        <w:ind w:firstLine="567"/>
        <w:jc w:val="both"/>
        <w:rPr>
          <w:sz w:val="28"/>
          <w:szCs w:val="28"/>
        </w:rPr>
      </w:pPr>
      <w:r w:rsidRPr="00BA3E15">
        <w:rPr>
          <w:sz w:val="28"/>
          <w:szCs w:val="28"/>
        </w:rPr>
        <w:t>на 2022 год – 152 320,23 тыс. рублей.</w:t>
      </w:r>
    </w:p>
    <w:p w:rsidR="00DD1963" w:rsidRPr="00BA3E15" w:rsidRDefault="00DD1963" w:rsidP="00DD1963">
      <w:pPr>
        <w:tabs>
          <w:tab w:val="left" w:pos="567"/>
          <w:tab w:val="left" w:pos="851"/>
        </w:tabs>
        <w:jc w:val="both"/>
        <w:rPr>
          <w:sz w:val="28"/>
          <w:szCs w:val="28"/>
          <w:lang w:eastAsia="ar-SA"/>
        </w:rPr>
      </w:pPr>
      <w:r w:rsidRPr="00BA3E15">
        <w:rPr>
          <w:sz w:val="28"/>
          <w:szCs w:val="28"/>
          <w:lang w:eastAsia="ar-SA"/>
        </w:rPr>
        <w:tab/>
        <w:t>Бюджетные ассигнования, предусмотренные на реализацию основного мероприятия «Региональный проект «Современная школа», запланированы на создание в соответствии с заключенными концессионными соглашениями объектов образования «Общеобразовательная школа на 1125 учащихся в 9А микрорайоне г. Нижневартовска (Общеобразовательная организация с универсальной безбарьерной средой)» и «Общеобразовательная школа на 1125 учащихся в квартале №</w:t>
      </w:r>
      <w:r w:rsidR="0045560A" w:rsidRPr="00BA3E15">
        <w:rPr>
          <w:sz w:val="28"/>
          <w:szCs w:val="28"/>
          <w:lang w:eastAsia="ar-SA"/>
        </w:rPr>
        <w:t xml:space="preserve"> </w:t>
      </w:r>
      <w:r w:rsidRPr="00BA3E15">
        <w:rPr>
          <w:sz w:val="28"/>
          <w:szCs w:val="28"/>
          <w:lang w:eastAsia="ar-SA"/>
        </w:rPr>
        <w:t>25 г. Нижневартовска (Общеобразовательная организация с универсальной безбарьерной средой)» на общую сумму 913 921,57 тыс. рублей.</w:t>
      </w:r>
      <w:r w:rsidRPr="00BA3E15">
        <w:rPr>
          <w:bCs/>
          <w:sz w:val="28"/>
          <w:szCs w:val="28"/>
          <w:lang w:eastAsia="ar-SA"/>
        </w:rPr>
        <w:t xml:space="preserve"> </w:t>
      </w:r>
    </w:p>
    <w:p w:rsidR="00DD1963" w:rsidRPr="00BA3E15" w:rsidRDefault="00DD1963" w:rsidP="00DD1963">
      <w:pPr>
        <w:tabs>
          <w:tab w:val="left" w:pos="567"/>
          <w:tab w:val="left" w:pos="851"/>
        </w:tabs>
        <w:autoSpaceDE w:val="0"/>
        <w:autoSpaceDN w:val="0"/>
        <w:adjustRightInd w:val="0"/>
        <w:jc w:val="both"/>
        <w:rPr>
          <w:iCs/>
          <w:sz w:val="28"/>
          <w:szCs w:val="28"/>
        </w:rPr>
      </w:pPr>
      <w:r w:rsidRPr="00BA3E15">
        <w:rPr>
          <w:rFonts w:eastAsiaTheme="minorHAnsi"/>
          <w:sz w:val="28"/>
          <w:szCs w:val="28"/>
          <w:lang w:eastAsia="en-US"/>
        </w:rPr>
        <w:lastRenderedPageBreak/>
        <w:tab/>
        <w:t>В 202</w:t>
      </w:r>
      <w:r w:rsidR="009340E4">
        <w:rPr>
          <w:rFonts w:eastAsiaTheme="minorHAnsi"/>
          <w:sz w:val="28"/>
          <w:szCs w:val="28"/>
          <w:lang w:eastAsia="en-US"/>
        </w:rPr>
        <w:t>1</w:t>
      </w:r>
      <w:r w:rsidRPr="00BA3E15">
        <w:rPr>
          <w:rFonts w:eastAsiaTheme="minorHAnsi"/>
          <w:sz w:val="28"/>
          <w:szCs w:val="28"/>
          <w:lang w:eastAsia="en-US"/>
        </w:rPr>
        <w:t xml:space="preserve"> году предусмотрены бюджетные ассигнования на п</w:t>
      </w:r>
      <w:r w:rsidRPr="00BA3E15">
        <w:rPr>
          <w:iCs/>
          <w:sz w:val="28"/>
          <w:szCs w:val="28"/>
        </w:rPr>
        <w:t>риобретение объектов недвижимого имущества для размещения дошкольных образовательных организаций в объеме 503 483,06 тыс. рублей.</w:t>
      </w:r>
    </w:p>
    <w:p w:rsidR="008128D6" w:rsidRPr="00BA3E15" w:rsidRDefault="00DD1963" w:rsidP="008128D6">
      <w:pPr>
        <w:tabs>
          <w:tab w:val="left" w:pos="851"/>
        </w:tabs>
        <w:ind w:firstLine="567"/>
        <w:jc w:val="both"/>
        <w:rPr>
          <w:sz w:val="28"/>
          <w:szCs w:val="28"/>
        </w:rPr>
      </w:pPr>
      <w:r w:rsidRPr="00BA3E15">
        <w:rPr>
          <w:sz w:val="28"/>
          <w:szCs w:val="28"/>
        </w:rPr>
        <w:t xml:space="preserve">Однако необходимо отметить, </w:t>
      </w:r>
      <w:r w:rsidRPr="00BA3E15">
        <w:rPr>
          <w:iCs/>
          <w:sz w:val="28"/>
          <w:szCs w:val="28"/>
        </w:rPr>
        <w:t>Администраци</w:t>
      </w:r>
      <w:r w:rsidR="008128D6" w:rsidRPr="00BA3E15">
        <w:rPr>
          <w:iCs/>
          <w:sz w:val="28"/>
          <w:szCs w:val="28"/>
        </w:rPr>
        <w:t>ей</w:t>
      </w:r>
      <w:r w:rsidRPr="00BA3E15">
        <w:rPr>
          <w:iCs/>
          <w:sz w:val="28"/>
          <w:szCs w:val="28"/>
        </w:rPr>
        <w:t xml:space="preserve"> города Нижневартовска, в отношении </w:t>
      </w:r>
      <w:r w:rsidRPr="00BA3E15">
        <w:rPr>
          <w:sz w:val="28"/>
          <w:szCs w:val="28"/>
        </w:rPr>
        <w:t xml:space="preserve">подведомственного ему казенного учреждения «Управление капитального строительства города Нижневартовск», </w:t>
      </w:r>
      <w:r w:rsidR="008128D6" w:rsidRPr="00BA3E15">
        <w:rPr>
          <w:sz w:val="28"/>
          <w:szCs w:val="28"/>
        </w:rPr>
        <w:t xml:space="preserve">допущено нарушение </w:t>
      </w:r>
      <w:r w:rsidRPr="00BA3E15">
        <w:rPr>
          <w:sz w:val="28"/>
          <w:szCs w:val="28"/>
        </w:rPr>
        <w:t>в части отражения в проекте бюджетной сметы расходов на капитальные вложения в объекты государственной (муницип</w:t>
      </w:r>
      <w:r w:rsidR="0092566A" w:rsidRPr="00BA3E15">
        <w:rPr>
          <w:sz w:val="28"/>
          <w:szCs w:val="28"/>
        </w:rPr>
        <w:t>альной) собственности (КВР 400), что является нарушением пункта 2</w:t>
      </w:r>
      <w:r w:rsidR="00504CA7" w:rsidRPr="00BA3E15">
        <w:rPr>
          <w:sz w:val="28"/>
          <w:szCs w:val="28"/>
        </w:rPr>
        <w:t>.</w:t>
      </w:r>
      <w:r w:rsidR="0092566A" w:rsidRPr="00BA3E15">
        <w:rPr>
          <w:sz w:val="28"/>
          <w:szCs w:val="28"/>
        </w:rPr>
        <w:t>9 и требований к форме проекта сметы, установленной в приложении 5 Порядка составления, утверждения и ведения бюджетных смет администрации города и муниципальных казенных учреждений, находящихся в ведении администрации города, утвержденного распоряжением админи</w:t>
      </w:r>
      <w:r w:rsidR="00E22D36" w:rsidRPr="00BA3E15">
        <w:rPr>
          <w:sz w:val="28"/>
          <w:szCs w:val="28"/>
        </w:rPr>
        <w:t>с</w:t>
      </w:r>
      <w:r w:rsidR="0092566A" w:rsidRPr="00BA3E15">
        <w:rPr>
          <w:sz w:val="28"/>
          <w:szCs w:val="28"/>
        </w:rPr>
        <w:t xml:space="preserve">трации города </w:t>
      </w:r>
      <w:r w:rsidR="00E22D36" w:rsidRPr="00BA3E15">
        <w:rPr>
          <w:sz w:val="28"/>
          <w:szCs w:val="28"/>
        </w:rPr>
        <w:t>распоряжением Администрации города Нижневартовска от 31.05.2018 № 750-р.</w:t>
      </w:r>
      <w:r w:rsidR="008128D6" w:rsidRPr="00BA3E15">
        <w:rPr>
          <w:sz w:val="28"/>
          <w:szCs w:val="28"/>
        </w:rPr>
        <w:t xml:space="preserve"> </w:t>
      </w:r>
    </w:p>
    <w:p w:rsidR="00DD1963" w:rsidRPr="00BA3E15" w:rsidRDefault="008128D6" w:rsidP="00DD1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Департаментом образования как главным распорядителем бюджетных средств в проекте бюджетной сметы </w:t>
      </w:r>
      <w:r w:rsidR="00F25B24" w:rsidRPr="00BA3E15">
        <w:rPr>
          <w:sz w:val="28"/>
          <w:szCs w:val="28"/>
        </w:rPr>
        <w:t xml:space="preserve">не предусмотрено </w:t>
      </w:r>
      <w:r w:rsidRPr="00BA3E15">
        <w:rPr>
          <w:sz w:val="28"/>
          <w:szCs w:val="28"/>
        </w:rPr>
        <w:t xml:space="preserve">планирование расходов бюджета на предоставление бюджетных инвестиций, при том, что такие направления предусмотрены в сумме </w:t>
      </w:r>
      <w:r w:rsidR="00F25B24" w:rsidRPr="00BA3E15">
        <w:rPr>
          <w:sz w:val="28"/>
          <w:szCs w:val="28"/>
        </w:rPr>
        <w:t>1417404,63 тыс. рублей</w:t>
      </w:r>
    </w:p>
    <w:p w:rsidR="00DD1963" w:rsidRPr="00BA3E15" w:rsidRDefault="00DD1963" w:rsidP="00DD1963">
      <w:pPr>
        <w:autoSpaceDE w:val="0"/>
        <w:autoSpaceDN w:val="0"/>
        <w:adjustRightInd w:val="0"/>
        <w:ind w:firstLine="567"/>
        <w:jc w:val="both"/>
        <w:rPr>
          <w:sz w:val="28"/>
          <w:szCs w:val="28"/>
        </w:rPr>
      </w:pPr>
      <w:r w:rsidRPr="00BA3E15">
        <w:rPr>
          <w:sz w:val="28"/>
          <w:szCs w:val="28"/>
        </w:rPr>
        <w:t xml:space="preserve">Исходя из анализа проектируемых показателей бюджетных инвестиций в форме капитальных вложений в объекты муниципальной собственности  бюджета города на 2019 год и первый год планового периода, утвержденных решением Думы города № 415, и аналогичных показателей проекта Решения о бюджете города в 2020 году наблюдается общий рост значений: </w:t>
      </w:r>
    </w:p>
    <w:p w:rsidR="00DD1963" w:rsidRPr="00BA3E15" w:rsidRDefault="00DD1963" w:rsidP="00DD1963">
      <w:pPr>
        <w:tabs>
          <w:tab w:val="left" w:pos="0"/>
          <w:tab w:val="left" w:pos="851"/>
        </w:tabs>
        <w:autoSpaceDE w:val="0"/>
        <w:autoSpaceDN w:val="0"/>
        <w:adjustRightInd w:val="0"/>
        <w:ind w:firstLine="567"/>
        <w:jc w:val="both"/>
        <w:rPr>
          <w:sz w:val="28"/>
          <w:szCs w:val="28"/>
        </w:rPr>
      </w:pPr>
      <w:r w:rsidRPr="00BA3E15">
        <w:rPr>
          <w:sz w:val="28"/>
          <w:szCs w:val="28"/>
        </w:rPr>
        <w:t>в сравнении с показателями на 2019 год, утвержденными решением Думы города № 415 (1 397 890,01 тыс. рублей), бюджетные инвестиции в проекте бюджета на 2020 год увеличатся на 8,7 % или на 121 708,64 тыс. рублей;</w:t>
      </w:r>
    </w:p>
    <w:p w:rsidR="00DD1963" w:rsidRPr="00BA3E15" w:rsidRDefault="00DD1963" w:rsidP="00DD1963">
      <w:pPr>
        <w:tabs>
          <w:tab w:val="left" w:pos="851"/>
        </w:tabs>
        <w:autoSpaceDE w:val="0"/>
        <w:autoSpaceDN w:val="0"/>
        <w:adjustRightInd w:val="0"/>
        <w:ind w:firstLine="567"/>
        <w:jc w:val="both"/>
        <w:rPr>
          <w:sz w:val="28"/>
          <w:szCs w:val="28"/>
        </w:rPr>
      </w:pPr>
      <w:r w:rsidRPr="00BA3E15">
        <w:rPr>
          <w:sz w:val="28"/>
          <w:szCs w:val="28"/>
        </w:rPr>
        <w:t xml:space="preserve">в сравнении с утвержденными решением Думы города № 415 показателями 2020 года (880 231,11 тыс. рублей) рост  объемов инвестиций за аналогичный период в проекте бюджета составит 72,6% или 1 519 598,65 тыс. рублей. </w:t>
      </w:r>
    </w:p>
    <w:tbl>
      <w:tblPr>
        <w:tblStyle w:val="51"/>
        <w:tblW w:w="9753" w:type="dxa"/>
        <w:tblInd w:w="93" w:type="dxa"/>
        <w:tblLook w:val="04A0" w:firstRow="1" w:lastRow="0" w:firstColumn="1" w:lastColumn="0" w:noHBand="0" w:noVBand="1"/>
      </w:tblPr>
      <w:tblGrid>
        <w:gridCol w:w="2992"/>
        <w:gridCol w:w="1135"/>
        <w:gridCol w:w="1157"/>
        <w:gridCol w:w="1134"/>
        <w:gridCol w:w="992"/>
        <w:gridCol w:w="678"/>
        <w:gridCol w:w="1166"/>
        <w:gridCol w:w="666"/>
      </w:tblGrid>
      <w:tr w:rsidR="00F25B24" w:rsidRPr="00BA3E15" w:rsidTr="00F25B24">
        <w:trPr>
          <w:trHeight w:val="421"/>
        </w:trPr>
        <w:tc>
          <w:tcPr>
            <w:tcW w:w="29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Наименование муниципальной программы</w:t>
            </w:r>
          </w:p>
        </w:tc>
        <w:tc>
          <w:tcPr>
            <w:tcW w:w="11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Решение Думы от 06.12.2018 № 415 на 2019 год, тыс. руб.</w:t>
            </w:r>
          </w:p>
        </w:tc>
        <w:tc>
          <w:tcPr>
            <w:tcW w:w="113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Решение Думы от 06.12.2018 № 415 на 2020 год, тыс. руб.</w:t>
            </w:r>
          </w:p>
        </w:tc>
        <w:tc>
          <w:tcPr>
            <w:tcW w:w="4491"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Объем бюджетных ассигнований на 2020  год</w:t>
            </w:r>
          </w:p>
        </w:tc>
      </w:tr>
      <w:tr w:rsidR="00F25B24" w:rsidRPr="00BA3E15" w:rsidTr="00F25B24">
        <w:trPr>
          <w:trHeight w:val="168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rPr>
                <w:bCs/>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rPr>
                <w:bCs/>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rPr>
                <w:bCs/>
                <w:sz w:val="20"/>
                <w:szCs w:val="20"/>
              </w:rPr>
            </w:pPr>
          </w:p>
        </w:tc>
        <w:tc>
          <w:tcPr>
            <w:tcW w:w="108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Проект на 2020 год</w:t>
            </w:r>
          </w:p>
        </w:tc>
        <w:tc>
          <w:tcPr>
            <w:tcW w:w="167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Изменения  в проекте в сравнении с 2019 годом, по РД от 06.12.2018 № 415, тыс. руб.</w:t>
            </w:r>
          </w:p>
        </w:tc>
        <w:tc>
          <w:tcPr>
            <w:tcW w:w="174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Изменения в проекте сравнении с 2020 годом РД от 06.12.2018 № 415, тыс. руб.</w:t>
            </w:r>
          </w:p>
        </w:tc>
      </w:tr>
      <w:tr w:rsidR="00F25B24" w:rsidRPr="00BA3E15" w:rsidTr="00F25B24">
        <w:trPr>
          <w:trHeight w:val="496"/>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rPr>
                <w:bCs/>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rPr>
                <w:bCs/>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rPr>
                <w:bCs/>
                <w:sz w:val="20"/>
                <w:szCs w:val="20"/>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25B24" w:rsidRPr="00BA3E15" w:rsidRDefault="00F25B24" w:rsidP="00F25B24">
            <w:pPr>
              <w:rPr>
                <w:bCs/>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тыс. руб.</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тыс. руб.</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w:t>
            </w:r>
          </w:p>
        </w:tc>
      </w:tr>
      <w:tr w:rsidR="00F25B24" w:rsidRPr="00BA3E15" w:rsidTr="00F25B24">
        <w:trPr>
          <w:trHeight w:val="962"/>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"Капитальное строительство и реконструкция объектов города Нижневартовска на 2018 - 2025 годы и на период до 2030 года"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06"/>
              </w:tabs>
              <w:autoSpaceDE w:val="0"/>
              <w:autoSpaceDN w:val="0"/>
              <w:adjustRightInd w:val="0"/>
              <w:ind w:left="-128" w:right="-118"/>
              <w:jc w:val="center"/>
              <w:rPr>
                <w:bCs/>
                <w:sz w:val="20"/>
                <w:szCs w:val="20"/>
              </w:rPr>
            </w:pPr>
            <w:r w:rsidRPr="00BA3E15">
              <w:rPr>
                <w:bCs/>
                <w:sz w:val="20"/>
                <w:szCs w:val="20"/>
              </w:rPr>
              <w:t>921 791,44</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246 854,30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1054322,09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132 530,65</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14,4</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807 467,79</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327,1</w:t>
            </w:r>
          </w:p>
        </w:tc>
      </w:tr>
      <w:tr w:rsidR="00F25B24" w:rsidRPr="00BA3E15" w:rsidTr="00F25B24">
        <w:trPr>
          <w:trHeight w:val="268"/>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159 053,84</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19 720,70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175 799,99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16 746,15</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10,5</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156 079,29</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791,4</w:t>
            </w:r>
          </w:p>
        </w:tc>
      </w:tr>
      <w:tr w:rsidR="00F25B24" w:rsidRPr="00BA3E15" w:rsidTr="00F25B24">
        <w:trPr>
          <w:trHeight w:val="427"/>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округа, федерального бюджета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762 737,60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227 133,60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878 522,10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115 784,50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15,2</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651 388,50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sz w:val="20"/>
                <w:szCs w:val="20"/>
              </w:rPr>
            </w:pPr>
            <w:r w:rsidRPr="00BA3E15">
              <w:rPr>
                <w:sz w:val="20"/>
                <w:szCs w:val="20"/>
              </w:rPr>
              <w:t>286,8</w:t>
            </w:r>
          </w:p>
        </w:tc>
      </w:tr>
      <w:tr w:rsidR="00F25B24" w:rsidRPr="00BA3E15" w:rsidTr="00F25B24">
        <w:trPr>
          <w:trHeight w:val="1123"/>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lastRenderedPageBreak/>
              <w:t>"Обеспечение доступным и комфортным жильем жителей города Нижневартовска в 2018-2025 годах и на период до 2030 года"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116 965,74</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158 140,46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157 477,81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40 512,07</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34,6</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-662,65</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36"/>
              </w:tabs>
              <w:autoSpaceDE w:val="0"/>
              <w:autoSpaceDN w:val="0"/>
              <w:adjustRightInd w:val="0"/>
              <w:ind w:left="-98" w:right="-148"/>
              <w:jc w:val="center"/>
              <w:rPr>
                <w:bCs/>
                <w:sz w:val="20"/>
                <w:szCs w:val="20"/>
              </w:rPr>
            </w:pPr>
            <w:r w:rsidRPr="00BA3E15">
              <w:rPr>
                <w:bCs/>
                <w:sz w:val="20"/>
                <w:szCs w:val="20"/>
              </w:rPr>
              <w:t>-0,4</w:t>
            </w:r>
          </w:p>
        </w:tc>
      </w:tr>
      <w:tr w:rsidR="00F25B24" w:rsidRPr="00BA3E15" w:rsidTr="00F25B24">
        <w:trPr>
          <w:trHeight w:val="104"/>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10 526,94</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14 232,66</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14 173,01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3 646,07</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34,6</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-59,65</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-0,4</w:t>
            </w:r>
          </w:p>
        </w:tc>
      </w:tr>
      <w:tr w:rsidR="00F25B24" w:rsidRPr="00BA3E15" w:rsidTr="00F25B24">
        <w:trPr>
          <w:trHeight w:val="150"/>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округа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106 438,80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143 907,80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24"/>
              </w:tabs>
              <w:autoSpaceDE w:val="0"/>
              <w:autoSpaceDN w:val="0"/>
              <w:adjustRightInd w:val="0"/>
              <w:ind w:left="-110" w:right="-160" w:firstLine="110"/>
              <w:jc w:val="center"/>
              <w:rPr>
                <w:sz w:val="20"/>
                <w:szCs w:val="20"/>
              </w:rPr>
            </w:pPr>
            <w:r w:rsidRPr="00BA3E15">
              <w:rPr>
                <w:sz w:val="20"/>
                <w:szCs w:val="20"/>
              </w:rPr>
              <w:t>143 304,80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ind w:left="-56"/>
              <w:jc w:val="center"/>
              <w:rPr>
                <w:sz w:val="20"/>
                <w:szCs w:val="20"/>
              </w:rPr>
            </w:pPr>
            <w:r w:rsidRPr="00BA3E15">
              <w:rPr>
                <w:sz w:val="20"/>
                <w:szCs w:val="20"/>
              </w:rPr>
              <w:t>36 866,00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34,6</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-603,00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-0,4</w:t>
            </w:r>
          </w:p>
        </w:tc>
      </w:tr>
      <w:tr w:rsidR="00F25B24" w:rsidRPr="00BA3E15" w:rsidTr="00F25B24">
        <w:trPr>
          <w:trHeight w:val="1304"/>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"Социальная поддержка и социальная помощь для отдельных категорий граждан в городе Нижневартовске на 2018-2025 годы и на период до 2030 года"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107 323,30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74 840,90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79 318,30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36"/>
              </w:tabs>
              <w:autoSpaceDE w:val="0"/>
              <w:autoSpaceDN w:val="0"/>
              <w:adjustRightInd w:val="0"/>
              <w:ind w:left="-56" w:right="-160"/>
              <w:jc w:val="center"/>
              <w:rPr>
                <w:bCs/>
                <w:sz w:val="20"/>
                <w:szCs w:val="20"/>
              </w:rPr>
            </w:pPr>
            <w:r w:rsidRPr="00BA3E15">
              <w:rPr>
                <w:bCs/>
                <w:sz w:val="20"/>
                <w:szCs w:val="20"/>
              </w:rPr>
              <w:t>-28 005,00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-26,1</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4 477,40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6,0</w:t>
            </w:r>
          </w:p>
        </w:tc>
      </w:tr>
      <w:tr w:rsidR="00F25B24" w:rsidRPr="00BA3E15" w:rsidTr="00F25B24">
        <w:trPr>
          <w:trHeight w:val="190"/>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0,00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0,00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r>
      <w:tr w:rsidR="00F25B24" w:rsidRPr="00BA3E15" w:rsidTr="00F25B24">
        <w:trPr>
          <w:trHeight w:val="166"/>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округа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107 323,30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74 840,90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79 318,30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36"/>
              </w:tabs>
              <w:autoSpaceDE w:val="0"/>
              <w:autoSpaceDN w:val="0"/>
              <w:adjustRightInd w:val="0"/>
              <w:ind w:left="-56" w:right="-160" w:firstLine="56"/>
              <w:rPr>
                <w:sz w:val="20"/>
                <w:szCs w:val="20"/>
              </w:rPr>
            </w:pPr>
            <w:r w:rsidRPr="00BA3E15">
              <w:rPr>
                <w:sz w:val="20"/>
                <w:szCs w:val="20"/>
              </w:rPr>
              <w:t>-28 005,00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-26,1</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4 477,40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sz w:val="20"/>
                <w:szCs w:val="20"/>
              </w:rPr>
            </w:pPr>
            <w:r w:rsidRPr="00BA3E15">
              <w:rPr>
                <w:sz w:val="20"/>
                <w:szCs w:val="20"/>
              </w:rPr>
              <w:t>6,0</w:t>
            </w:r>
          </w:p>
        </w:tc>
      </w:tr>
      <w:tr w:rsidR="00F25B24" w:rsidRPr="00BA3E15" w:rsidTr="00F25B24">
        <w:trPr>
          <w:trHeight w:val="759"/>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"Развитие образования города Нижневартовска на 2018-2025 годы и на период до 2030 года"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152 320,23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304 640,45</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tabs>
                <w:tab w:val="left" w:pos="1024"/>
              </w:tabs>
              <w:autoSpaceDE w:val="0"/>
              <w:autoSpaceDN w:val="0"/>
              <w:adjustRightInd w:val="0"/>
              <w:ind w:left="-110" w:right="-160" w:firstLine="110"/>
              <w:rPr>
                <w:bCs/>
                <w:sz w:val="20"/>
                <w:szCs w:val="20"/>
              </w:rPr>
            </w:pPr>
            <w:r w:rsidRPr="00BA3E15">
              <w:rPr>
                <w:bCs/>
                <w:sz w:val="20"/>
                <w:szCs w:val="20"/>
              </w:rPr>
              <w:t>228 480,45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36"/>
              </w:tabs>
              <w:autoSpaceDE w:val="0"/>
              <w:autoSpaceDN w:val="0"/>
              <w:adjustRightInd w:val="0"/>
              <w:ind w:left="-56" w:right="-160" w:firstLine="56"/>
              <w:jc w:val="center"/>
              <w:rPr>
                <w:bCs/>
                <w:sz w:val="20"/>
                <w:szCs w:val="20"/>
              </w:rPr>
            </w:pPr>
            <w:r w:rsidRPr="00BA3E15">
              <w:rPr>
                <w:bCs/>
                <w:sz w:val="20"/>
                <w:szCs w:val="20"/>
              </w:rPr>
              <w:t>76 160,22</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50,0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26"/>
              </w:tabs>
              <w:autoSpaceDE w:val="0"/>
              <w:autoSpaceDN w:val="0"/>
              <w:adjustRightInd w:val="0"/>
              <w:ind w:left="-167" w:right="-64" w:firstLine="167"/>
              <w:jc w:val="center"/>
              <w:rPr>
                <w:bCs/>
                <w:sz w:val="20"/>
                <w:szCs w:val="20"/>
              </w:rPr>
            </w:pPr>
            <w:r w:rsidRPr="00BA3E15">
              <w:rPr>
                <w:bCs/>
                <w:sz w:val="20"/>
                <w:szCs w:val="20"/>
              </w:rPr>
              <w:t>-76 160,00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851"/>
              </w:tabs>
              <w:autoSpaceDE w:val="0"/>
              <w:autoSpaceDN w:val="0"/>
              <w:adjustRightInd w:val="0"/>
              <w:jc w:val="center"/>
              <w:rPr>
                <w:bCs/>
                <w:sz w:val="20"/>
                <w:szCs w:val="20"/>
              </w:rPr>
            </w:pPr>
            <w:r w:rsidRPr="00BA3E15">
              <w:rPr>
                <w:bCs/>
                <w:sz w:val="20"/>
                <w:szCs w:val="20"/>
              </w:rPr>
              <w:t>-25,0</w:t>
            </w:r>
          </w:p>
        </w:tc>
      </w:tr>
      <w:tr w:rsidR="00F25B24" w:rsidRPr="00BA3E15" w:rsidTr="00F25B24">
        <w:trPr>
          <w:trHeight w:val="274"/>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15 232,03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30 464,05</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22 848,05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7 616,02</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50,0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-7 616,00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-25,0</w:t>
            </w:r>
          </w:p>
        </w:tc>
      </w:tr>
      <w:tr w:rsidR="00F25B24" w:rsidRPr="00BA3E15" w:rsidTr="00F25B24">
        <w:trPr>
          <w:trHeight w:val="364"/>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округа, федерального бюджета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137 088,20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274 176,40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tabs>
                <w:tab w:val="left" w:pos="974"/>
              </w:tabs>
              <w:autoSpaceDE w:val="0"/>
              <w:autoSpaceDN w:val="0"/>
              <w:adjustRightInd w:val="0"/>
              <w:ind w:left="-110" w:right="-160"/>
              <w:jc w:val="center"/>
              <w:rPr>
                <w:sz w:val="20"/>
                <w:szCs w:val="20"/>
              </w:rPr>
            </w:pPr>
            <w:r w:rsidRPr="00BA3E15">
              <w:rPr>
                <w:sz w:val="20"/>
                <w:szCs w:val="20"/>
              </w:rPr>
              <w:t>205 632,40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98" w:right="-160" w:firstLine="198"/>
              <w:rPr>
                <w:sz w:val="20"/>
                <w:szCs w:val="20"/>
              </w:rPr>
            </w:pPr>
            <w:r w:rsidRPr="00BA3E15">
              <w:rPr>
                <w:sz w:val="20"/>
                <w:szCs w:val="20"/>
              </w:rPr>
              <w:t>68 544,20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50,0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67"/>
              <w:jc w:val="center"/>
              <w:rPr>
                <w:sz w:val="20"/>
                <w:szCs w:val="20"/>
              </w:rPr>
            </w:pPr>
            <w:r w:rsidRPr="00BA3E15">
              <w:rPr>
                <w:sz w:val="20"/>
                <w:szCs w:val="20"/>
              </w:rPr>
              <w:t>-68 544,00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-25,0</w:t>
            </w:r>
          </w:p>
        </w:tc>
      </w:tr>
      <w:tr w:rsidR="00F25B24" w:rsidRPr="00BA3E15" w:rsidTr="00F25B24">
        <w:trPr>
          <w:trHeight w:val="1164"/>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"Формирование современной городской среды в муниципальном образовании город Нижневартовск на 2018 - 2022 годы"</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69 489,30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65 755,00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98" w:right="-160" w:firstLine="142"/>
              <w:rPr>
                <w:bCs/>
                <w:sz w:val="20"/>
                <w:szCs w:val="20"/>
              </w:rPr>
            </w:pPr>
            <w:r w:rsidRPr="00BA3E15">
              <w:rPr>
                <w:bCs/>
                <w:sz w:val="20"/>
                <w:szCs w:val="20"/>
              </w:rPr>
              <w:t>-69 489,30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right="-49" w:hanging="141"/>
              <w:jc w:val="right"/>
              <w:rPr>
                <w:bCs/>
                <w:sz w:val="20"/>
                <w:szCs w:val="20"/>
              </w:rPr>
            </w:pPr>
            <w:r w:rsidRPr="00BA3E15">
              <w:rPr>
                <w:bCs/>
                <w:sz w:val="20"/>
                <w:szCs w:val="20"/>
              </w:rPr>
              <w:t>-100,0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67"/>
              </w:tabs>
              <w:autoSpaceDE w:val="0"/>
              <w:autoSpaceDN w:val="0"/>
              <w:adjustRightInd w:val="0"/>
              <w:ind w:left="-167" w:right="-108" w:firstLine="167"/>
              <w:jc w:val="center"/>
              <w:rPr>
                <w:bCs/>
                <w:sz w:val="20"/>
                <w:szCs w:val="20"/>
              </w:rPr>
            </w:pPr>
            <w:r w:rsidRPr="00BA3E15">
              <w:rPr>
                <w:bCs/>
                <w:sz w:val="20"/>
                <w:szCs w:val="20"/>
              </w:rPr>
              <w:t>-65 755,00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08"/>
              <w:jc w:val="right"/>
              <w:rPr>
                <w:bCs/>
                <w:sz w:val="20"/>
                <w:szCs w:val="20"/>
              </w:rPr>
            </w:pPr>
            <w:r w:rsidRPr="00BA3E15">
              <w:rPr>
                <w:bCs/>
                <w:sz w:val="20"/>
                <w:szCs w:val="20"/>
              </w:rPr>
              <w:t>-100,0</w:t>
            </w:r>
          </w:p>
        </w:tc>
      </w:tr>
      <w:tr w:rsidR="00F25B24" w:rsidRPr="00BA3E15" w:rsidTr="00F25B24">
        <w:trPr>
          <w:trHeight w:val="187"/>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10 423,40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9 863,30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rPr>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right="-160"/>
              <w:rPr>
                <w:sz w:val="20"/>
                <w:szCs w:val="20"/>
              </w:rPr>
            </w:pPr>
            <w:r w:rsidRPr="00BA3E15">
              <w:rPr>
                <w:sz w:val="20"/>
                <w:szCs w:val="20"/>
              </w:rPr>
              <w:t>-10 423,40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97" w:right="-49"/>
              <w:jc w:val="right"/>
              <w:rPr>
                <w:sz w:val="20"/>
                <w:szCs w:val="20"/>
              </w:rPr>
            </w:pPr>
            <w:r w:rsidRPr="00BA3E15">
              <w:rPr>
                <w:sz w:val="20"/>
                <w:szCs w:val="20"/>
              </w:rPr>
              <w:t>-100,0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-9 863,30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08"/>
              <w:jc w:val="center"/>
              <w:rPr>
                <w:sz w:val="20"/>
                <w:szCs w:val="20"/>
              </w:rPr>
            </w:pPr>
            <w:r w:rsidRPr="00BA3E15">
              <w:rPr>
                <w:sz w:val="20"/>
                <w:szCs w:val="20"/>
              </w:rPr>
              <w:t>-100,0</w:t>
            </w:r>
          </w:p>
        </w:tc>
      </w:tr>
      <w:tr w:rsidR="00F25B24" w:rsidRPr="00BA3E15" w:rsidTr="00F25B24">
        <w:trPr>
          <w:trHeight w:val="375"/>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округа, федерального бюджета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59 065,90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55 891,70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hideMark/>
          </w:tcPr>
          <w:p w:rsidR="00F25B24" w:rsidRPr="00BA3E15" w:rsidRDefault="00F25B24" w:rsidP="00F25B24">
            <w:pPr>
              <w:rPr>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right="-160"/>
              <w:rPr>
                <w:sz w:val="20"/>
                <w:szCs w:val="20"/>
              </w:rPr>
            </w:pPr>
            <w:r w:rsidRPr="00BA3E15">
              <w:rPr>
                <w:sz w:val="20"/>
                <w:szCs w:val="20"/>
              </w:rPr>
              <w:t>-59 065,90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-100,0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autoSpaceDE w:val="0"/>
              <w:autoSpaceDN w:val="0"/>
              <w:adjustRightInd w:val="0"/>
              <w:ind w:left="-167"/>
              <w:jc w:val="right"/>
              <w:rPr>
                <w:sz w:val="20"/>
                <w:szCs w:val="20"/>
              </w:rPr>
            </w:pPr>
            <w:r w:rsidRPr="00BA3E15">
              <w:rPr>
                <w:sz w:val="20"/>
                <w:szCs w:val="20"/>
              </w:rPr>
              <w:t>-55 891,70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-100,0</w:t>
            </w:r>
          </w:p>
        </w:tc>
      </w:tr>
      <w:tr w:rsidR="00F25B24" w:rsidRPr="00BA3E15" w:rsidTr="00F25B24">
        <w:trPr>
          <w:trHeight w:val="854"/>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"Реализация проекта "Инициативное бюджетирование" на 2018 - 2022 годы"</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30 000,00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30 000,00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right="-160" w:hanging="142"/>
              <w:jc w:val="center"/>
              <w:rPr>
                <w:bCs/>
                <w:sz w:val="20"/>
                <w:szCs w:val="20"/>
              </w:rPr>
            </w:pPr>
            <w:r w:rsidRPr="00BA3E15">
              <w:rPr>
                <w:bCs/>
                <w:sz w:val="20"/>
                <w:szCs w:val="20"/>
              </w:rPr>
              <w:t>-30 000,00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jc w:val="center"/>
              <w:rPr>
                <w:bCs/>
                <w:sz w:val="20"/>
                <w:szCs w:val="20"/>
              </w:rPr>
            </w:pPr>
            <w:r w:rsidRPr="00BA3E15">
              <w:rPr>
                <w:bCs/>
                <w:sz w:val="20"/>
                <w:szCs w:val="20"/>
              </w:rPr>
              <w:t>-100,0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hanging="167"/>
              <w:jc w:val="right"/>
              <w:rPr>
                <w:bCs/>
                <w:sz w:val="20"/>
                <w:szCs w:val="20"/>
              </w:rPr>
            </w:pPr>
            <w:r w:rsidRPr="00BA3E15">
              <w:rPr>
                <w:bCs/>
                <w:sz w:val="20"/>
                <w:szCs w:val="20"/>
              </w:rPr>
              <w:t>-30 000,00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08"/>
              <w:jc w:val="right"/>
              <w:rPr>
                <w:bCs/>
                <w:sz w:val="20"/>
                <w:szCs w:val="20"/>
              </w:rPr>
            </w:pPr>
            <w:r w:rsidRPr="00BA3E15">
              <w:rPr>
                <w:bCs/>
                <w:sz w:val="20"/>
                <w:szCs w:val="20"/>
              </w:rPr>
              <w:t>-100,0</w:t>
            </w:r>
          </w:p>
        </w:tc>
      </w:tr>
      <w:tr w:rsidR="00F25B24" w:rsidRPr="00BA3E15" w:rsidTr="00F25B24">
        <w:trPr>
          <w:trHeight w:val="176"/>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30 000,00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30 000,00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right="-160" w:firstLine="56"/>
              <w:rPr>
                <w:sz w:val="20"/>
                <w:szCs w:val="20"/>
              </w:rPr>
            </w:pPr>
            <w:r w:rsidRPr="00BA3E15">
              <w:rPr>
                <w:sz w:val="20"/>
                <w:szCs w:val="20"/>
              </w:rPr>
              <w:t>-30 000,00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jc w:val="center"/>
              <w:rPr>
                <w:sz w:val="20"/>
                <w:szCs w:val="20"/>
              </w:rPr>
            </w:pPr>
            <w:r w:rsidRPr="00BA3E15">
              <w:rPr>
                <w:sz w:val="20"/>
                <w:szCs w:val="20"/>
              </w:rPr>
              <w:t>-100,0</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67"/>
              <w:jc w:val="center"/>
              <w:rPr>
                <w:sz w:val="20"/>
                <w:szCs w:val="20"/>
              </w:rPr>
            </w:pPr>
            <w:r w:rsidRPr="00BA3E15">
              <w:rPr>
                <w:sz w:val="20"/>
                <w:szCs w:val="20"/>
              </w:rPr>
              <w:t>-30 000,00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08"/>
              <w:jc w:val="center"/>
              <w:rPr>
                <w:sz w:val="20"/>
                <w:szCs w:val="20"/>
              </w:rPr>
            </w:pPr>
            <w:r w:rsidRPr="00BA3E15">
              <w:rPr>
                <w:sz w:val="20"/>
                <w:szCs w:val="20"/>
              </w:rPr>
              <w:t>-100,0</w:t>
            </w:r>
          </w:p>
        </w:tc>
      </w:tr>
      <w:tr w:rsidR="00F25B24" w:rsidRPr="00BA3E15" w:rsidTr="00F25B24">
        <w:trPr>
          <w:trHeight w:val="363"/>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округа, федерального бюджета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0,00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0,00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r>
      <w:tr w:rsidR="00F25B24" w:rsidRPr="00BA3E15" w:rsidTr="00F25B24">
        <w:trPr>
          <w:trHeight w:val="1097"/>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ВСЕГО бюджетных ассигнований на осуществление бюджетных инвестиций в объекты  муниципальной собственности</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08"/>
              <w:jc w:val="center"/>
              <w:rPr>
                <w:bCs/>
                <w:sz w:val="20"/>
                <w:szCs w:val="20"/>
              </w:rPr>
            </w:pPr>
            <w:r w:rsidRPr="00BA3E15">
              <w:rPr>
                <w:bCs/>
                <w:sz w:val="20"/>
                <w:szCs w:val="20"/>
              </w:rPr>
              <w:t>1 397890,01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880 231,11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24"/>
              </w:tabs>
              <w:autoSpaceDE w:val="0"/>
              <w:autoSpaceDN w:val="0"/>
              <w:adjustRightInd w:val="0"/>
              <w:ind w:left="-110" w:right="-160"/>
              <w:rPr>
                <w:bCs/>
                <w:sz w:val="20"/>
                <w:szCs w:val="20"/>
              </w:rPr>
            </w:pPr>
            <w:r w:rsidRPr="00BA3E15">
              <w:rPr>
                <w:bCs/>
                <w:sz w:val="20"/>
                <w:szCs w:val="20"/>
              </w:rPr>
              <w:t>1 519 598,65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98"/>
              <w:jc w:val="right"/>
              <w:rPr>
                <w:bCs/>
                <w:sz w:val="20"/>
                <w:szCs w:val="20"/>
              </w:rPr>
            </w:pPr>
            <w:r w:rsidRPr="00BA3E15">
              <w:rPr>
                <w:bCs/>
                <w:sz w:val="20"/>
                <w:szCs w:val="20"/>
              </w:rPr>
              <w:t>121 708,64</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8,7</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67"/>
              <w:jc w:val="right"/>
              <w:rPr>
                <w:bCs/>
                <w:sz w:val="20"/>
                <w:szCs w:val="20"/>
              </w:rPr>
            </w:pPr>
            <w:r w:rsidRPr="00BA3E15">
              <w:rPr>
                <w:bCs/>
                <w:sz w:val="20"/>
                <w:szCs w:val="20"/>
              </w:rPr>
              <w:t>639 367,54</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72,6</w:t>
            </w:r>
          </w:p>
        </w:tc>
      </w:tr>
      <w:tr w:rsidR="00F25B24" w:rsidRPr="00BA3E15" w:rsidTr="00F25B24">
        <w:trPr>
          <w:trHeight w:val="330"/>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225 236,21</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104 280,71</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62" w:right="-149"/>
              <w:jc w:val="center"/>
              <w:rPr>
                <w:sz w:val="20"/>
                <w:szCs w:val="20"/>
              </w:rPr>
            </w:pPr>
            <w:r w:rsidRPr="00BA3E15">
              <w:rPr>
                <w:sz w:val="20"/>
                <w:szCs w:val="20"/>
              </w:rPr>
              <w:t>212 821,05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right="-160"/>
              <w:jc w:val="right"/>
              <w:rPr>
                <w:sz w:val="20"/>
                <w:szCs w:val="20"/>
              </w:rPr>
            </w:pPr>
            <w:r w:rsidRPr="00BA3E15">
              <w:rPr>
                <w:sz w:val="20"/>
                <w:szCs w:val="20"/>
              </w:rPr>
              <w:t>-12 415,16</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-5,5</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108 540,34</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104,1</w:t>
            </w:r>
          </w:p>
        </w:tc>
      </w:tr>
      <w:tr w:rsidR="00F25B24" w:rsidRPr="00BA3E15" w:rsidTr="00F25B24">
        <w:trPr>
          <w:trHeight w:val="463"/>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25B24" w:rsidRPr="00BA3E15" w:rsidRDefault="00F25B24" w:rsidP="00F25B24">
            <w:pPr>
              <w:tabs>
                <w:tab w:val="left" w:pos="851"/>
              </w:tabs>
              <w:autoSpaceDE w:val="0"/>
              <w:autoSpaceDN w:val="0"/>
              <w:adjustRightInd w:val="0"/>
              <w:rPr>
                <w:sz w:val="20"/>
                <w:szCs w:val="20"/>
              </w:rPr>
            </w:pPr>
            <w:r w:rsidRPr="00BA3E15">
              <w:rPr>
                <w:sz w:val="20"/>
                <w:szCs w:val="20"/>
              </w:rPr>
              <w:t>средства бюджета округа, федерального бюджета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26"/>
              </w:tabs>
              <w:autoSpaceDE w:val="0"/>
              <w:autoSpaceDN w:val="0"/>
              <w:adjustRightInd w:val="0"/>
              <w:ind w:left="-108"/>
              <w:jc w:val="center"/>
              <w:rPr>
                <w:sz w:val="20"/>
                <w:szCs w:val="20"/>
              </w:rPr>
            </w:pPr>
            <w:r w:rsidRPr="00BA3E15">
              <w:rPr>
                <w:sz w:val="20"/>
                <w:szCs w:val="20"/>
              </w:rPr>
              <w:t>1 172 653,80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775 950,40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10"/>
              <w:jc w:val="center"/>
              <w:rPr>
                <w:sz w:val="20"/>
                <w:szCs w:val="20"/>
              </w:rPr>
            </w:pPr>
            <w:r w:rsidRPr="00BA3E15">
              <w:rPr>
                <w:sz w:val="20"/>
                <w:szCs w:val="20"/>
              </w:rPr>
              <w:t>1  306 777,60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56" w:right="-160"/>
              <w:rPr>
                <w:sz w:val="20"/>
                <w:szCs w:val="20"/>
              </w:rPr>
            </w:pPr>
            <w:r w:rsidRPr="00BA3E15">
              <w:rPr>
                <w:sz w:val="20"/>
                <w:szCs w:val="20"/>
              </w:rPr>
              <w:t>134 123,80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11,4</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530 827,20</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68,4</w:t>
            </w:r>
          </w:p>
        </w:tc>
      </w:tr>
      <w:tr w:rsidR="00F25B24" w:rsidRPr="00BA3E15" w:rsidTr="00F25B24">
        <w:trPr>
          <w:trHeight w:val="421"/>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Всего расходов бюджета города</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168"/>
              </w:tabs>
              <w:autoSpaceDE w:val="0"/>
              <w:autoSpaceDN w:val="0"/>
              <w:adjustRightInd w:val="0"/>
              <w:ind w:left="-108" w:right="-107"/>
              <w:jc w:val="center"/>
              <w:rPr>
                <w:bCs/>
                <w:sz w:val="20"/>
                <w:szCs w:val="20"/>
              </w:rPr>
            </w:pPr>
            <w:r w:rsidRPr="00BA3E15">
              <w:rPr>
                <w:bCs/>
                <w:sz w:val="20"/>
                <w:szCs w:val="20"/>
              </w:rPr>
              <w:t>18 238594,53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1025"/>
              </w:tabs>
              <w:autoSpaceDE w:val="0"/>
              <w:autoSpaceDN w:val="0"/>
              <w:adjustRightInd w:val="0"/>
              <w:ind w:left="-109"/>
              <w:jc w:val="center"/>
              <w:rPr>
                <w:bCs/>
                <w:sz w:val="20"/>
                <w:szCs w:val="20"/>
              </w:rPr>
            </w:pPr>
            <w:r w:rsidRPr="00BA3E15">
              <w:rPr>
                <w:bCs/>
                <w:sz w:val="20"/>
                <w:szCs w:val="20"/>
              </w:rPr>
              <w:t>17679031,23</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32"/>
              <w:jc w:val="center"/>
              <w:rPr>
                <w:bCs/>
                <w:sz w:val="20"/>
                <w:szCs w:val="20"/>
              </w:rPr>
            </w:pPr>
            <w:r w:rsidRPr="00BA3E15">
              <w:rPr>
                <w:bCs/>
                <w:sz w:val="20"/>
                <w:szCs w:val="20"/>
              </w:rPr>
              <w:t>19906159,65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ind w:left="-132" w:right="-84"/>
              <w:jc w:val="center"/>
              <w:rPr>
                <w:bCs/>
                <w:sz w:val="20"/>
                <w:szCs w:val="20"/>
              </w:rPr>
            </w:pPr>
            <w:r w:rsidRPr="00BA3E15">
              <w:rPr>
                <w:bCs/>
                <w:sz w:val="20"/>
                <w:szCs w:val="20"/>
              </w:rPr>
              <w:t>2131668,80</w:t>
            </w: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11,7</w:t>
            </w: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3045344,03</w:t>
            </w: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bCs/>
                <w:sz w:val="20"/>
                <w:szCs w:val="20"/>
              </w:rPr>
            </w:pPr>
            <w:r w:rsidRPr="00BA3E15">
              <w:rPr>
                <w:bCs/>
                <w:sz w:val="20"/>
                <w:szCs w:val="20"/>
              </w:rPr>
              <w:t>17,2</w:t>
            </w:r>
          </w:p>
        </w:tc>
      </w:tr>
      <w:tr w:rsidR="00F25B24" w:rsidRPr="00BA3E15" w:rsidTr="00F25B24">
        <w:trPr>
          <w:trHeight w:val="379"/>
        </w:trPr>
        <w:tc>
          <w:tcPr>
            <w:tcW w:w="2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hideMark/>
          </w:tcPr>
          <w:p w:rsidR="00F25B24" w:rsidRPr="00BA3E15" w:rsidRDefault="00F25B24" w:rsidP="00F25B24">
            <w:pPr>
              <w:tabs>
                <w:tab w:val="left" w:pos="851"/>
              </w:tabs>
              <w:autoSpaceDE w:val="0"/>
              <w:autoSpaceDN w:val="0"/>
              <w:adjustRightInd w:val="0"/>
              <w:rPr>
                <w:bCs/>
                <w:sz w:val="20"/>
                <w:szCs w:val="20"/>
              </w:rPr>
            </w:pPr>
            <w:r w:rsidRPr="00BA3E15">
              <w:rPr>
                <w:bCs/>
                <w:sz w:val="20"/>
                <w:szCs w:val="20"/>
              </w:rPr>
              <w:t>Доля бюджетных инвестиций в общем объеме расходов</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7,7%</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5,0%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tabs>
                <w:tab w:val="left" w:pos="974"/>
              </w:tabs>
              <w:autoSpaceDE w:val="0"/>
              <w:autoSpaceDN w:val="0"/>
              <w:adjustRightInd w:val="0"/>
              <w:jc w:val="center"/>
              <w:rPr>
                <w:sz w:val="20"/>
                <w:szCs w:val="20"/>
              </w:rPr>
            </w:pPr>
            <w:r w:rsidRPr="00BA3E15">
              <w:rPr>
                <w:sz w:val="20"/>
                <w:szCs w:val="20"/>
              </w:rPr>
              <w:t>7,6%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678"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1075"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c>
          <w:tcPr>
            <w:tcW w:w="666"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hideMark/>
          </w:tcPr>
          <w:p w:rsidR="00F25B24" w:rsidRPr="00BA3E15" w:rsidRDefault="00F25B24" w:rsidP="00F25B24">
            <w:pPr>
              <w:rPr>
                <w:sz w:val="20"/>
                <w:szCs w:val="20"/>
              </w:rPr>
            </w:pPr>
          </w:p>
        </w:tc>
      </w:tr>
    </w:tbl>
    <w:p w:rsidR="00DD1963" w:rsidRPr="00BA3E15" w:rsidRDefault="00DD1963" w:rsidP="00DD1963">
      <w:pPr>
        <w:autoSpaceDE w:val="0"/>
        <w:autoSpaceDN w:val="0"/>
        <w:adjustRightInd w:val="0"/>
        <w:ind w:firstLine="567"/>
        <w:jc w:val="both"/>
        <w:rPr>
          <w:sz w:val="28"/>
          <w:szCs w:val="28"/>
        </w:rPr>
      </w:pPr>
      <w:r w:rsidRPr="00BA3E15">
        <w:rPr>
          <w:sz w:val="28"/>
          <w:szCs w:val="28"/>
        </w:rPr>
        <w:t>Причиной планируемого роста бюджетных инвестиций в объекты муниципальной собственности послужило, по большей части, значительное увеличение объемов финансирования расходных обязательств по Программе капитального строительства (в сравнении с 2019 годом на 132 530,65 тыс. рублей), где в большей степени (более чем 50 000,00 тыс. рублей по каждому объекту) запланированы бюджетные ассигнования на строительство объектов: «Улица №</w:t>
      </w:r>
      <w:r w:rsidR="0045560A" w:rsidRPr="00BA3E15">
        <w:rPr>
          <w:sz w:val="28"/>
          <w:szCs w:val="28"/>
        </w:rPr>
        <w:t xml:space="preserve"> </w:t>
      </w:r>
      <w:r w:rsidRPr="00BA3E15">
        <w:rPr>
          <w:sz w:val="28"/>
          <w:szCs w:val="28"/>
        </w:rPr>
        <w:t>20 (Романтиков) от улицы №</w:t>
      </w:r>
      <w:r w:rsidR="0045560A" w:rsidRPr="00BA3E15">
        <w:rPr>
          <w:sz w:val="28"/>
          <w:szCs w:val="28"/>
        </w:rPr>
        <w:t xml:space="preserve"> </w:t>
      </w:r>
      <w:r w:rsidRPr="00BA3E15">
        <w:rPr>
          <w:sz w:val="28"/>
          <w:szCs w:val="28"/>
        </w:rPr>
        <w:t>22 (Профсоюзная) до улицы Мира г. Нижневартовска», «Детский сад на 320 мест в квартале 21 (стр. №</w:t>
      </w:r>
      <w:r w:rsidR="0045560A" w:rsidRPr="00BA3E15">
        <w:rPr>
          <w:sz w:val="28"/>
          <w:szCs w:val="28"/>
        </w:rPr>
        <w:t xml:space="preserve"> </w:t>
      </w:r>
      <w:r w:rsidRPr="00BA3E15">
        <w:rPr>
          <w:sz w:val="28"/>
          <w:szCs w:val="28"/>
        </w:rPr>
        <w:t xml:space="preserve">6) г. Нижневартовска», «Реконструкция зданий детского сада и </w:t>
      </w:r>
      <w:r w:rsidRPr="00BA3E15">
        <w:rPr>
          <w:sz w:val="28"/>
          <w:szCs w:val="28"/>
        </w:rPr>
        <w:lastRenderedPageBreak/>
        <w:t>хозяйственной постройки, г. Нижневартовск, жилая зона, квартал «7а», ул. Дзержинского, д. 6 и улица Дзержинского, д. 6, строение 1», «Средняя общеобразовательная школа на 900 учащихся в квартале №</w:t>
      </w:r>
      <w:r w:rsidR="0045560A" w:rsidRPr="00BA3E15">
        <w:rPr>
          <w:sz w:val="28"/>
          <w:szCs w:val="28"/>
        </w:rPr>
        <w:t xml:space="preserve"> </w:t>
      </w:r>
      <w:r w:rsidRPr="00BA3E15">
        <w:rPr>
          <w:sz w:val="28"/>
          <w:szCs w:val="28"/>
        </w:rPr>
        <w:t>18 г. Нижневартовска», а также планируемый объем бюджетных ассигнований на приобретение в муниципальную собственность объектов недвижимого имущества для размещения дошкольных образовательных организаций и (или) общеобразовательных организаций в соответствии с концессионными соглашениями,</w:t>
      </w:r>
      <w:r w:rsidRPr="00BA3E15">
        <w:rPr>
          <w:rFonts w:eastAsiaTheme="minorHAnsi"/>
          <w:sz w:val="28"/>
          <w:szCs w:val="28"/>
          <w:lang w:eastAsia="en-US"/>
        </w:rPr>
        <w:t xml:space="preserve"> соглашениями о муниципально-частном партнерстве объектов недвижимого имущества для размещения дошкольных образовательных организаций</w:t>
      </w:r>
      <w:r w:rsidRPr="00BA3E15">
        <w:rPr>
          <w:sz w:val="28"/>
          <w:szCs w:val="28"/>
        </w:rPr>
        <w:t xml:space="preserve"> в рамках Программы образования в объеме большем, чем в 2019 году на 76 160,22 тыс. рублей. </w:t>
      </w:r>
    </w:p>
    <w:p w:rsidR="00DD1963" w:rsidRPr="00BA3E15" w:rsidRDefault="00DD1963" w:rsidP="00DD1963">
      <w:pPr>
        <w:autoSpaceDE w:val="0"/>
        <w:autoSpaceDN w:val="0"/>
        <w:adjustRightInd w:val="0"/>
        <w:ind w:firstLine="567"/>
        <w:jc w:val="both"/>
        <w:rPr>
          <w:sz w:val="28"/>
          <w:szCs w:val="28"/>
        </w:rPr>
      </w:pPr>
      <w:r w:rsidRPr="00BA3E15">
        <w:rPr>
          <w:sz w:val="28"/>
          <w:szCs w:val="28"/>
        </w:rPr>
        <w:t>При этом следует отметить, что планирование расходов на 2020 и плановый период 2021 и 2022 годов по двум муници</w:t>
      </w:r>
      <w:r w:rsidR="0045560A" w:rsidRPr="00BA3E15">
        <w:rPr>
          <w:sz w:val="28"/>
          <w:szCs w:val="28"/>
        </w:rPr>
        <w:t>пальным программам, по которым Р</w:t>
      </w:r>
      <w:r w:rsidRPr="00BA3E15">
        <w:rPr>
          <w:sz w:val="28"/>
          <w:szCs w:val="28"/>
        </w:rPr>
        <w:t xml:space="preserve">ешением </w:t>
      </w:r>
      <w:r w:rsidR="0045560A" w:rsidRPr="00BA3E15">
        <w:rPr>
          <w:sz w:val="28"/>
          <w:szCs w:val="28"/>
        </w:rPr>
        <w:t xml:space="preserve">о бюджете </w:t>
      </w:r>
      <w:r w:rsidRPr="00BA3E15">
        <w:rPr>
          <w:sz w:val="28"/>
          <w:szCs w:val="28"/>
        </w:rPr>
        <w:t>города № 415 в 2019 году планировались инвестиции, в проекте бюджета города не осуществлено, а именно</w:t>
      </w:r>
      <w:r w:rsidR="0045560A" w:rsidRPr="00BA3E15">
        <w:rPr>
          <w:sz w:val="28"/>
          <w:szCs w:val="28"/>
        </w:rPr>
        <w:t>,</w:t>
      </w:r>
      <w:r w:rsidRPr="00BA3E15">
        <w:rPr>
          <w:sz w:val="28"/>
          <w:szCs w:val="28"/>
        </w:rPr>
        <w:t xml:space="preserve"> по  муниципальным программам «Формирование современной городской среды в муниципальном образова</w:t>
      </w:r>
      <w:r w:rsidR="0045560A" w:rsidRPr="00BA3E15">
        <w:rPr>
          <w:sz w:val="28"/>
          <w:szCs w:val="28"/>
        </w:rPr>
        <w:t>нии город Нижневартовск на 2018</w:t>
      </w:r>
      <w:r w:rsidRPr="00BA3E15">
        <w:rPr>
          <w:sz w:val="28"/>
          <w:szCs w:val="28"/>
        </w:rPr>
        <w:t>-2022 годы» и «Реализация проекта «Иници</w:t>
      </w:r>
      <w:r w:rsidR="0045560A" w:rsidRPr="00BA3E15">
        <w:rPr>
          <w:sz w:val="28"/>
          <w:szCs w:val="28"/>
        </w:rPr>
        <w:t>ативное бюджетирование» на 2018</w:t>
      </w:r>
      <w:r w:rsidRPr="00BA3E15">
        <w:rPr>
          <w:sz w:val="28"/>
          <w:szCs w:val="28"/>
        </w:rPr>
        <w:t>-2022 годы». Данное изменение осуществлено в связи с исключением отдельных объектов благоустройства из объектов капитального строительства, в связи с изменением практики признания имущества недвижимым.</w:t>
      </w:r>
    </w:p>
    <w:p w:rsidR="00DD1963" w:rsidRPr="00BA3E15" w:rsidRDefault="00DD1963" w:rsidP="00DD1963">
      <w:pPr>
        <w:tabs>
          <w:tab w:val="left" w:pos="7938"/>
        </w:tabs>
        <w:autoSpaceDE w:val="0"/>
        <w:autoSpaceDN w:val="0"/>
        <w:adjustRightInd w:val="0"/>
        <w:ind w:firstLine="567"/>
        <w:jc w:val="both"/>
        <w:rPr>
          <w:sz w:val="28"/>
          <w:szCs w:val="28"/>
        </w:rPr>
      </w:pPr>
      <w:r w:rsidRPr="00BA3E15">
        <w:rPr>
          <w:sz w:val="28"/>
          <w:szCs w:val="28"/>
        </w:rPr>
        <w:t>При проведении анализа объемов бюджетных инвестиций в форме капитальных вложений в объекты муниципальной собственности  бюджета го</w:t>
      </w:r>
      <w:r w:rsidR="0045560A" w:rsidRPr="00BA3E15">
        <w:rPr>
          <w:sz w:val="28"/>
          <w:szCs w:val="28"/>
        </w:rPr>
        <w:t>рода на 2020 год, утвержденных Р</w:t>
      </w:r>
      <w:r w:rsidRPr="00BA3E15">
        <w:rPr>
          <w:sz w:val="28"/>
          <w:szCs w:val="28"/>
        </w:rPr>
        <w:t xml:space="preserve">ешением </w:t>
      </w:r>
      <w:r w:rsidR="0045560A" w:rsidRPr="00BA3E15">
        <w:rPr>
          <w:sz w:val="28"/>
          <w:szCs w:val="28"/>
        </w:rPr>
        <w:t>о бюджете</w:t>
      </w:r>
      <w:r w:rsidRPr="00BA3E15">
        <w:rPr>
          <w:sz w:val="28"/>
          <w:szCs w:val="28"/>
        </w:rPr>
        <w:t xml:space="preserve"> города № 415, и аналогичных показателей проекта Решения о бюджете города на 2020 год, установлено, что увеличение бюджетных инвестиций в проекте бюджета в 2020 году составило 639 367,54 тыс. рублей (с 880 231,11 тыс. рублей до 1 519 598,65 тыс. рублей). </w:t>
      </w:r>
    </w:p>
    <w:p w:rsidR="00DD1963" w:rsidRPr="00BA3E15" w:rsidRDefault="00DD1963" w:rsidP="00DD1963">
      <w:pPr>
        <w:tabs>
          <w:tab w:val="left" w:pos="7938"/>
        </w:tabs>
        <w:autoSpaceDE w:val="0"/>
        <w:autoSpaceDN w:val="0"/>
        <w:adjustRightInd w:val="0"/>
        <w:ind w:firstLine="567"/>
        <w:jc w:val="both"/>
        <w:rPr>
          <w:bCs/>
          <w:sz w:val="28"/>
          <w:szCs w:val="28"/>
        </w:rPr>
      </w:pPr>
      <w:r w:rsidRPr="00BA3E15">
        <w:rPr>
          <w:sz w:val="28"/>
          <w:szCs w:val="28"/>
        </w:rPr>
        <w:t>Значительное увеличение (более чем в 4,2 раза) бюджетных инвестиций установлено по Программе капитального строительства</w:t>
      </w:r>
      <w:r w:rsidRPr="00BA3E15">
        <w:rPr>
          <w:bCs/>
          <w:sz w:val="28"/>
          <w:szCs w:val="28"/>
        </w:rPr>
        <w:t>, где объем средств из бюджета города, по софинансированию объектов капитального строительства, увеличен на 156 079,29 тыс. рублей (в 8,9 раз), объем средств из иных бюджетов на 651 388,50 тыс. рублей (в 3,8 раз), что указывает на зависимость планирования бюджета на уровне муниципалитета от осуществленного планирования бюджетов иных уровней.</w:t>
      </w:r>
    </w:p>
    <w:p w:rsidR="00DD1963" w:rsidRPr="00BA3E15" w:rsidRDefault="00DD1963" w:rsidP="00DD1963">
      <w:pPr>
        <w:tabs>
          <w:tab w:val="left" w:pos="7938"/>
        </w:tabs>
        <w:autoSpaceDE w:val="0"/>
        <w:autoSpaceDN w:val="0"/>
        <w:adjustRightInd w:val="0"/>
        <w:ind w:firstLine="567"/>
        <w:jc w:val="both"/>
        <w:rPr>
          <w:bCs/>
          <w:sz w:val="28"/>
          <w:szCs w:val="28"/>
        </w:rPr>
      </w:pPr>
      <w:r w:rsidRPr="00BA3E15">
        <w:rPr>
          <w:sz w:val="28"/>
          <w:szCs w:val="28"/>
        </w:rPr>
        <w:t xml:space="preserve">Кроме того, сравнительный анализ объемов бюджетных инвестиций, предусмотренный Проектом бюджета с объемом, предусмотренным Проектом бюджета </w:t>
      </w:r>
      <w:r w:rsidRPr="00BA3E15">
        <w:rPr>
          <w:bCs/>
          <w:sz w:val="28"/>
          <w:szCs w:val="28"/>
        </w:rPr>
        <w:t>на 2</w:t>
      </w:r>
      <w:r w:rsidR="0045560A" w:rsidRPr="00BA3E15">
        <w:rPr>
          <w:bCs/>
          <w:sz w:val="28"/>
          <w:szCs w:val="28"/>
        </w:rPr>
        <w:t>020 год и плановый период 2021-</w:t>
      </w:r>
      <w:r w:rsidRPr="00BA3E15">
        <w:rPr>
          <w:bCs/>
          <w:sz w:val="28"/>
          <w:szCs w:val="28"/>
        </w:rPr>
        <w:t xml:space="preserve">2022 годов по сравнению с предыдущими периодами, </w:t>
      </w:r>
      <w:r w:rsidRPr="00BA3E15">
        <w:rPr>
          <w:sz w:val="28"/>
          <w:szCs w:val="28"/>
        </w:rPr>
        <w:t>утвержденными решением Думы города № 415 на 2019 год и проектом бюджета на 2020  и 2021 показал, что по Программе капитального строительства</w:t>
      </w:r>
      <w:r w:rsidRPr="00BA3E15">
        <w:rPr>
          <w:bCs/>
          <w:sz w:val="28"/>
          <w:szCs w:val="28"/>
        </w:rPr>
        <w:t xml:space="preserve"> снижение в 2021 году по сравне</w:t>
      </w:r>
      <w:r w:rsidR="0045560A" w:rsidRPr="00BA3E15">
        <w:rPr>
          <w:bCs/>
          <w:sz w:val="28"/>
          <w:szCs w:val="28"/>
        </w:rPr>
        <w:t>нию с 2020 годом составило 36,2</w:t>
      </w:r>
      <w:r w:rsidRPr="00BA3E15">
        <w:rPr>
          <w:bCs/>
          <w:sz w:val="28"/>
          <w:szCs w:val="28"/>
        </w:rPr>
        <w:t xml:space="preserve">% (с 1 054 322,09 тыс. рублей до 672 653,28 тыс. рублей) и в 2022 году по сравнению с 2021 годом на 87,4% (с 672 653,28 тыс. рублей до 84 866,58 тыс. рублей). При этом в Проекте бюджета на 2022 год инвестиции в объекты капитального строительства </w:t>
      </w:r>
      <w:r w:rsidRPr="00BA3E15">
        <w:rPr>
          <w:bCs/>
          <w:sz w:val="28"/>
          <w:szCs w:val="28"/>
        </w:rPr>
        <w:lastRenderedPageBreak/>
        <w:t>предусмотрены только из бюджета города, в 2021 году по сравнению с 2020 году снижение объемов инвестиций за счет средств бюджета округа и федерального бюджета составило 37%.</w:t>
      </w:r>
    </w:p>
    <w:p w:rsidR="00DD1963" w:rsidRPr="00BA3E15" w:rsidRDefault="00DD1963" w:rsidP="00DD1963">
      <w:pPr>
        <w:tabs>
          <w:tab w:val="left" w:pos="7938"/>
        </w:tabs>
        <w:autoSpaceDE w:val="0"/>
        <w:autoSpaceDN w:val="0"/>
        <w:adjustRightInd w:val="0"/>
        <w:ind w:firstLine="567"/>
        <w:jc w:val="both"/>
        <w:rPr>
          <w:bCs/>
          <w:sz w:val="28"/>
          <w:szCs w:val="28"/>
        </w:rPr>
      </w:pPr>
      <w:r w:rsidRPr="00BA3E15">
        <w:rPr>
          <w:bCs/>
          <w:sz w:val="28"/>
          <w:szCs w:val="28"/>
        </w:rPr>
        <w:t>Общий объем инвестиций в Проекте бюджета на 20</w:t>
      </w:r>
      <w:r w:rsidR="0045560A" w:rsidRPr="00BA3E15">
        <w:rPr>
          <w:bCs/>
          <w:sz w:val="28"/>
          <w:szCs w:val="28"/>
        </w:rPr>
        <w:t>20 год и плановый период 2021-</w:t>
      </w:r>
      <w:r w:rsidRPr="00BA3E15">
        <w:rPr>
          <w:bCs/>
          <w:sz w:val="28"/>
          <w:szCs w:val="28"/>
        </w:rPr>
        <w:t xml:space="preserve">2022 годов по сравнению с предыдущими периодами, </w:t>
      </w:r>
      <w:r w:rsidR="0045560A" w:rsidRPr="00BA3E15">
        <w:rPr>
          <w:sz w:val="28"/>
          <w:szCs w:val="28"/>
        </w:rPr>
        <w:t>утвержденными Р</w:t>
      </w:r>
      <w:r w:rsidRPr="00BA3E15">
        <w:rPr>
          <w:sz w:val="28"/>
          <w:szCs w:val="28"/>
        </w:rPr>
        <w:t xml:space="preserve">ешением </w:t>
      </w:r>
      <w:r w:rsidR="0045560A" w:rsidRPr="00BA3E15">
        <w:rPr>
          <w:sz w:val="28"/>
          <w:szCs w:val="28"/>
        </w:rPr>
        <w:t xml:space="preserve">о бюджете </w:t>
      </w:r>
      <w:r w:rsidRPr="00BA3E15">
        <w:rPr>
          <w:sz w:val="28"/>
          <w:szCs w:val="28"/>
        </w:rPr>
        <w:t xml:space="preserve">города № 415 на 2019 год и проектом бюджета на 2020  и 2021 годы </w:t>
      </w:r>
      <w:r w:rsidRPr="00BA3E15">
        <w:rPr>
          <w:bCs/>
          <w:sz w:val="28"/>
          <w:szCs w:val="28"/>
        </w:rPr>
        <w:t>отражен в нижерасположенной таблице:</w:t>
      </w:r>
    </w:p>
    <w:p w:rsidR="00DD1963" w:rsidRPr="00BA3E15" w:rsidRDefault="00DD1963" w:rsidP="00DD1963">
      <w:pPr>
        <w:tabs>
          <w:tab w:val="left" w:pos="7938"/>
        </w:tabs>
        <w:autoSpaceDE w:val="0"/>
        <w:autoSpaceDN w:val="0"/>
        <w:adjustRightInd w:val="0"/>
        <w:jc w:val="both"/>
        <w:rPr>
          <w:bCs/>
          <w:sz w:val="28"/>
          <w:szCs w:val="28"/>
        </w:rPr>
      </w:pPr>
      <w:r w:rsidRPr="00BA3E15">
        <w:rPr>
          <w:noProof/>
        </w:rPr>
        <w:drawing>
          <wp:inline distT="0" distB="0" distL="0" distR="0" wp14:anchorId="17EC47BA" wp14:editId="5E886949">
            <wp:extent cx="6186115" cy="2488758"/>
            <wp:effectExtent l="0" t="0" r="5715"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6179916" cy="2486264"/>
                    </a:xfrm>
                    <a:prstGeom prst="rect">
                      <a:avLst/>
                    </a:prstGeom>
                    <a:noFill/>
                    <a:ln>
                      <a:noFill/>
                    </a:ln>
                  </pic:spPr>
                </pic:pic>
              </a:graphicData>
            </a:graphic>
          </wp:inline>
        </w:drawing>
      </w:r>
    </w:p>
    <w:p w:rsidR="00DD1963" w:rsidRPr="00BA3E15" w:rsidRDefault="00DD1963" w:rsidP="00DD1963">
      <w:pPr>
        <w:tabs>
          <w:tab w:val="left" w:pos="7938"/>
        </w:tabs>
        <w:autoSpaceDE w:val="0"/>
        <w:autoSpaceDN w:val="0"/>
        <w:adjustRightInd w:val="0"/>
        <w:ind w:firstLine="567"/>
        <w:jc w:val="both"/>
        <w:rPr>
          <w:sz w:val="28"/>
          <w:szCs w:val="28"/>
        </w:rPr>
      </w:pPr>
      <w:r w:rsidRPr="00BA3E15">
        <w:rPr>
          <w:sz w:val="28"/>
          <w:szCs w:val="28"/>
        </w:rPr>
        <w:t xml:space="preserve">Значительное увеличение в Проекте бюджета на 2021 год объема инвестиций по сравнению с предыдущим календарным годом связано с </w:t>
      </w:r>
      <w:r w:rsidRPr="00BA3E15">
        <w:rPr>
          <w:rFonts w:eastAsiaTheme="minorHAnsi"/>
          <w:sz w:val="28"/>
          <w:szCs w:val="28"/>
          <w:lang w:eastAsia="en-US"/>
        </w:rPr>
        <w:t>реализацией концессионного соглашения в рамках Программы образования, с планированием на 2020 год поступлений средств из бюджета округа в объеме 205 632,40 тыс. рублей и 958 117,70 тыс. рублей на 2021 год  (увеличение составило более 3,6 раз) и в 2022 году снижение объема средств по сравнению с предыдущим периодом составило 821 029,50 тыс. рублей или 85,7% и 137 088,20 тыс. рублей.</w:t>
      </w:r>
    </w:p>
    <w:p w:rsidR="00DD1963" w:rsidRPr="00BA3E15" w:rsidRDefault="00DD1963" w:rsidP="00DD1963">
      <w:pPr>
        <w:autoSpaceDE w:val="0"/>
        <w:autoSpaceDN w:val="0"/>
        <w:adjustRightInd w:val="0"/>
        <w:ind w:firstLine="567"/>
        <w:jc w:val="both"/>
        <w:rPr>
          <w:sz w:val="28"/>
          <w:szCs w:val="28"/>
        </w:rPr>
      </w:pPr>
      <w:r w:rsidRPr="00BA3E15">
        <w:rPr>
          <w:sz w:val="28"/>
          <w:szCs w:val="28"/>
        </w:rPr>
        <w:t xml:space="preserve">Анализ динамики формирования общего планируемого объема бюджетных инвестиций на 2020 год и плановый период 2021 и 2022 годов  в разрезе муниципальных программ и источников финансирования отражен в  приложении № </w:t>
      </w:r>
      <w:r w:rsidR="00F02213">
        <w:rPr>
          <w:sz w:val="28"/>
          <w:szCs w:val="28"/>
        </w:rPr>
        <w:t>4</w:t>
      </w:r>
      <w:r w:rsidRPr="00BA3E15">
        <w:rPr>
          <w:sz w:val="28"/>
          <w:szCs w:val="28"/>
        </w:rPr>
        <w:t xml:space="preserve"> к настоящему заключению.</w:t>
      </w:r>
    </w:p>
    <w:p w:rsidR="004E49E1" w:rsidRPr="00BA3E15" w:rsidRDefault="004E49E1" w:rsidP="004E49E1">
      <w:pPr>
        <w:autoSpaceDE w:val="0"/>
        <w:autoSpaceDN w:val="0"/>
        <w:adjustRightInd w:val="0"/>
        <w:ind w:firstLine="567"/>
        <w:jc w:val="both"/>
        <w:rPr>
          <w:sz w:val="28"/>
          <w:szCs w:val="28"/>
        </w:rPr>
      </w:pPr>
      <w:r w:rsidRPr="00BA3E15">
        <w:rPr>
          <w:sz w:val="28"/>
          <w:szCs w:val="28"/>
        </w:rPr>
        <w:t>Согласно предоставленной Департаментом строительства информации в период 2020</w:t>
      </w:r>
      <w:r w:rsidR="00CF3986" w:rsidRPr="00BA3E15">
        <w:rPr>
          <w:sz w:val="28"/>
          <w:szCs w:val="28"/>
        </w:rPr>
        <w:t>-</w:t>
      </w:r>
      <w:r w:rsidRPr="00BA3E15">
        <w:rPr>
          <w:sz w:val="28"/>
          <w:szCs w:val="28"/>
        </w:rPr>
        <w:t>2022 годы планируется ввести в эксплуатацию 43 объекта капитального строительства (</w:t>
      </w:r>
      <w:r w:rsidR="00CF3986" w:rsidRPr="00BA3E15">
        <w:rPr>
          <w:sz w:val="28"/>
          <w:szCs w:val="28"/>
        </w:rPr>
        <w:t>реконструкции), в период 2023-</w:t>
      </w:r>
      <w:r w:rsidRPr="00BA3E15">
        <w:rPr>
          <w:sz w:val="28"/>
          <w:szCs w:val="28"/>
        </w:rPr>
        <w:t>2024 годы – 8 объектов и до окончания календарного 2019 года – 9 объектов.</w:t>
      </w:r>
    </w:p>
    <w:p w:rsidR="004E49E1" w:rsidRPr="00BA3E15" w:rsidRDefault="004E49E1" w:rsidP="004E49E1">
      <w:pPr>
        <w:autoSpaceDE w:val="0"/>
        <w:autoSpaceDN w:val="0"/>
        <w:adjustRightInd w:val="0"/>
        <w:ind w:firstLine="567"/>
        <w:jc w:val="both"/>
        <w:rPr>
          <w:sz w:val="28"/>
          <w:szCs w:val="28"/>
        </w:rPr>
      </w:pPr>
      <w:r w:rsidRPr="00BA3E15">
        <w:rPr>
          <w:sz w:val="28"/>
          <w:szCs w:val="28"/>
        </w:rPr>
        <w:t>Информация в разрезе разделов и подразделов  классификации расходов бюджета и отражена в нижерасположенной таблице.</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1"/>
        <w:gridCol w:w="3754"/>
        <w:gridCol w:w="850"/>
        <w:gridCol w:w="851"/>
        <w:gridCol w:w="850"/>
        <w:gridCol w:w="851"/>
        <w:gridCol w:w="1417"/>
      </w:tblGrid>
      <w:tr w:rsidR="004E49E1" w:rsidRPr="00BA3E15" w:rsidTr="00245DC5">
        <w:trPr>
          <w:trHeight w:val="289"/>
        </w:trPr>
        <w:tc>
          <w:tcPr>
            <w:tcW w:w="1081" w:type="dxa"/>
            <w:vMerge w:val="restart"/>
            <w:shd w:val="clear" w:color="auto" w:fill="auto"/>
            <w:vAlign w:val="center"/>
            <w:hideMark/>
          </w:tcPr>
          <w:p w:rsidR="004E49E1" w:rsidRPr="00BA3E15" w:rsidRDefault="004E49E1" w:rsidP="004E49E1">
            <w:pPr>
              <w:jc w:val="center"/>
              <w:rPr>
                <w:color w:val="000000"/>
                <w:sz w:val="20"/>
                <w:szCs w:val="20"/>
              </w:rPr>
            </w:pPr>
            <w:r w:rsidRPr="00BA3E15">
              <w:rPr>
                <w:color w:val="000000"/>
                <w:sz w:val="20"/>
                <w:szCs w:val="20"/>
              </w:rPr>
              <w:t>Раздел, п/раздел</w:t>
            </w:r>
          </w:p>
        </w:tc>
        <w:tc>
          <w:tcPr>
            <w:tcW w:w="3754" w:type="dxa"/>
            <w:vMerge w:val="restart"/>
            <w:shd w:val="clear" w:color="auto" w:fill="auto"/>
            <w:vAlign w:val="center"/>
            <w:hideMark/>
          </w:tcPr>
          <w:p w:rsidR="004E49E1" w:rsidRPr="00BA3E15" w:rsidRDefault="004E49E1" w:rsidP="004E49E1">
            <w:pPr>
              <w:jc w:val="center"/>
              <w:rPr>
                <w:sz w:val="20"/>
                <w:szCs w:val="20"/>
              </w:rPr>
            </w:pPr>
            <w:r w:rsidRPr="00BA3E15">
              <w:rPr>
                <w:sz w:val="20"/>
                <w:szCs w:val="20"/>
              </w:rPr>
              <w:t>Наименование раздела, подраздела</w:t>
            </w:r>
          </w:p>
        </w:tc>
        <w:tc>
          <w:tcPr>
            <w:tcW w:w="4819" w:type="dxa"/>
            <w:gridSpan w:val="5"/>
            <w:shd w:val="clear" w:color="auto" w:fill="auto"/>
            <w:vAlign w:val="center"/>
            <w:hideMark/>
          </w:tcPr>
          <w:p w:rsidR="004E49E1" w:rsidRPr="00BA3E15" w:rsidRDefault="004E49E1" w:rsidP="004E49E1">
            <w:pPr>
              <w:jc w:val="center"/>
              <w:rPr>
                <w:sz w:val="20"/>
                <w:szCs w:val="20"/>
              </w:rPr>
            </w:pPr>
            <w:r w:rsidRPr="00BA3E15">
              <w:rPr>
                <w:sz w:val="20"/>
                <w:szCs w:val="20"/>
              </w:rPr>
              <w:t>Количество планируемых объектов, со сроком (годом) окончания строительства</w:t>
            </w:r>
          </w:p>
        </w:tc>
      </w:tr>
      <w:tr w:rsidR="004E49E1" w:rsidRPr="00BA3E15" w:rsidTr="00245DC5">
        <w:trPr>
          <w:trHeight w:val="239"/>
        </w:trPr>
        <w:tc>
          <w:tcPr>
            <w:tcW w:w="1081" w:type="dxa"/>
            <w:vMerge/>
            <w:shd w:val="clear" w:color="auto" w:fill="auto"/>
            <w:vAlign w:val="center"/>
            <w:hideMark/>
          </w:tcPr>
          <w:p w:rsidR="004E49E1" w:rsidRPr="00BA3E15" w:rsidRDefault="004E49E1" w:rsidP="004E49E1">
            <w:pPr>
              <w:rPr>
                <w:color w:val="000000"/>
                <w:sz w:val="20"/>
                <w:szCs w:val="20"/>
              </w:rPr>
            </w:pPr>
          </w:p>
        </w:tc>
        <w:tc>
          <w:tcPr>
            <w:tcW w:w="3754" w:type="dxa"/>
            <w:vMerge/>
            <w:shd w:val="clear" w:color="auto" w:fill="auto"/>
            <w:vAlign w:val="center"/>
            <w:hideMark/>
          </w:tcPr>
          <w:p w:rsidR="004E49E1" w:rsidRPr="00BA3E15" w:rsidRDefault="004E49E1" w:rsidP="004E49E1">
            <w:pPr>
              <w:rPr>
                <w:sz w:val="20"/>
                <w:szCs w:val="20"/>
              </w:rPr>
            </w:pP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2019</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2020</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2021</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2022</w:t>
            </w:r>
          </w:p>
        </w:tc>
        <w:tc>
          <w:tcPr>
            <w:tcW w:w="1417" w:type="dxa"/>
            <w:shd w:val="clear" w:color="auto" w:fill="auto"/>
            <w:vAlign w:val="center"/>
            <w:hideMark/>
          </w:tcPr>
          <w:p w:rsidR="004E49E1" w:rsidRPr="00BA3E15" w:rsidRDefault="004E49E1" w:rsidP="004E49E1">
            <w:pPr>
              <w:jc w:val="center"/>
              <w:rPr>
                <w:color w:val="000000"/>
                <w:sz w:val="20"/>
                <w:szCs w:val="20"/>
              </w:rPr>
            </w:pPr>
            <w:r w:rsidRPr="00BA3E15">
              <w:rPr>
                <w:color w:val="000000"/>
                <w:sz w:val="20"/>
                <w:szCs w:val="20"/>
              </w:rPr>
              <w:t xml:space="preserve">2023-2024 </w:t>
            </w:r>
          </w:p>
        </w:tc>
      </w:tr>
      <w:tr w:rsidR="004E49E1" w:rsidRPr="00BA3E15" w:rsidTr="00245DC5">
        <w:trPr>
          <w:trHeight w:val="56"/>
        </w:trPr>
        <w:tc>
          <w:tcPr>
            <w:tcW w:w="1081" w:type="dxa"/>
            <w:shd w:val="clear" w:color="auto" w:fill="auto"/>
            <w:vAlign w:val="center"/>
            <w:hideMark/>
          </w:tcPr>
          <w:p w:rsidR="004E49E1" w:rsidRPr="00BA3E15" w:rsidRDefault="004E49E1" w:rsidP="004E49E1">
            <w:pPr>
              <w:jc w:val="center"/>
              <w:rPr>
                <w:color w:val="000000"/>
                <w:sz w:val="20"/>
                <w:szCs w:val="20"/>
              </w:rPr>
            </w:pPr>
            <w:r w:rsidRPr="00BA3E15">
              <w:rPr>
                <w:color w:val="000000"/>
                <w:sz w:val="20"/>
                <w:szCs w:val="20"/>
              </w:rPr>
              <w:t>04.09</w:t>
            </w:r>
          </w:p>
        </w:tc>
        <w:tc>
          <w:tcPr>
            <w:tcW w:w="3754" w:type="dxa"/>
            <w:shd w:val="clear" w:color="auto" w:fill="auto"/>
            <w:vAlign w:val="bottom"/>
            <w:hideMark/>
          </w:tcPr>
          <w:p w:rsidR="004E49E1" w:rsidRPr="00BA3E15" w:rsidRDefault="004E49E1" w:rsidP="004E49E1">
            <w:pPr>
              <w:rPr>
                <w:sz w:val="20"/>
                <w:szCs w:val="20"/>
              </w:rPr>
            </w:pPr>
            <w:r w:rsidRPr="00BA3E15">
              <w:rPr>
                <w:sz w:val="20"/>
                <w:szCs w:val="20"/>
              </w:rPr>
              <w:t>Дорожное хозяйство (Дорожные фонды)</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3</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5</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1</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2</w:t>
            </w:r>
          </w:p>
        </w:tc>
        <w:tc>
          <w:tcPr>
            <w:tcW w:w="1417" w:type="dxa"/>
            <w:shd w:val="clear" w:color="auto" w:fill="auto"/>
            <w:vAlign w:val="center"/>
            <w:hideMark/>
          </w:tcPr>
          <w:p w:rsidR="004E49E1" w:rsidRPr="00BA3E15" w:rsidRDefault="004E49E1" w:rsidP="004E49E1">
            <w:pPr>
              <w:jc w:val="center"/>
              <w:rPr>
                <w:sz w:val="20"/>
                <w:szCs w:val="20"/>
              </w:rPr>
            </w:pPr>
            <w:r w:rsidRPr="00BA3E15">
              <w:rPr>
                <w:sz w:val="20"/>
                <w:szCs w:val="20"/>
              </w:rPr>
              <w:t>7</w:t>
            </w:r>
          </w:p>
        </w:tc>
      </w:tr>
      <w:tr w:rsidR="004E49E1" w:rsidRPr="00BA3E15" w:rsidTr="00245DC5">
        <w:trPr>
          <w:trHeight w:val="56"/>
        </w:trPr>
        <w:tc>
          <w:tcPr>
            <w:tcW w:w="1081" w:type="dxa"/>
            <w:shd w:val="clear" w:color="auto" w:fill="auto"/>
            <w:vAlign w:val="bottom"/>
            <w:hideMark/>
          </w:tcPr>
          <w:p w:rsidR="004E49E1" w:rsidRPr="00BA3E15" w:rsidRDefault="004E49E1" w:rsidP="004E49E1">
            <w:pPr>
              <w:jc w:val="center"/>
              <w:rPr>
                <w:color w:val="000000"/>
                <w:sz w:val="20"/>
                <w:szCs w:val="20"/>
              </w:rPr>
            </w:pPr>
            <w:r w:rsidRPr="00BA3E15">
              <w:rPr>
                <w:color w:val="000000"/>
                <w:sz w:val="20"/>
                <w:szCs w:val="20"/>
              </w:rPr>
              <w:t>05.02</w:t>
            </w:r>
          </w:p>
        </w:tc>
        <w:tc>
          <w:tcPr>
            <w:tcW w:w="3754" w:type="dxa"/>
            <w:shd w:val="clear" w:color="auto" w:fill="auto"/>
            <w:vAlign w:val="bottom"/>
            <w:hideMark/>
          </w:tcPr>
          <w:p w:rsidR="004E49E1" w:rsidRPr="00BA3E15" w:rsidRDefault="004E49E1" w:rsidP="004E49E1">
            <w:pPr>
              <w:rPr>
                <w:sz w:val="20"/>
                <w:szCs w:val="20"/>
              </w:rPr>
            </w:pPr>
            <w:r w:rsidRPr="00BA3E15">
              <w:rPr>
                <w:sz w:val="20"/>
                <w:szCs w:val="20"/>
              </w:rPr>
              <w:t>Коммунальное хозяйство</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2</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2</w:t>
            </w:r>
          </w:p>
        </w:tc>
        <w:tc>
          <w:tcPr>
            <w:tcW w:w="1417" w:type="dxa"/>
            <w:shd w:val="clear" w:color="auto" w:fill="auto"/>
            <w:vAlign w:val="center"/>
            <w:hideMark/>
          </w:tcPr>
          <w:p w:rsidR="004E49E1" w:rsidRPr="00BA3E15" w:rsidRDefault="004E49E1" w:rsidP="004E49E1">
            <w:pPr>
              <w:jc w:val="center"/>
              <w:rPr>
                <w:sz w:val="20"/>
                <w:szCs w:val="20"/>
              </w:rPr>
            </w:pPr>
            <w:r w:rsidRPr="00BA3E15">
              <w:rPr>
                <w:sz w:val="20"/>
                <w:szCs w:val="20"/>
              </w:rPr>
              <w:t>1</w:t>
            </w:r>
          </w:p>
        </w:tc>
      </w:tr>
      <w:tr w:rsidR="004E49E1" w:rsidRPr="00BA3E15" w:rsidTr="00245DC5">
        <w:trPr>
          <w:trHeight w:val="56"/>
        </w:trPr>
        <w:tc>
          <w:tcPr>
            <w:tcW w:w="1081" w:type="dxa"/>
            <w:shd w:val="clear" w:color="auto" w:fill="auto"/>
            <w:vAlign w:val="bottom"/>
            <w:hideMark/>
          </w:tcPr>
          <w:p w:rsidR="004E49E1" w:rsidRPr="00BA3E15" w:rsidRDefault="004E49E1" w:rsidP="004E49E1">
            <w:pPr>
              <w:jc w:val="center"/>
              <w:rPr>
                <w:color w:val="000000"/>
                <w:sz w:val="20"/>
                <w:szCs w:val="20"/>
              </w:rPr>
            </w:pPr>
            <w:r w:rsidRPr="00BA3E15">
              <w:rPr>
                <w:color w:val="000000"/>
                <w:sz w:val="20"/>
                <w:szCs w:val="20"/>
              </w:rPr>
              <w:t>05.03</w:t>
            </w:r>
          </w:p>
        </w:tc>
        <w:tc>
          <w:tcPr>
            <w:tcW w:w="3754" w:type="dxa"/>
            <w:shd w:val="clear" w:color="auto" w:fill="auto"/>
            <w:vAlign w:val="bottom"/>
            <w:hideMark/>
          </w:tcPr>
          <w:p w:rsidR="004E49E1" w:rsidRPr="00BA3E15" w:rsidRDefault="004E49E1" w:rsidP="004E49E1">
            <w:pPr>
              <w:rPr>
                <w:sz w:val="20"/>
                <w:szCs w:val="20"/>
              </w:rPr>
            </w:pPr>
            <w:r w:rsidRPr="00BA3E15">
              <w:rPr>
                <w:sz w:val="20"/>
                <w:szCs w:val="20"/>
              </w:rPr>
              <w:t>Благоустройство</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6</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11</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1</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4</w:t>
            </w:r>
          </w:p>
        </w:tc>
        <w:tc>
          <w:tcPr>
            <w:tcW w:w="1417"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r>
      <w:tr w:rsidR="004E49E1" w:rsidRPr="00BA3E15" w:rsidTr="00245DC5">
        <w:trPr>
          <w:trHeight w:val="56"/>
        </w:trPr>
        <w:tc>
          <w:tcPr>
            <w:tcW w:w="1081" w:type="dxa"/>
            <w:shd w:val="clear" w:color="auto" w:fill="auto"/>
            <w:vAlign w:val="bottom"/>
            <w:hideMark/>
          </w:tcPr>
          <w:p w:rsidR="004E49E1" w:rsidRPr="00BA3E15" w:rsidRDefault="004E49E1" w:rsidP="004E49E1">
            <w:pPr>
              <w:jc w:val="center"/>
              <w:rPr>
                <w:color w:val="000000"/>
                <w:sz w:val="20"/>
                <w:szCs w:val="20"/>
              </w:rPr>
            </w:pPr>
            <w:r w:rsidRPr="00BA3E15">
              <w:rPr>
                <w:color w:val="000000"/>
                <w:sz w:val="20"/>
                <w:szCs w:val="20"/>
              </w:rPr>
              <w:t>07.01</w:t>
            </w:r>
          </w:p>
        </w:tc>
        <w:tc>
          <w:tcPr>
            <w:tcW w:w="3754" w:type="dxa"/>
            <w:shd w:val="clear" w:color="auto" w:fill="auto"/>
            <w:vAlign w:val="bottom"/>
            <w:hideMark/>
          </w:tcPr>
          <w:p w:rsidR="004E49E1" w:rsidRPr="00BA3E15" w:rsidRDefault="004E49E1" w:rsidP="004E49E1">
            <w:pPr>
              <w:rPr>
                <w:sz w:val="20"/>
                <w:szCs w:val="20"/>
              </w:rPr>
            </w:pPr>
            <w:r w:rsidRPr="00BA3E15">
              <w:rPr>
                <w:sz w:val="20"/>
                <w:szCs w:val="20"/>
              </w:rPr>
              <w:t>Дошкольное образование</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2</w:t>
            </w:r>
          </w:p>
        </w:tc>
        <w:tc>
          <w:tcPr>
            <w:tcW w:w="1417"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r>
      <w:tr w:rsidR="004E49E1" w:rsidRPr="00BA3E15" w:rsidTr="00245DC5">
        <w:trPr>
          <w:trHeight w:val="56"/>
        </w:trPr>
        <w:tc>
          <w:tcPr>
            <w:tcW w:w="1081" w:type="dxa"/>
            <w:shd w:val="clear" w:color="auto" w:fill="auto"/>
            <w:vAlign w:val="bottom"/>
            <w:hideMark/>
          </w:tcPr>
          <w:p w:rsidR="004E49E1" w:rsidRPr="00BA3E15" w:rsidRDefault="004E49E1" w:rsidP="004E49E1">
            <w:pPr>
              <w:jc w:val="center"/>
              <w:rPr>
                <w:color w:val="000000"/>
                <w:sz w:val="20"/>
                <w:szCs w:val="20"/>
              </w:rPr>
            </w:pPr>
            <w:r w:rsidRPr="00BA3E15">
              <w:rPr>
                <w:color w:val="000000"/>
                <w:sz w:val="20"/>
                <w:szCs w:val="20"/>
              </w:rPr>
              <w:t>07.02</w:t>
            </w:r>
          </w:p>
        </w:tc>
        <w:tc>
          <w:tcPr>
            <w:tcW w:w="3754" w:type="dxa"/>
            <w:shd w:val="clear" w:color="auto" w:fill="auto"/>
            <w:vAlign w:val="bottom"/>
            <w:hideMark/>
          </w:tcPr>
          <w:p w:rsidR="004E49E1" w:rsidRPr="00BA3E15" w:rsidRDefault="004E49E1" w:rsidP="004E49E1">
            <w:pPr>
              <w:rPr>
                <w:sz w:val="20"/>
                <w:szCs w:val="20"/>
              </w:rPr>
            </w:pPr>
            <w:r w:rsidRPr="00BA3E15">
              <w:rPr>
                <w:sz w:val="20"/>
                <w:szCs w:val="20"/>
              </w:rPr>
              <w:t>Общее образование</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2</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1417"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r>
      <w:tr w:rsidR="004E49E1" w:rsidRPr="00BA3E15" w:rsidTr="00245DC5">
        <w:trPr>
          <w:trHeight w:val="56"/>
        </w:trPr>
        <w:tc>
          <w:tcPr>
            <w:tcW w:w="1081" w:type="dxa"/>
            <w:shd w:val="clear" w:color="auto" w:fill="auto"/>
            <w:vAlign w:val="bottom"/>
            <w:hideMark/>
          </w:tcPr>
          <w:p w:rsidR="004E49E1" w:rsidRPr="00BA3E15" w:rsidRDefault="004E49E1" w:rsidP="004E49E1">
            <w:pPr>
              <w:jc w:val="center"/>
              <w:rPr>
                <w:color w:val="000000"/>
                <w:sz w:val="20"/>
                <w:szCs w:val="20"/>
              </w:rPr>
            </w:pPr>
            <w:r w:rsidRPr="00BA3E15">
              <w:rPr>
                <w:color w:val="000000"/>
                <w:sz w:val="20"/>
                <w:szCs w:val="20"/>
              </w:rPr>
              <w:t>11.01</w:t>
            </w:r>
          </w:p>
        </w:tc>
        <w:tc>
          <w:tcPr>
            <w:tcW w:w="3754" w:type="dxa"/>
            <w:shd w:val="clear" w:color="auto" w:fill="auto"/>
            <w:vAlign w:val="bottom"/>
            <w:hideMark/>
          </w:tcPr>
          <w:p w:rsidR="004E49E1" w:rsidRPr="00BA3E15" w:rsidRDefault="004E49E1" w:rsidP="004E49E1">
            <w:pPr>
              <w:rPr>
                <w:sz w:val="20"/>
                <w:szCs w:val="20"/>
              </w:rPr>
            </w:pPr>
            <w:r w:rsidRPr="00BA3E15">
              <w:rPr>
                <w:sz w:val="20"/>
                <w:szCs w:val="20"/>
              </w:rPr>
              <w:t>Физкультура</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1</w:t>
            </w:r>
          </w:p>
        </w:tc>
        <w:tc>
          <w:tcPr>
            <w:tcW w:w="850"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851"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c>
          <w:tcPr>
            <w:tcW w:w="1417" w:type="dxa"/>
            <w:shd w:val="clear" w:color="auto" w:fill="auto"/>
            <w:vAlign w:val="center"/>
            <w:hideMark/>
          </w:tcPr>
          <w:p w:rsidR="004E49E1" w:rsidRPr="00BA3E15" w:rsidRDefault="004E49E1" w:rsidP="004E49E1">
            <w:pPr>
              <w:jc w:val="center"/>
              <w:rPr>
                <w:sz w:val="20"/>
                <w:szCs w:val="20"/>
              </w:rPr>
            </w:pPr>
            <w:r w:rsidRPr="00BA3E15">
              <w:rPr>
                <w:sz w:val="20"/>
                <w:szCs w:val="20"/>
              </w:rPr>
              <w:t>0</w:t>
            </w:r>
          </w:p>
        </w:tc>
      </w:tr>
      <w:tr w:rsidR="004E49E1" w:rsidRPr="00BA3E15" w:rsidTr="00245DC5">
        <w:trPr>
          <w:trHeight w:val="56"/>
        </w:trPr>
        <w:tc>
          <w:tcPr>
            <w:tcW w:w="1081" w:type="dxa"/>
            <w:shd w:val="clear" w:color="auto" w:fill="auto"/>
            <w:vAlign w:val="bottom"/>
          </w:tcPr>
          <w:p w:rsidR="004E49E1" w:rsidRPr="00BA3E15" w:rsidRDefault="004E49E1" w:rsidP="004E49E1">
            <w:pPr>
              <w:jc w:val="center"/>
              <w:rPr>
                <w:color w:val="000000"/>
                <w:sz w:val="20"/>
                <w:szCs w:val="20"/>
              </w:rPr>
            </w:pPr>
          </w:p>
        </w:tc>
        <w:tc>
          <w:tcPr>
            <w:tcW w:w="3754" w:type="dxa"/>
            <w:shd w:val="clear" w:color="auto" w:fill="auto"/>
            <w:vAlign w:val="bottom"/>
          </w:tcPr>
          <w:p w:rsidR="004E49E1" w:rsidRPr="00BA3E15" w:rsidRDefault="004E49E1" w:rsidP="004E49E1">
            <w:pPr>
              <w:rPr>
                <w:sz w:val="20"/>
                <w:szCs w:val="20"/>
              </w:rPr>
            </w:pPr>
            <w:r w:rsidRPr="00BA3E15">
              <w:rPr>
                <w:sz w:val="20"/>
                <w:szCs w:val="20"/>
              </w:rPr>
              <w:t>ВСЕГО</w:t>
            </w:r>
          </w:p>
        </w:tc>
        <w:tc>
          <w:tcPr>
            <w:tcW w:w="850" w:type="dxa"/>
            <w:shd w:val="clear" w:color="auto" w:fill="auto"/>
          </w:tcPr>
          <w:p w:rsidR="004E49E1" w:rsidRPr="00BA3E15" w:rsidRDefault="004E49E1" w:rsidP="004E49E1">
            <w:pPr>
              <w:jc w:val="center"/>
              <w:rPr>
                <w:sz w:val="20"/>
                <w:szCs w:val="20"/>
              </w:rPr>
            </w:pPr>
            <w:r w:rsidRPr="00BA3E15">
              <w:rPr>
                <w:sz w:val="20"/>
                <w:szCs w:val="20"/>
              </w:rPr>
              <w:t>9</w:t>
            </w:r>
          </w:p>
        </w:tc>
        <w:tc>
          <w:tcPr>
            <w:tcW w:w="851" w:type="dxa"/>
            <w:shd w:val="clear" w:color="auto" w:fill="auto"/>
          </w:tcPr>
          <w:p w:rsidR="004E49E1" w:rsidRPr="00BA3E15" w:rsidRDefault="004E49E1" w:rsidP="004E49E1">
            <w:pPr>
              <w:jc w:val="center"/>
              <w:rPr>
                <w:sz w:val="20"/>
                <w:szCs w:val="20"/>
              </w:rPr>
            </w:pPr>
            <w:r w:rsidRPr="00BA3E15">
              <w:rPr>
                <w:sz w:val="20"/>
                <w:szCs w:val="20"/>
              </w:rPr>
              <w:t>21</w:t>
            </w:r>
          </w:p>
        </w:tc>
        <w:tc>
          <w:tcPr>
            <w:tcW w:w="850" w:type="dxa"/>
            <w:shd w:val="clear" w:color="auto" w:fill="auto"/>
          </w:tcPr>
          <w:p w:rsidR="004E49E1" w:rsidRPr="00BA3E15" w:rsidRDefault="004E49E1" w:rsidP="004E49E1">
            <w:pPr>
              <w:jc w:val="center"/>
              <w:rPr>
                <w:sz w:val="20"/>
                <w:szCs w:val="20"/>
              </w:rPr>
            </w:pPr>
            <w:r w:rsidRPr="00BA3E15">
              <w:rPr>
                <w:sz w:val="20"/>
                <w:szCs w:val="20"/>
              </w:rPr>
              <w:t>2</w:t>
            </w:r>
          </w:p>
        </w:tc>
        <w:tc>
          <w:tcPr>
            <w:tcW w:w="851" w:type="dxa"/>
            <w:shd w:val="clear" w:color="auto" w:fill="auto"/>
          </w:tcPr>
          <w:p w:rsidR="004E49E1" w:rsidRPr="00BA3E15" w:rsidRDefault="004E49E1" w:rsidP="004E49E1">
            <w:pPr>
              <w:jc w:val="center"/>
              <w:rPr>
                <w:sz w:val="20"/>
                <w:szCs w:val="20"/>
              </w:rPr>
            </w:pPr>
            <w:r w:rsidRPr="00BA3E15">
              <w:rPr>
                <w:sz w:val="20"/>
                <w:szCs w:val="20"/>
              </w:rPr>
              <w:t>10</w:t>
            </w:r>
          </w:p>
        </w:tc>
        <w:tc>
          <w:tcPr>
            <w:tcW w:w="1417" w:type="dxa"/>
            <w:shd w:val="clear" w:color="auto" w:fill="auto"/>
          </w:tcPr>
          <w:p w:rsidR="004E49E1" w:rsidRPr="00BA3E15" w:rsidRDefault="004E49E1" w:rsidP="004E49E1">
            <w:pPr>
              <w:jc w:val="center"/>
              <w:rPr>
                <w:sz w:val="20"/>
                <w:szCs w:val="20"/>
              </w:rPr>
            </w:pPr>
            <w:r w:rsidRPr="00BA3E15">
              <w:rPr>
                <w:sz w:val="20"/>
                <w:szCs w:val="20"/>
              </w:rPr>
              <w:t>8</w:t>
            </w:r>
          </w:p>
        </w:tc>
      </w:tr>
    </w:tbl>
    <w:p w:rsidR="004E49E1" w:rsidRPr="00BA3E15" w:rsidRDefault="004E49E1" w:rsidP="004E49E1">
      <w:pPr>
        <w:autoSpaceDE w:val="0"/>
        <w:autoSpaceDN w:val="0"/>
        <w:adjustRightInd w:val="0"/>
        <w:ind w:firstLine="567"/>
        <w:jc w:val="both"/>
        <w:rPr>
          <w:sz w:val="28"/>
          <w:szCs w:val="28"/>
        </w:rPr>
      </w:pPr>
      <w:r w:rsidRPr="00BA3E15">
        <w:rPr>
          <w:sz w:val="28"/>
          <w:szCs w:val="28"/>
        </w:rPr>
        <w:lastRenderedPageBreak/>
        <w:t>В Проекте бюджета на 2020 год запланированы бюджетные инвестиции по 6 объектам, завершение строительства которых определено в указанном году («Улица Мира от улицы Героев Самотлора до Восточного обхода г. Нижневартовска», «Улица №</w:t>
      </w:r>
      <w:r w:rsidR="00CF3986" w:rsidRPr="00BA3E15">
        <w:rPr>
          <w:sz w:val="28"/>
          <w:szCs w:val="28"/>
        </w:rPr>
        <w:t xml:space="preserve"> </w:t>
      </w:r>
      <w:r w:rsidRPr="00BA3E15">
        <w:rPr>
          <w:sz w:val="28"/>
          <w:szCs w:val="28"/>
        </w:rPr>
        <w:t>20 (Романтиков) от улицы №</w:t>
      </w:r>
      <w:r w:rsidR="00CF3986" w:rsidRPr="00BA3E15">
        <w:rPr>
          <w:sz w:val="28"/>
          <w:szCs w:val="28"/>
        </w:rPr>
        <w:t xml:space="preserve"> </w:t>
      </w:r>
      <w:r w:rsidRPr="00BA3E15">
        <w:rPr>
          <w:sz w:val="28"/>
          <w:szCs w:val="28"/>
        </w:rPr>
        <w:t>22 (Профсоюзная) до улицы Мира г.Нижневартовска», «Улица Г.И. Пикмана от улицы Мусы Джалиля до улицы Чапаева г.Нижневартовска», «Освещение улицы 2П-2 от  улицы Индустриальной до РЭБ Флота  г. Нижневартовска», «Инженерные сети и сооружения промузла г. Нижневартовска. 3 очередь канализационно-очистных сооружений. Станция УФ обеззараживания», «Средняя общеобразовательная школа» на 825 мест в квартале №</w:t>
      </w:r>
      <w:r w:rsidR="00CF3986" w:rsidRPr="00BA3E15">
        <w:rPr>
          <w:sz w:val="28"/>
          <w:szCs w:val="28"/>
        </w:rPr>
        <w:t xml:space="preserve"> </w:t>
      </w:r>
      <w:r w:rsidRPr="00BA3E15">
        <w:rPr>
          <w:sz w:val="28"/>
          <w:szCs w:val="28"/>
        </w:rPr>
        <w:t>18 Восточного планировочного района г. Нижневартовска»).  По одному объекту («Улица Нововартовская от улицы Героев Самотлора до улицы Летней г.Нижневартовска»), завершение строительства которого запланировано на 2021 год, предусмотрены бюджетные инвестиции в год окончания строительства. В 2022 году финансирование запланировано на один объект, с окончанием строительства в данный период: «Проезд Восточный от улицы Героев Самотлора до улицы Первопоселенцев».</w:t>
      </w:r>
    </w:p>
    <w:p w:rsidR="004E49E1" w:rsidRPr="00BA3E15" w:rsidRDefault="004E49E1" w:rsidP="004E49E1">
      <w:pPr>
        <w:autoSpaceDE w:val="0"/>
        <w:autoSpaceDN w:val="0"/>
        <w:adjustRightInd w:val="0"/>
        <w:ind w:firstLine="567"/>
        <w:jc w:val="both"/>
        <w:rPr>
          <w:sz w:val="28"/>
          <w:szCs w:val="28"/>
        </w:rPr>
      </w:pPr>
      <w:r w:rsidRPr="00BA3E15">
        <w:rPr>
          <w:sz w:val="28"/>
          <w:szCs w:val="28"/>
        </w:rPr>
        <w:t>На остальные 35 объектов, которые планируется ввести в эксплуатации бюджетные инвестиции в проекте бюджета не предусмотрены.</w:t>
      </w:r>
    </w:p>
    <w:p w:rsidR="004E49E1" w:rsidRPr="00BA3E15" w:rsidRDefault="004E49E1" w:rsidP="004E49E1">
      <w:pPr>
        <w:autoSpaceDE w:val="0"/>
        <w:autoSpaceDN w:val="0"/>
        <w:adjustRightInd w:val="0"/>
        <w:ind w:firstLine="567"/>
        <w:jc w:val="both"/>
        <w:rPr>
          <w:sz w:val="28"/>
          <w:szCs w:val="28"/>
        </w:rPr>
      </w:pPr>
      <w:r w:rsidRPr="00BA3E15">
        <w:rPr>
          <w:sz w:val="28"/>
          <w:szCs w:val="28"/>
        </w:rPr>
        <w:t>Анализ предоставленной Департаментом строительства информации о сроках планируемых к завершению строительства объектов и объемах их финансирования показал, что имеются объекты по которым в Проекте бюджета отсутствует финансирование, при этом учет таких объектов ведется в составе объектов Программы капитального строительства</w:t>
      </w:r>
    </w:p>
    <w:p w:rsidR="00CA0694" w:rsidRPr="00BA3E15" w:rsidRDefault="00CA0694" w:rsidP="00330B3D">
      <w:pPr>
        <w:ind w:firstLine="567"/>
        <w:jc w:val="both"/>
        <w:rPr>
          <w:rFonts w:eastAsiaTheme="minorHAnsi"/>
          <w:b/>
          <w:i/>
          <w:color w:val="7030A0"/>
          <w:sz w:val="28"/>
          <w:szCs w:val="28"/>
          <w:lang w:eastAsia="en-US"/>
        </w:rPr>
      </w:pPr>
    </w:p>
    <w:p w:rsidR="00CA0694" w:rsidRPr="002D2D70" w:rsidRDefault="00FB56F5" w:rsidP="00330B3D">
      <w:pPr>
        <w:ind w:firstLine="567"/>
        <w:jc w:val="both"/>
        <w:rPr>
          <w:rFonts w:eastAsiaTheme="minorHAnsi"/>
          <w:i/>
          <w:sz w:val="28"/>
          <w:szCs w:val="28"/>
          <w:lang w:eastAsia="en-US"/>
        </w:rPr>
      </w:pPr>
      <w:r w:rsidRPr="002D2D70">
        <w:rPr>
          <w:rFonts w:eastAsiaTheme="minorHAnsi"/>
          <w:i/>
          <w:sz w:val="28"/>
          <w:szCs w:val="28"/>
          <w:lang w:eastAsia="en-US"/>
        </w:rPr>
        <w:t xml:space="preserve">5.7. </w:t>
      </w:r>
      <w:r w:rsidR="00CA0694" w:rsidRPr="002D2D70">
        <w:rPr>
          <w:rFonts w:eastAsiaTheme="minorHAnsi"/>
          <w:i/>
          <w:sz w:val="28"/>
          <w:szCs w:val="28"/>
          <w:lang w:eastAsia="en-US"/>
        </w:rPr>
        <w:t>Проверка и анализ формирования бюджетных ассигнований</w:t>
      </w:r>
      <w:r w:rsidR="007B7A45" w:rsidRPr="002D2D70">
        <w:rPr>
          <w:rFonts w:eastAsiaTheme="minorHAnsi"/>
          <w:i/>
          <w:sz w:val="28"/>
          <w:szCs w:val="28"/>
          <w:lang w:eastAsia="en-US"/>
        </w:rPr>
        <w:t xml:space="preserve"> на</w:t>
      </w:r>
      <w:r w:rsidR="00CA0694" w:rsidRPr="002D2D70">
        <w:rPr>
          <w:rFonts w:eastAsiaTheme="minorHAnsi"/>
          <w:i/>
          <w:sz w:val="28"/>
          <w:szCs w:val="28"/>
          <w:lang w:eastAsia="en-US"/>
        </w:rPr>
        <w:t xml:space="preserve"> финансовое обеспечение выполнения муниципальных заданий на оказание (выполнение) муниципальных услуг (работ) муниципальными учреждениями; на предоставление субсидий на иные цели, не связанные с вып</w:t>
      </w:r>
      <w:r w:rsidR="000D7EF9" w:rsidRPr="002D2D70">
        <w:rPr>
          <w:rFonts w:eastAsiaTheme="minorHAnsi"/>
          <w:i/>
          <w:sz w:val="28"/>
          <w:szCs w:val="28"/>
          <w:lang w:eastAsia="en-US"/>
        </w:rPr>
        <w:t>олнением муниципального задания</w:t>
      </w:r>
    </w:p>
    <w:p w:rsidR="000D7EF9" w:rsidRPr="00BA3E15" w:rsidRDefault="000D7EF9" w:rsidP="000D7EF9">
      <w:pPr>
        <w:autoSpaceDE w:val="0"/>
        <w:autoSpaceDN w:val="0"/>
        <w:adjustRightInd w:val="0"/>
        <w:jc w:val="center"/>
        <w:rPr>
          <w:b/>
          <w:i/>
          <w:sz w:val="28"/>
          <w:szCs w:val="28"/>
        </w:rPr>
      </w:pPr>
    </w:p>
    <w:p w:rsidR="000D7EF9" w:rsidRPr="00BA3E15" w:rsidRDefault="00FB56F5" w:rsidP="006677B3">
      <w:pPr>
        <w:spacing w:before="120" w:after="120"/>
        <w:jc w:val="center"/>
        <w:rPr>
          <w:i/>
          <w:sz w:val="28"/>
          <w:szCs w:val="28"/>
        </w:rPr>
      </w:pPr>
      <w:r w:rsidRPr="00BA3E15">
        <w:rPr>
          <w:i/>
          <w:sz w:val="28"/>
          <w:szCs w:val="28"/>
        </w:rPr>
        <w:t xml:space="preserve">5.7.1. </w:t>
      </w:r>
      <w:r w:rsidR="000D7EF9" w:rsidRPr="00BA3E15">
        <w:rPr>
          <w:i/>
          <w:sz w:val="28"/>
          <w:szCs w:val="28"/>
        </w:rPr>
        <w:t>Анализ формирования бюджетных ассигнований на предоставление субсидий муниципальным бюджетным и автономным учреждениям</w:t>
      </w:r>
    </w:p>
    <w:p w:rsidR="000D7EF9" w:rsidRPr="00BA3E15" w:rsidRDefault="006677B3" w:rsidP="000D7EF9">
      <w:pPr>
        <w:tabs>
          <w:tab w:val="left" w:pos="851"/>
        </w:tabs>
        <w:jc w:val="both"/>
        <w:rPr>
          <w:sz w:val="28"/>
          <w:szCs w:val="28"/>
        </w:rPr>
      </w:pPr>
      <w:r w:rsidRPr="00BA3E15">
        <w:rPr>
          <w:sz w:val="28"/>
        </w:rPr>
        <w:tab/>
      </w:r>
      <w:r w:rsidR="000D7EF9" w:rsidRPr="00BA3E15">
        <w:rPr>
          <w:sz w:val="28"/>
        </w:rPr>
        <w:t xml:space="preserve">В проекте Решения о бюджете города </w:t>
      </w:r>
      <w:r w:rsidR="000D7EF9" w:rsidRPr="00BA3E15">
        <w:rPr>
          <w:bCs/>
          <w:sz w:val="28"/>
          <w:szCs w:val="28"/>
        </w:rPr>
        <w:t>в соответстви</w:t>
      </w:r>
      <w:r w:rsidRPr="00BA3E15">
        <w:rPr>
          <w:bCs/>
          <w:sz w:val="28"/>
          <w:szCs w:val="28"/>
        </w:rPr>
        <w:t>и</w:t>
      </w:r>
      <w:r w:rsidR="000D7EF9" w:rsidRPr="00BA3E15">
        <w:rPr>
          <w:bCs/>
          <w:sz w:val="28"/>
          <w:szCs w:val="28"/>
        </w:rPr>
        <w:t xml:space="preserve"> с </w:t>
      </w:r>
      <w:hyperlink r:id="rId79" w:history="1">
        <w:r w:rsidR="000D7EF9" w:rsidRPr="00BA3E15">
          <w:rPr>
            <w:bCs/>
            <w:sz w:val="28"/>
            <w:szCs w:val="28"/>
          </w:rPr>
          <w:t>пунктами 1, 4 статьи 78.1</w:t>
        </w:r>
      </w:hyperlink>
      <w:r w:rsidR="000D7EF9" w:rsidRPr="00BA3E15">
        <w:rPr>
          <w:bCs/>
          <w:sz w:val="28"/>
          <w:szCs w:val="28"/>
        </w:rPr>
        <w:t xml:space="preserve"> БК РФ</w:t>
      </w:r>
      <w:r w:rsidR="000D7EF9" w:rsidRPr="00BA3E15">
        <w:rPr>
          <w:sz w:val="28"/>
        </w:rPr>
        <w:t xml:space="preserve"> запланированы бюджетные ассигнования на предоставление субсидий </w:t>
      </w:r>
      <w:r w:rsidR="000D7EF9" w:rsidRPr="00BA3E15">
        <w:rPr>
          <w:sz w:val="28"/>
          <w:szCs w:val="28"/>
        </w:rPr>
        <w:t>муниципальным бюджетным и автономным учреждениям города на финансовое обеспечение выполнения муниципального задания на оказание (выполнение) муниципальных услуг (работ), иные цели, гранты</w:t>
      </w:r>
      <w:r w:rsidR="000D7EF9" w:rsidRPr="00BA3E15">
        <w:rPr>
          <w:sz w:val="28"/>
        </w:rPr>
        <w:t xml:space="preserve"> в сумме </w:t>
      </w:r>
      <w:r w:rsidR="000D7EF9" w:rsidRPr="00BA3E15">
        <w:rPr>
          <w:sz w:val="28"/>
          <w:szCs w:val="28"/>
        </w:rPr>
        <w:t>38 302 462,62 тыс. рублей, где основную долю 59,9% или 22 951 858,50 тыс. рублей составляют средства из окружного и федерального бюджетов. Как и в предыдущие годы, данные субсидии занимают значительную долю в общем объеме предоставляемых из бюджета субсидий (на 2020-2022 годы составляют 99,6%), в общем объеме расходов бюджета города (на 2020-2022 годы составляют 67,3%).</w:t>
      </w:r>
    </w:p>
    <w:p w:rsidR="000D7EF9" w:rsidRPr="00BA3E15" w:rsidRDefault="000D7EF9" w:rsidP="006677B3">
      <w:pPr>
        <w:ind w:firstLine="708"/>
        <w:jc w:val="both"/>
        <w:rPr>
          <w:sz w:val="28"/>
          <w:szCs w:val="28"/>
        </w:rPr>
      </w:pPr>
      <w:r w:rsidRPr="00BA3E15">
        <w:rPr>
          <w:sz w:val="28"/>
          <w:szCs w:val="28"/>
        </w:rPr>
        <w:lastRenderedPageBreak/>
        <w:t>Распределение бюджетных ассигнований на предоставление субсидий муниципальным бюджетным и автономным учреждениям по годам и источникам финансирования представлено в нижеследующей таблице.</w:t>
      </w:r>
    </w:p>
    <w:p w:rsidR="000D7EF9" w:rsidRPr="00BA3E15" w:rsidRDefault="000D7EF9" w:rsidP="000D7EF9">
      <w:pPr>
        <w:jc w:val="right"/>
      </w:pPr>
      <w:r w:rsidRPr="00BA3E15">
        <w:t xml:space="preserve"> (тыс. рублей)</w:t>
      </w:r>
    </w:p>
    <w:tbl>
      <w:tblPr>
        <w:tblW w:w="9796" w:type="dxa"/>
        <w:tblInd w:w="93" w:type="dxa"/>
        <w:tblLayout w:type="fixed"/>
        <w:tblLook w:val="04A0" w:firstRow="1" w:lastRow="0" w:firstColumn="1" w:lastColumn="0" w:noHBand="0" w:noVBand="1"/>
      </w:tblPr>
      <w:tblGrid>
        <w:gridCol w:w="2709"/>
        <w:gridCol w:w="1464"/>
        <w:gridCol w:w="1371"/>
        <w:gridCol w:w="1417"/>
        <w:gridCol w:w="1418"/>
        <w:gridCol w:w="1417"/>
      </w:tblGrid>
      <w:tr w:rsidR="000D7EF9" w:rsidRPr="00BA3E15" w:rsidTr="000D7EF9">
        <w:trPr>
          <w:trHeight w:val="450"/>
        </w:trPr>
        <w:tc>
          <w:tcPr>
            <w:tcW w:w="2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Наименование</w:t>
            </w:r>
          </w:p>
        </w:tc>
        <w:tc>
          <w:tcPr>
            <w:tcW w:w="146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Утвержденный бюджет на 2019 год (РД № 415)</w:t>
            </w:r>
          </w:p>
        </w:tc>
        <w:tc>
          <w:tcPr>
            <w:tcW w:w="13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7EF9" w:rsidRPr="00BA3E15" w:rsidRDefault="002D2D70" w:rsidP="002D2D70">
            <w:pPr>
              <w:jc w:val="center"/>
              <w:rPr>
                <w:bCs/>
                <w:sz w:val="20"/>
                <w:szCs w:val="20"/>
              </w:rPr>
            </w:pPr>
            <w:r>
              <w:rPr>
                <w:bCs/>
                <w:sz w:val="20"/>
                <w:szCs w:val="20"/>
              </w:rPr>
              <w:t>Всего</w:t>
            </w:r>
          </w:p>
        </w:tc>
        <w:tc>
          <w:tcPr>
            <w:tcW w:w="4252" w:type="dxa"/>
            <w:gridSpan w:val="3"/>
            <w:tcBorders>
              <w:top w:val="single" w:sz="4" w:space="0" w:color="auto"/>
              <w:left w:val="nil"/>
              <w:bottom w:val="single" w:sz="4" w:space="0" w:color="auto"/>
              <w:right w:val="single" w:sz="4" w:space="0" w:color="000000"/>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 xml:space="preserve">Проект Решения о бюджете города                 </w:t>
            </w:r>
          </w:p>
        </w:tc>
      </w:tr>
      <w:tr w:rsidR="000D7EF9" w:rsidRPr="00BA3E15" w:rsidTr="006677B3">
        <w:trPr>
          <w:trHeight w:val="60"/>
        </w:trPr>
        <w:tc>
          <w:tcPr>
            <w:tcW w:w="2709" w:type="dxa"/>
            <w:vMerge/>
            <w:tcBorders>
              <w:top w:val="single" w:sz="4" w:space="0" w:color="auto"/>
              <w:left w:val="single" w:sz="4" w:space="0" w:color="auto"/>
              <w:bottom w:val="single" w:sz="4" w:space="0" w:color="000000"/>
              <w:right w:val="single" w:sz="4" w:space="0" w:color="auto"/>
            </w:tcBorders>
            <w:vAlign w:val="center"/>
            <w:hideMark/>
          </w:tcPr>
          <w:p w:rsidR="000D7EF9" w:rsidRPr="00BA3E15" w:rsidRDefault="000D7EF9" w:rsidP="000D7EF9">
            <w:pPr>
              <w:rPr>
                <w:bCs/>
                <w:sz w:val="20"/>
                <w:szCs w:val="20"/>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rsidR="000D7EF9" w:rsidRPr="00BA3E15" w:rsidRDefault="000D7EF9" w:rsidP="000D7EF9">
            <w:pPr>
              <w:rPr>
                <w:bCs/>
                <w:sz w:val="20"/>
                <w:szCs w:val="20"/>
              </w:rPr>
            </w:pPr>
          </w:p>
        </w:tc>
        <w:tc>
          <w:tcPr>
            <w:tcW w:w="1371" w:type="dxa"/>
            <w:vMerge/>
            <w:tcBorders>
              <w:top w:val="single" w:sz="4" w:space="0" w:color="auto"/>
              <w:left w:val="single" w:sz="4" w:space="0" w:color="auto"/>
              <w:bottom w:val="single" w:sz="4" w:space="0" w:color="000000"/>
              <w:right w:val="single" w:sz="4" w:space="0" w:color="auto"/>
            </w:tcBorders>
            <w:vAlign w:val="center"/>
            <w:hideMark/>
          </w:tcPr>
          <w:p w:rsidR="000D7EF9" w:rsidRPr="00BA3E15" w:rsidRDefault="000D7EF9" w:rsidP="000D7EF9">
            <w:pPr>
              <w:rPr>
                <w:bCs/>
                <w:sz w:val="20"/>
                <w:szCs w:val="20"/>
              </w:rPr>
            </w:pP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2020 год</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2021 год</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2022 год</w:t>
            </w:r>
          </w:p>
        </w:tc>
      </w:tr>
      <w:tr w:rsidR="000D7EF9" w:rsidRPr="00BA3E15" w:rsidTr="000D7EF9">
        <w:trPr>
          <w:trHeight w:val="1855"/>
        </w:trPr>
        <w:tc>
          <w:tcPr>
            <w:tcW w:w="2709" w:type="dxa"/>
            <w:tcBorders>
              <w:top w:val="nil"/>
              <w:left w:val="single" w:sz="4" w:space="0" w:color="auto"/>
              <w:bottom w:val="single" w:sz="4" w:space="0" w:color="auto"/>
              <w:right w:val="single" w:sz="4" w:space="0" w:color="auto"/>
            </w:tcBorders>
            <w:shd w:val="clear" w:color="000000" w:fill="FFFFFF"/>
            <w:vAlign w:val="bottom"/>
            <w:hideMark/>
          </w:tcPr>
          <w:p w:rsidR="000D7EF9" w:rsidRPr="00BA3E15" w:rsidRDefault="000D7EF9" w:rsidP="000D7EF9">
            <w:pPr>
              <w:ind w:right="34"/>
              <w:rPr>
                <w:sz w:val="20"/>
                <w:szCs w:val="20"/>
              </w:rPr>
            </w:pPr>
            <w:r w:rsidRPr="00BA3E15">
              <w:rPr>
                <w:sz w:val="20"/>
                <w:szCs w:val="20"/>
              </w:rPr>
              <w:t>Субсидии муниципальным бюджетным и автономным учреждениям города на выполнение муниципального задания на оказание муниципальных услуг и иные цели, гранты, в том числе за счет средств:</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12 393 929,57</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38 302 462,62</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13 750 834,68</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12 432 809,90</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12 118 818,04</w:t>
            </w:r>
          </w:p>
        </w:tc>
      </w:tr>
      <w:tr w:rsidR="000D7EF9" w:rsidRPr="00BA3E15" w:rsidTr="006677B3">
        <w:trPr>
          <w:trHeight w:val="6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0D7EF9" w:rsidRPr="00BA3E15" w:rsidRDefault="000D7EF9" w:rsidP="000D7EF9">
            <w:pPr>
              <w:rPr>
                <w:sz w:val="20"/>
                <w:szCs w:val="20"/>
              </w:rPr>
            </w:pPr>
            <w:r w:rsidRPr="00BA3E15">
              <w:rPr>
                <w:sz w:val="20"/>
                <w:szCs w:val="20"/>
              </w:rPr>
              <w:t>бюджета города</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5 036 117,24</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15 350 604,12</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5 468 881,50</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4 941 519,19</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4 940 203,43</w:t>
            </w:r>
          </w:p>
        </w:tc>
      </w:tr>
      <w:tr w:rsidR="000D7EF9" w:rsidRPr="00BA3E15" w:rsidTr="006677B3">
        <w:trPr>
          <w:trHeight w:val="6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0D7EF9" w:rsidRPr="00BA3E15" w:rsidRDefault="000D7EF9" w:rsidP="000D7EF9">
            <w:pPr>
              <w:rPr>
                <w:sz w:val="20"/>
                <w:szCs w:val="20"/>
              </w:rPr>
            </w:pPr>
            <w:r w:rsidRPr="00BA3E15">
              <w:rPr>
                <w:sz w:val="20"/>
                <w:szCs w:val="20"/>
              </w:rPr>
              <w:t>бюджета округа, федерации</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7 357 812,33</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22 951 858,50</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8 281 953,18</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7 491 290,71</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7 178 614,61</w:t>
            </w:r>
          </w:p>
        </w:tc>
      </w:tr>
      <w:tr w:rsidR="000D7EF9" w:rsidRPr="00BA3E15" w:rsidTr="006677B3">
        <w:trPr>
          <w:trHeight w:val="60"/>
        </w:trPr>
        <w:tc>
          <w:tcPr>
            <w:tcW w:w="2709" w:type="dxa"/>
            <w:tcBorders>
              <w:top w:val="nil"/>
              <w:left w:val="single" w:sz="4" w:space="0" w:color="auto"/>
              <w:bottom w:val="single" w:sz="4" w:space="0" w:color="auto"/>
              <w:right w:val="single" w:sz="4" w:space="0" w:color="auto"/>
            </w:tcBorders>
            <w:shd w:val="clear" w:color="000000" w:fill="FFFFFF"/>
            <w:vAlign w:val="bottom"/>
            <w:hideMark/>
          </w:tcPr>
          <w:p w:rsidR="000D7EF9" w:rsidRPr="00BA3E15" w:rsidRDefault="000D7EF9" w:rsidP="000D7EF9">
            <w:pPr>
              <w:rPr>
                <w:sz w:val="20"/>
                <w:szCs w:val="20"/>
              </w:rPr>
            </w:pPr>
            <w:r w:rsidRPr="00BA3E15">
              <w:rPr>
                <w:sz w:val="20"/>
                <w:szCs w:val="20"/>
              </w:rPr>
              <w:t>Доля средств бюджета города/ доля средств бюджета округа, федерации</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40,6%/59,4%</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40,1%/59,9%</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39,8%/60,2%</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39,7%/60,3%</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40,8%/59,2%</w:t>
            </w:r>
          </w:p>
        </w:tc>
      </w:tr>
      <w:tr w:rsidR="000D7EF9" w:rsidRPr="00BA3E15" w:rsidTr="006677B3">
        <w:trPr>
          <w:trHeight w:val="60"/>
        </w:trPr>
        <w:tc>
          <w:tcPr>
            <w:tcW w:w="2709" w:type="dxa"/>
            <w:tcBorders>
              <w:top w:val="nil"/>
              <w:left w:val="single" w:sz="4" w:space="0" w:color="auto"/>
              <w:bottom w:val="single" w:sz="4" w:space="0" w:color="auto"/>
              <w:right w:val="single" w:sz="4" w:space="0" w:color="auto"/>
            </w:tcBorders>
            <w:shd w:val="clear" w:color="000000" w:fill="FFFFFF"/>
            <w:vAlign w:val="bottom"/>
            <w:hideMark/>
          </w:tcPr>
          <w:p w:rsidR="000D7EF9" w:rsidRPr="00BA3E15" w:rsidRDefault="000D7EF9" w:rsidP="000D7EF9">
            <w:pPr>
              <w:rPr>
                <w:sz w:val="20"/>
                <w:szCs w:val="20"/>
              </w:rPr>
            </w:pPr>
            <w:r w:rsidRPr="00BA3E15">
              <w:rPr>
                <w:sz w:val="20"/>
                <w:szCs w:val="20"/>
              </w:rPr>
              <w:t>Общая сумма расходов бюджета на предоставление субсидий бюджетным, автономным учреждениям и иным некоммерческим организациям (далее - субсидии по КВР 600)</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12 439 248,02</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38 437 990,69</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13 796 564,79</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12 477 708,88</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12 163 717,02</w:t>
            </w:r>
          </w:p>
        </w:tc>
      </w:tr>
      <w:tr w:rsidR="000D7EF9" w:rsidRPr="00BA3E15" w:rsidTr="006677B3">
        <w:trPr>
          <w:trHeight w:val="6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0D7EF9" w:rsidRPr="00BA3E15" w:rsidRDefault="000D7EF9" w:rsidP="000D7EF9">
            <w:pPr>
              <w:rPr>
                <w:sz w:val="20"/>
                <w:szCs w:val="20"/>
              </w:rPr>
            </w:pPr>
            <w:r w:rsidRPr="00BA3E15">
              <w:rPr>
                <w:sz w:val="20"/>
                <w:szCs w:val="20"/>
              </w:rPr>
              <w:t>Доля данных субсидий в общей сумме субсидий по КВР 600</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99,6%</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99,6%</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99,7%</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99,6%</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99,6%</w:t>
            </w:r>
          </w:p>
        </w:tc>
      </w:tr>
      <w:tr w:rsidR="000D7EF9" w:rsidRPr="00BA3E15" w:rsidTr="006677B3">
        <w:trPr>
          <w:trHeight w:val="60"/>
        </w:trPr>
        <w:tc>
          <w:tcPr>
            <w:tcW w:w="2709" w:type="dxa"/>
            <w:tcBorders>
              <w:top w:val="nil"/>
              <w:left w:val="single" w:sz="4" w:space="0" w:color="auto"/>
              <w:bottom w:val="single" w:sz="4" w:space="0" w:color="auto"/>
              <w:right w:val="single" w:sz="4" w:space="0" w:color="auto"/>
            </w:tcBorders>
            <w:shd w:val="clear" w:color="000000" w:fill="FFFFFF"/>
            <w:vAlign w:val="bottom"/>
            <w:hideMark/>
          </w:tcPr>
          <w:p w:rsidR="000D7EF9" w:rsidRPr="00BA3E15" w:rsidRDefault="000D7EF9" w:rsidP="000D7EF9">
            <w:pPr>
              <w:rPr>
                <w:sz w:val="20"/>
                <w:szCs w:val="20"/>
              </w:rPr>
            </w:pPr>
            <w:r w:rsidRPr="00BA3E15">
              <w:rPr>
                <w:sz w:val="20"/>
                <w:szCs w:val="20"/>
              </w:rPr>
              <w:t>Общая сумма расходов бюджета</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18 238 594,53</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56 928 350,45</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19 906 159,65</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19 053 003,28</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17 969 187,52</w:t>
            </w:r>
          </w:p>
        </w:tc>
      </w:tr>
      <w:tr w:rsidR="000D7EF9" w:rsidRPr="00BA3E15" w:rsidTr="006677B3">
        <w:trPr>
          <w:trHeight w:val="60"/>
        </w:trPr>
        <w:tc>
          <w:tcPr>
            <w:tcW w:w="2709" w:type="dxa"/>
            <w:tcBorders>
              <w:top w:val="nil"/>
              <w:left w:val="single" w:sz="4" w:space="0" w:color="auto"/>
              <w:bottom w:val="single" w:sz="4" w:space="0" w:color="auto"/>
              <w:right w:val="single" w:sz="4" w:space="0" w:color="auto"/>
            </w:tcBorders>
            <w:shd w:val="clear" w:color="auto" w:fill="auto"/>
            <w:vAlign w:val="bottom"/>
            <w:hideMark/>
          </w:tcPr>
          <w:p w:rsidR="000D7EF9" w:rsidRPr="00BA3E15" w:rsidRDefault="000D7EF9" w:rsidP="000D7EF9">
            <w:pPr>
              <w:rPr>
                <w:sz w:val="20"/>
                <w:szCs w:val="20"/>
              </w:rPr>
            </w:pPr>
            <w:r w:rsidRPr="00BA3E15">
              <w:rPr>
                <w:sz w:val="20"/>
                <w:szCs w:val="20"/>
              </w:rPr>
              <w:t>Доля данных субсидий в общей сумме расходов бюджета</w:t>
            </w:r>
          </w:p>
        </w:tc>
        <w:tc>
          <w:tcPr>
            <w:tcW w:w="1464"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68,0%</w:t>
            </w:r>
          </w:p>
        </w:tc>
        <w:tc>
          <w:tcPr>
            <w:tcW w:w="137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67,3%</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69,1%</w:t>
            </w:r>
          </w:p>
        </w:tc>
        <w:tc>
          <w:tcPr>
            <w:tcW w:w="1418"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65,3%</w:t>
            </w:r>
          </w:p>
        </w:tc>
        <w:tc>
          <w:tcPr>
            <w:tcW w:w="141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67,4%</w:t>
            </w:r>
          </w:p>
        </w:tc>
      </w:tr>
    </w:tbl>
    <w:p w:rsidR="000D7EF9" w:rsidRPr="00BA3E15" w:rsidRDefault="000D7EF9" w:rsidP="006677B3">
      <w:pPr>
        <w:autoSpaceDE w:val="0"/>
        <w:autoSpaceDN w:val="0"/>
        <w:adjustRightInd w:val="0"/>
        <w:ind w:firstLine="708"/>
        <w:jc w:val="both"/>
        <w:rPr>
          <w:sz w:val="28"/>
          <w:szCs w:val="28"/>
        </w:rPr>
      </w:pPr>
      <w:r w:rsidRPr="00BA3E15">
        <w:rPr>
          <w:sz w:val="28"/>
          <w:szCs w:val="28"/>
        </w:rPr>
        <w:t xml:space="preserve">Субсидии муниципальным бюджетным и автономным учреждениям на 2020-2022 годы </w:t>
      </w:r>
      <w:r w:rsidRPr="00BA3E15">
        <w:rPr>
          <w:rFonts w:eastAsia="Calibri"/>
          <w:sz w:val="28"/>
          <w:szCs w:val="28"/>
        </w:rPr>
        <w:t>з</w:t>
      </w:r>
      <w:r w:rsidRPr="00BA3E15">
        <w:rPr>
          <w:sz w:val="28"/>
          <w:szCs w:val="28"/>
        </w:rPr>
        <w:t>апланированы 3-мя главными распорядителями бюджетных средств (далее также – ГРБС) на выполнение муниципального задания, на иные цели, на гранты в форме субсидий:</w:t>
      </w:r>
    </w:p>
    <w:tbl>
      <w:tblPr>
        <w:tblW w:w="9796" w:type="dxa"/>
        <w:tblInd w:w="93" w:type="dxa"/>
        <w:tblLayout w:type="fixed"/>
        <w:tblLook w:val="04A0" w:firstRow="1" w:lastRow="0" w:firstColumn="1" w:lastColumn="0" w:noHBand="0" w:noVBand="1"/>
      </w:tblPr>
      <w:tblGrid>
        <w:gridCol w:w="2416"/>
        <w:gridCol w:w="1470"/>
        <w:gridCol w:w="1497"/>
        <w:gridCol w:w="1550"/>
        <w:gridCol w:w="1462"/>
        <w:gridCol w:w="1401"/>
      </w:tblGrid>
      <w:tr w:rsidR="000D7EF9" w:rsidRPr="00BA3E15" w:rsidTr="000D7EF9">
        <w:trPr>
          <w:trHeight w:val="450"/>
        </w:trPr>
        <w:tc>
          <w:tcPr>
            <w:tcW w:w="241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Наименование</w:t>
            </w:r>
          </w:p>
        </w:tc>
        <w:tc>
          <w:tcPr>
            <w:tcW w:w="14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 xml:space="preserve">Проект Решения о бюджете города - всего, тыс. рублей       </w:t>
            </w:r>
          </w:p>
        </w:tc>
        <w:tc>
          <w:tcPr>
            <w:tcW w:w="4509" w:type="dxa"/>
            <w:gridSpan w:val="3"/>
            <w:tcBorders>
              <w:top w:val="single" w:sz="4" w:space="0" w:color="auto"/>
              <w:left w:val="nil"/>
              <w:bottom w:val="single" w:sz="4" w:space="0" w:color="auto"/>
              <w:right w:val="single" w:sz="4" w:space="0" w:color="000000"/>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в том числе</w:t>
            </w:r>
            <w:r w:rsidR="002D2D70">
              <w:rPr>
                <w:bCs/>
                <w:sz w:val="20"/>
                <w:szCs w:val="20"/>
              </w:rPr>
              <w:t>, тыс. рублей</w:t>
            </w:r>
          </w:p>
        </w:tc>
        <w:tc>
          <w:tcPr>
            <w:tcW w:w="14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Доля в общем  объеме субсидий, предоставляемых муниц.. учр., %</w:t>
            </w:r>
          </w:p>
        </w:tc>
      </w:tr>
      <w:tr w:rsidR="000D7EF9" w:rsidRPr="00BA3E15" w:rsidTr="006677B3">
        <w:trPr>
          <w:trHeight w:val="218"/>
        </w:trPr>
        <w:tc>
          <w:tcPr>
            <w:tcW w:w="2416" w:type="dxa"/>
            <w:vMerge/>
            <w:tcBorders>
              <w:top w:val="single" w:sz="4" w:space="0" w:color="auto"/>
              <w:left w:val="single" w:sz="4" w:space="0" w:color="auto"/>
              <w:bottom w:val="single" w:sz="4" w:space="0" w:color="000000"/>
              <w:right w:val="single" w:sz="4" w:space="0" w:color="auto"/>
            </w:tcBorders>
            <w:vAlign w:val="center"/>
            <w:hideMark/>
          </w:tcPr>
          <w:p w:rsidR="000D7EF9" w:rsidRPr="00BA3E15" w:rsidRDefault="000D7EF9" w:rsidP="000D7EF9">
            <w:pPr>
              <w:rPr>
                <w:bCs/>
                <w:sz w:val="20"/>
                <w:szCs w:val="20"/>
              </w:rPr>
            </w:pPr>
          </w:p>
        </w:tc>
        <w:tc>
          <w:tcPr>
            <w:tcW w:w="1470" w:type="dxa"/>
            <w:vMerge/>
            <w:tcBorders>
              <w:top w:val="single" w:sz="4" w:space="0" w:color="auto"/>
              <w:left w:val="single" w:sz="4" w:space="0" w:color="auto"/>
              <w:bottom w:val="single" w:sz="4" w:space="0" w:color="000000"/>
              <w:right w:val="single" w:sz="4" w:space="0" w:color="auto"/>
            </w:tcBorders>
            <w:vAlign w:val="center"/>
            <w:hideMark/>
          </w:tcPr>
          <w:p w:rsidR="000D7EF9" w:rsidRPr="00BA3E15" w:rsidRDefault="000D7EF9" w:rsidP="000D7EF9">
            <w:pPr>
              <w:rPr>
                <w:bCs/>
                <w:sz w:val="20"/>
                <w:szCs w:val="20"/>
              </w:rPr>
            </w:pP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2020 год</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2021 год</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2022 год</w:t>
            </w:r>
          </w:p>
        </w:tc>
        <w:tc>
          <w:tcPr>
            <w:tcW w:w="1401" w:type="dxa"/>
            <w:vMerge/>
            <w:tcBorders>
              <w:top w:val="single" w:sz="4" w:space="0" w:color="auto"/>
              <w:left w:val="single" w:sz="4" w:space="0" w:color="auto"/>
              <w:bottom w:val="single" w:sz="4" w:space="0" w:color="000000"/>
              <w:right w:val="single" w:sz="4" w:space="0" w:color="auto"/>
            </w:tcBorders>
            <w:vAlign w:val="center"/>
            <w:hideMark/>
          </w:tcPr>
          <w:p w:rsidR="000D7EF9" w:rsidRPr="00BA3E15" w:rsidRDefault="000D7EF9" w:rsidP="000D7EF9">
            <w:pPr>
              <w:rPr>
                <w:bCs/>
                <w:sz w:val="20"/>
                <w:szCs w:val="20"/>
              </w:rPr>
            </w:pP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bCs/>
                <w:sz w:val="20"/>
                <w:szCs w:val="20"/>
              </w:rPr>
            </w:pPr>
            <w:r w:rsidRPr="00BA3E15">
              <w:rPr>
                <w:bCs/>
                <w:sz w:val="20"/>
                <w:szCs w:val="20"/>
              </w:rPr>
              <w:t>ДЕПАРТАМЕНТ ОБРАЗОВАНИЯ - всего, в том числе:</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27 943 344,94</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9 948 757,48</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8 997 293,83</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8 997 293,63</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73,0</w:t>
            </w:r>
          </w:p>
        </w:tc>
      </w:tr>
      <w:tr w:rsidR="000D7EF9" w:rsidRPr="00BA3E15" w:rsidTr="006677B3">
        <w:trPr>
          <w:trHeight w:val="201"/>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 xml:space="preserve">Субсидии на выполнение муниципального задания на оказание муниципальных услуг </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26 580 309,23</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9 339 158,66</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8 620 575,38</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8 620 575,19</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 </w:t>
            </w:r>
          </w:p>
        </w:tc>
      </w:tr>
      <w:tr w:rsidR="000D7EF9" w:rsidRPr="00BA3E15" w:rsidTr="000D7EF9">
        <w:trPr>
          <w:trHeight w:val="315"/>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Субсидии на иные цели</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1 363 035,71</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609 598,82</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376 718,45</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376 718,44</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 </w:t>
            </w:r>
          </w:p>
        </w:tc>
      </w:tr>
      <w:tr w:rsidR="000D7EF9" w:rsidRPr="00BA3E15" w:rsidTr="006677B3">
        <w:trPr>
          <w:trHeight w:val="415"/>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bCs/>
                <w:sz w:val="20"/>
                <w:szCs w:val="20"/>
              </w:rPr>
            </w:pPr>
            <w:r w:rsidRPr="00BA3E15">
              <w:rPr>
                <w:bCs/>
                <w:sz w:val="20"/>
                <w:szCs w:val="20"/>
              </w:rPr>
              <w:t xml:space="preserve">ДЕПАРТАМЕНТ по СОЦИАЛЬНОЙ ПОЛИТИКЕ - всего, </w:t>
            </w:r>
          </w:p>
          <w:p w:rsidR="000D7EF9" w:rsidRPr="00BA3E15" w:rsidRDefault="000D7EF9" w:rsidP="000D7EF9">
            <w:pPr>
              <w:rPr>
                <w:bCs/>
                <w:sz w:val="20"/>
                <w:szCs w:val="20"/>
              </w:rPr>
            </w:pPr>
            <w:r w:rsidRPr="00BA3E15">
              <w:rPr>
                <w:bCs/>
                <w:sz w:val="20"/>
                <w:szCs w:val="20"/>
              </w:rPr>
              <w:t>в том числе:</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6 019 748,36</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2 068 182,46</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2 008 965,78</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1 942 600,12</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15,7</w:t>
            </w:r>
          </w:p>
        </w:tc>
      </w:tr>
      <w:tr w:rsidR="000D7EF9" w:rsidRPr="00BA3E15" w:rsidTr="006677B3">
        <w:trPr>
          <w:trHeight w:val="201"/>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lastRenderedPageBreak/>
              <w:t xml:space="preserve">Субсидии на выполнение муниципального задания на оказание муниципальных услуг </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5 736 660,29</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1 964 234,95</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1 919 587,72</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1 852 837,62</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 </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Субсидии на иные цели</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274 088,07</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100 947,51</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86 378,06</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86 762,50</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 </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 xml:space="preserve">Гранты в форме субсидии </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9 000,00</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3 000,00</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3 000,00</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3 000,00</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 </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bCs/>
                <w:sz w:val="20"/>
                <w:szCs w:val="20"/>
              </w:rPr>
            </w:pPr>
            <w:r w:rsidRPr="00BA3E15">
              <w:rPr>
                <w:bCs/>
                <w:sz w:val="20"/>
                <w:szCs w:val="20"/>
              </w:rPr>
              <w:t xml:space="preserve">ДЕПАРТАМЕНТ ЖИЛИЩНО-КОММУНАЛЬНОГО ХОЗЯЙСТВА - всего, </w:t>
            </w:r>
          </w:p>
          <w:p w:rsidR="000D7EF9" w:rsidRPr="00BA3E15" w:rsidRDefault="000D7EF9" w:rsidP="000D7EF9">
            <w:pPr>
              <w:rPr>
                <w:bCs/>
                <w:sz w:val="20"/>
                <w:szCs w:val="20"/>
              </w:rPr>
            </w:pPr>
            <w:r w:rsidRPr="00BA3E15">
              <w:rPr>
                <w:bCs/>
                <w:sz w:val="20"/>
                <w:szCs w:val="20"/>
              </w:rPr>
              <w:t>в том числе:</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4 339 369,32</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1 733 894,74</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1 426 550,29</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1 178 924,29</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11,3</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 xml:space="preserve">Субсидии на выполнение муниципального задания на оказание муниципальных услуг </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3 387 507,54</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1 138 502,22</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1 122 502,66</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1 126 502,66</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 </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Субсидии на иные цели</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951 861,78</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595 392,52</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304 047,63</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52 421,63</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 </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bCs/>
                <w:sz w:val="20"/>
                <w:szCs w:val="20"/>
              </w:rPr>
            </w:pPr>
            <w:r w:rsidRPr="00BA3E15">
              <w:rPr>
                <w:bCs/>
                <w:sz w:val="20"/>
                <w:szCs w:val="20"/>
              </w:rPr>
              <w:t>ВСЕГО, в том числе:</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38 302 462,62</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13 750 834,68</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12 432 809,90</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12 118 818,04</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100,0</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 xml:space="preserve">Субсидии на выполнение муниципального задания на оказание муниципальных услуг </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35 704 477,06</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12 441 895,83</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11 662 665,76</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11 599 915,47</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93,22</w:t>
            </w:r>
          </w:p>
        </w:tc>
      </w:tr>
      <w:tr w:rsidR="000D7EF9" w:rsidRPr="00BA3E15" w:rsidTr="006677B3">
        <w:trPr>
          <w:trHeight w:val="60"/>
        </w:trPr>
        <w:tc>
          <w:tcPr>
            <w:tcW w:w="2416" w:type="dxa"/>
            <w:tcBorders>
              <w:top w:val="nil"/>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Субсидии на иные цели</w:t>
            </w:r>
          </w:p>
        </w:tc>
        <w:tc>
          <w:tcPr>
            <w:tcW w:w="147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2 588 985,56</w:t>
            </w:r>
          </w:p>
        </w:tc>
        <w:tc>
          <w:tcPr>
            <w:tcW w:w="1497"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1 305 938,85</w:t>
            </w:r>
          </w:p>
        </w:tc>
        <w:tc>
          <w:tcPr>
            <w:tcW w:w="1550"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767 144,14</w:t>
            </w:r>
          </w:p>
        </w:tc>
        <w:tc>
          <w:tcPr>
            <w:tcW w:w="1462"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515 902,57</w:t>
            </w:r>
          </w:p>
        </w:tc>
        <w:tc>
          <w:tcPr>
            <w:tcW w:w="1401" w:type="dxa"/>
            <w:tcBorders>
              <w:top w:val="nil"/>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6,76</w:t>
            </w:r>
          </w:p>
        </w:tc>
      </w:tr>
      <w:tr w:rsidR="000D7EF9" w:rsidRPr="00BA3E15" w:rsidTr="006677B3">
        <w:trPr>
          <w:trHeight w:val="60"/>
        </w:trPr>
        <w:tc>
          <w:tcPr>
            <w:tcW w:w="24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D7EF9" w:rsidRPr="00BA3E15" w:rsidRDefault="000D7EF9" w:rsidP="000D7EF9">
            <w:pPr>
              <w:rPr>
                <w:sz w:val="20"/>
                <w:szCs w:val="20"/>
              </w:rPr>
            </w:pPr>
            <w:r w:rsidRPr="00BA3E15">
              <w:rPr>
                <w:sz w:val="20"/>
                <w:szCs w:val="20"/>
              </w:rPr>
              <w:t xml:space="preserve">Гранты в форме субсидии </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9 000,00</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3 000,00</w:t>
            </w:r>
          </w:p>
        </w:tc>
        <w:tc>
          <w:tcPr>
            <w:tcW w:w="15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3 000,00</w:t>
            </w:r>
          </w:p>
        </w:tc>
        <w:tc>
          <w:tcPr>
            <w:tcW w:w="14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3 000,00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0,02</w:t>
            </w:r>
          </w:p>
        </w:tc>
      </w:tr>
    </w:tbl>
    <w:p w:rsidR="000D7EF9" w:rsidRPr="00BA3E15" w:rsidRDefault="000D7EF9" w:rsidP="000D7EF9">
      <w:pPr>
        <w:autoSpaceDE w:val="0"/>
        <w:autoSpaceDN w:val="0"/>
        <w:adjustRightInd w:val="0"/>
        <w:jc w:val="both"/>
        <w:rPr>
          <w:sz w:val="28"/>
          <w:szCs w:val="28"/>
        </w:rPr>
      </w:pPr>
    </w:p>
    <w:p w:rsidR="000D7EF9" w:rsidRPr="00BA3E15" w:rsidRDefault="000D7EF9" w:rsidP="000D7EF9">
      <w:pPr>
        <w:autoSpaceDE w:val="0"/>
        <w:autoSpaceDN w:val="0"/>
        <w:adjustRightInd w:val="0"/>
        <w:jc w:val="both"/>
        <w:rPr>
          <w:sz w:val="16"/>
          <w:szCs w:val="16"/>
        </w:rPr>
      </w:pPr>
    </w:p>
    <w:p w:rsidR="000D7EF9" w:rsidRPr="00BA3E15" w:rsidRDefault="00FB56F5" w:rsidP="000D7EF9">
      <w:pPr>
        <w:tabs>
          <w:tab w:val="left" w:pos="851"/>
        </w:tabs>
        <w:jc w:val="center"/>
        <w:rPr>
          <w:i/>
          <w:sz w:val="28"/>
          <w:szCs w:val="28"/>
        </w:rPr>
      </w:pPr>
      <w:r w:rsidRPr="00BA3E15">
        <w:rPr>
          <w:i/>
          <w:sz w:val="28"/>
          <w:szCs w:val="28"/>
        </w:rPr>
        <w:t xml:space="preserve">5.7.2. </w:t>
      </w:r>
      <w:r w:rsidR="000D7EF9" w:rsidRPr="00BA3E15">
        <w:rPr>
          <w:i/>
          <w:sz w:val="28"/>
          <w:szCs w:val="28"/>
        </w:rPr>
        <w:t>Проверка и анализ формирования бюджетных ассигнований на финансовое обеспечение выполнения муниципальных заданий на оказание (выполнение) муниципальных услуг (работ) муниципальными учреждениями</w:t>
      </w:r>
    </w:p>
    <w:p w:rsidR="000D7EF9" w:rsidRPr="00BA3E15" w:rsidRDefault="000D7EF9" w:rsidP="000D7EF9">
      <w:pPr>
        <w:tabs>
          <w:tab w:val="left" w:pos="851"/>
        </w:tabs>
        <w:jc w:val="center"/>
        <w:rPr>
          <w:i/>
          <w:sz w:val="28"/>
          <w:szCs w:val="28"/>
        </w:rPr>
      </w:pPr>
    </w:p>
    <w:p w:rsidR="000D7EF9" w:rsidRPr="00BA3E15" w:rsidRDefault="000D7EF9" w:rsidP="000D7EF9">
      <w:pPr>
        <w:ind w:firstLine="567"/>
        <w:jc w:val="both"/>
        <w:rPr>
          <w:sz w:val="28"/>
          <w:szCs w:val="28"/>
        </w:rPr>
      </w:pPr>
      <w:r w:rsidRPr="00BA3E15">
        <w:rPr>
          <w:sz w:val="28"/>
          <w:szCs w:val="28"/>
        </w:rPr>
        <w:t>1. В результате оценки общего объема бюджетных ассигнований, предусмотренных в проекте Решения о бюджете города на предоставление субсидий муниципальным бюджетным и автономным учреждениям на выполнение муниципального задания, установлен рост в 2020 году в сравнении с аналогичными показателями РД № 415 на 2019 год на 7</w:t>
      </w:r>
      <w:r w:rsidR="008128D6" w:rsidRPr="00BA3E15">
        <w:rPr>
          <w:sz w:val="28"/>
          <w:szCs w:val="28"/>
        </w:rPr>
        <w:t>,4% или 858 252,05 тыс. рублей.</w:t>
      </w:r>
    </w:p>
    <w:p w:rsidR="00100609" w:rsidRPr="00BA3E15" w:rsidRDefault="00100609" w:rsidP="00100609">
      <w:pPr>
        <w:ind w:firstLine="567"/>
        <w:jc w:val="both"/>
        <w:rPr>
          <w:sz w:val="28"/>
          <w:szCs w:val="28"/>
        </w:rPr>
      </w:pPr>
      <w:r w:rsidRPr="00BA3E15">
        <w:rPr>
          <w:sz w:val="28"/>
          <w:szCs w:val="28"/>
        </w:rPr>
        <w:t>Динамика формирования субсидий муниципальным бюджетным и автономным учреждениям на финансовое обеспечение выполнения муниципального задания на 2020 год по сравнению с 2019 годом в разрезе источников финансирования представлена в нижеследующей таблице.</w:t>
      </w:r>
    </w:p>
    <w:tbl>
      <w:tblPr>
        <w:tblW w:w="9680" w:type="dxa"/>
        <w:tblInd w:w="93" w:type="dxa"/>
        <w:tblLook w:val="04A0" w:firstRow="1" w:lastRow="0" w:firstColumn="1" w:lastColumn="0" w:noHBand="0" w:noVBand="1"/>
      </w:tblPr>
      <w:tblGrid>
        <w:gridCol w:w="3183"/>
        <w:gridCol w:w="1836"/>
        <w:gridCol w:w="1538"/>
        <w:gridCol w:w="1622"/>
        <w:gridCol w:w="1501"/>
      </w:tblGrid>
      <w:tr w:rsidR="00100609" w:rsidRPr="00BA3E15" w:rsidTr="00174E26">
        <w:trPr>
          <w:trHeight w:val="1386"/>
        </w:trPr>
        <w:tc>
          <w:tcPr>
            <w:tcW w:w="3183" w:type="dxa"/>
            <w:tcBorders>
              <w:top w:val="single" w:sz="4" w:space="0" w:color="auto"/>
              <w:left w:val="single" w:sz="4" w:space="0" w:color="auto"/>
              <w:bottom w:val="nil"/>
              <w:right w:val="single" w:sz="4" w:space="0" w:color="auto"/>
            </w:tcBorders>
            <w:shd w:val="clear" w:color="auto" w:fill="auto"/>
            <w:vAlign w:val="center"/>
            <w:hideMark/>
          </w:tcPr>
          <w:p w:rsidR="00100609" w:rsidRPr="00BA3E15" w:rsidRDefault="00100609" w:rsidP="00174E26">
            <w:pPr>
              <w:jc w:val="center"/>
              <w:rPr>
                <w:bCs/>
                <w:sz w:val="20"/>
                <w:szCs w:val="20"/>
              </w:rPr>
            </w:pPr>
            <w:r w:rsidRPr="00BA3E15">
              <w:rPr>
                <w:bCs/>
                <w:sz w:val="20"/>
                <w:szCs w:val="20"/>
              </w:rPr>
              <w:t>Наименование</w:t>
            </w:r>
          </w:p>
        </w:tc>
        <w:tc>
          <w:tcPr>
            <w:tcW w:w="1836" w:type="dxa"/>
            <w:tcBorders>
              <w:top w:val="single" w:sz="4" w:space="0" w:color="auto"/>
              <w:left w:val="nil"/>
              <w:bottom w:val="nil"/>
              <w:right w:val="single" w:sz="4" w:space="0" w:color="auto"/>
            </w:tcBorders>
            <w:shd w:val="clear" w:color="auto" w:fill="auto"/>
            <w:vAlign w:val="center"/>
            <w:hideMark/>
          </w:tcPr>
          <w:p w:rsidR="00100609" w:rsidRPr="00BA3E15" w:rsidRDefault="00100609" w:rsidP="00174E26">
            <w:pPr>
              <w:jc w:val="center"/>
              <w:rPr>
                <w:bCs/>
                <w:sz w:val="20"/>
                <w:szCs w:val="20"/>
              </w:rPr>
            </w:pPr>
            <w:r w:rsidRPr="00BA3E15">
              <w:rPr>
                <w:bCs/>
                <w:sz w:val="20"/>
                <w:szCs w:val="20"/>
              </w:rPr>
              <w:t>Объем субсидий на 2019 год, предусмотренный РД № 415</w:t>
            </w:r>
          </w:p>
        </w:tc>
        <w:tc>
          <w:tcPr>
            <w:tcW w:w="1538" w:type="dxa"/>
            <w:tcBorders>
              <w:top w:val="single" w:sz="4" w:space="0" w:color="auto"/>
              <w:left w:val="nil"/>
              <w:bottom w:val="nil"/>
              <w:right w:val="nil"/>
            </w:tcBorders>
            <w:shd w:val="clear" w:color="auto" w:fill="auto"/>
            <w:vAlign w:val="center"/>
            <w:hideMark/>
          </w:tcPr>
          <w:p w:rsidR="00100609" w:rsidRPr="00BA3E15" w:rsidRDefault="00100609" w:rsidP="00174E26">
            <w:pPr>
              <w:jc w:val="center"/>
              <w:rPr>
                <w:bCs/>
                <w:sz w:val="20"/>
                <w:szCs w:val="20"/>
              </w:rPr>
            </w:pPr>
            <w:r w:rsidRPr="00BA3E15">
              <w:rPr>
                <w:bCs/>
                <w:sz w:val="20"/>
                <w:szCs w:val="20"/>
              </w:rPr>
              <w:t>Проект Решения о бюджете города на 2020 год</w:t>
            </w:r>
          </w:p>
        </w:tc>
        <w:tc>
          <w:tcPr>
            <w:tcW w:w="1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0609" w:rsidRPr="00BA3E15" w:rsidRDefault="00100609" w:rsidP="00174E26">
            <w:pPr>
              <w:jc w:val="center"/>
              <w:rPr>
                <w:bCs/>
                <w:sz w:val="20"/>
                <w:szCs w:val="20"/>
              </w:rPr>
            </w:pPr>
            <w:r w:rsidRPr="00BA3E15">
              <w:rPr>
                <w:bCs/>
                <w:sz w:val="20"/>
                <w:szCs w:val="20"/>
              </w:rPr>
              <w:t>Отклонение от РД № 415, тыс. рублей</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100609" w:rsidRPr="00BA3E15" w:rsidRDefault="00100609" w:rsidP="00174E26">
            <w:pPr>
              <w:jc w:val="center"/>
              <w:rPr>
                <w:bCs/>
                <w:sz w:val="20"/>
                <w:szCs w:val="20"/>
              </w:rPr>
            </w:pPr>
            <w:r w:rsidRPr="00BA3E15">
              <w:rPr>
                <w:bCs/>
                <w:sz w:val="20"/>
                <w:szCs w:val="20"/>
              </w:rPr>
              <w:t>Темп роста (снижен) к РД № 415, %</w:t>
            </w:r>
          </w:p>
        </w:tc>
      </w:tr>
      <w:tr w:rsidR="00100609" w:rsidRPr="00BA3E15" w:rsidTr="00174E26">
        <w:trPr>
          <w:trHeight w:val="70"/>
        </w:trPr>
        <w:tc>
          <w:tcPr>
            <w:tcW w:w="31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w:t>
            </w:r>
          </w:p>
        </w:tc>
        <w:tc>
          <w:tcPr>
            <w:tcW w:w="1836" w:type="dxa"/>
            <w:tcBorders>
              <w:top w:val="single" w:sz="4" w:space="0" w:color="auto"/>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2</w:t>
            </w:r>
          </w:p>
        </w:tc>
        <w:tc>
          <w:tcPr>
            <w:tcW w:w="1538" w:type="dxa"/>
            <w:tcBorders>
              <w:top w:val="single" w:sz="4" w:space="0" w:color="auto"/>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3</w:t>
            </w:r>
          </w:p>
        </w:tc>
        <w:tc>
          <w:tcPr>
            <w:tcW w:w="1622"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4</w:t>
            </w:r>
          </w:p>
        </w:tc>
        <w:tc>
          <w:tcPr>
            <w:tcW w:w="1501"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5</w:t>
            </w:r>
          </w:p>
        </w:tc>
      </w:tr>
      <w:tr w:rsidR="00100609" w:rsidRPr="00BA3E15" w:rsidTr="00174E26">
        <w:trPr>
          <w:trHeight w:val="459"/>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100609" w:rsidRPr="00BA3E15" w:rsidRDefault="00100609" w:rsidP="00174E26">
            <w:pPr>
              <w:rPr>
                <w:bCs/>
                <w:sz w:val="20"/>
                <w:szCs w:val="20"/>
              </w:rPr>
            </w:pPr>
            <w:r w:rsidRPr="00BA3E15">
              <w:rPr>
                <w:bCs/>
                <w:sz w:val="20"/>
                <w:szCs w:val="20"/>
              </w:rPr>
              <w:t>ДЕПАРТАМЕНТ ОБРАЗОВАНИЯ, в том числе за счет средств:</w:t>
            </w:r>
          </w:p>
        </w:tc>
        <w:tc>
          <w:tcPr>
            <w:tcW w:w="1836"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bCs/>
                <w:sz w:val="20"/>
                <w:szCs w:val="20"/>
              </w:rPr>
            </w:pPr>
            <w:r w:rsidRPr="00BA3E15">
              <w:rPr>
                <w:bCs/>
                <w:sz w:val="20"/>
                <w:szCs w:val="20"/>
              </w:rPr>
              <w:t>8 613 615,03</w:t>
            </w:r>
          </w:p>
        </w:tc>
        <w:tc>
          <w:tcPr>
            <w:tcW w:w="1538"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bCs/>
                <w:sz w:val="20"/>
                <w:szCs w:val="20"/>
              </w:rPr>
            </w:pPr>
            <w:r w:rsidRPr="00BA3E15">
              <w:rPr>
                <w:bCs/>
                <w:sz w:val="20"/>
                <w:szCs w:val="20"/>
              </w:rPr>
              <w:t>9 339 158,66</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725 543,63</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+8,4</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бюджета города</w:t>
            </w:r>
          </w:p>
        </w:tc>
        <w:tc>
          <w:tcPr>
            <w:tcW w:w="1836"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1 420 818,58</w:t>
            </w:r>
          </w:p>
        </w:tc>
        <w:tc>
          <w:tcPr>
            <w:tcW w:w="1538"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1 583 441,28</w:t>
            </w:r>
          </w:p>
        </w:tc>
        <w:tc>
          <w:tcPr>
            <w:tcW w:w="1622"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162 622,70</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+11,4</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бюджета округа, федерации</w:t>
            </w:r>
          </w:p>
        </w:tc>
        <w:tc>
          <w:tcPr>
            <w:tcW w:w="1836"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7 192 796,45</w:t>
            </w:r>
          </w:p>
        </w:tc>
        <w:tc>
          <w:tcPr>
            <w:tcW w:w="1538"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7 755 717,38</w:t>
            </w:r>
          </w:p>
        </w:tc>
        <w:tc>
          <w:tcPr>
            <w:tcW w:w="1622"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562 920,93</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+7,8</w:t>
            </w:r>
          </w:p>
        </w:tc>
      </w:tr>
      <w:tr w:rsidR="00100609" w:rsidRPr="00BA3E15" w:rsidTr="00174E26">
        <w:trPr>
          <w:trHeight w:val="665"/>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100609" w:rsidRPr="00BA3E15" w:rsidRDefault="00100609" w:rsidP="00174E26">
            <w:pPr>
              <w:rPr>
                <w:bCs/>
                <w:sz w:val="20"/>
                <w:szCs w:val="20"/>
              </w:rPr>
            </w:pPr>
            <w:r w:rsidRPr="00BA3E15">
              <w:rPr>
                <w:bCs/>
                <w:sz w:val="20"/>
                <w:szCs w:val="20"/>
              </w:rPr>
              <w:t>ДЕПАРТАМЕНТ по СОЦИАЛЬНОЙ ПОЛИТИКЕ, в том числе за счет средств:</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1 856 957,32</w:t>
            </w:r>
          </w:p>
        </w:tc>
        <w:tc>
          <w:tcPr>
            <w:tcW w:w="1538"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1 964 234,95</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107 277,63</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+5,8</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lastRenderedPageBreak/>
              <w:t>бюджета города</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1 842 881,44</w:t>
            </w:r>
          </w:p>
        </w:tc>
        <w:tc>
          <w:tcPr>
            <w:tcW w:w="1538"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1 946 658,25</w:t>
            </w:r>
          </w:p>
        </w:tc>
        <w:tc>
          <w:tcPr>
            <w:tcW w:w="1622"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103 776,81</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+5,6</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бюджета округа, федерации</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14 075,88</w:t>
            </w:r>
          </w:p>
        </w:tc>
        <w:tc>
          <w:tcPr>
            <w:tcW w:w="1538"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17 576,70</w:t>
            </w:r>
          </w:p>
        </w:tc>
        <w:tc>
          <w:tcPr>
            <w:tcW w:w="1622"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3 500,82</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+24,9</w:t>
            </w:r>
          </w:p>
        </w:tc>
      </w:tr>
      <w:tr w:rsidR="00100609" w:rsidRPr="00BA3E15" w:rsidTr="00174E26">
        <w:trPr>
          <w:trHeight w:val="365"/>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100609" w:rsidRPr="00BA3E15" w:rsidRDefault="00100609" w:rsidP="00174E26">
            <w:pPr>
              <w:rPr>
                <w:bCs/>
                <w:sz w:val="20"/>
                <w:szCs w:val="20"/>
              </w:rPr>
            </w:pPr>
            <w:r w:rsidRPr="00BA3E15">
              <w:rPr>
                <w:bCs/>
                <w:sz w:val="20"/>
                <w:szCs w:val="20"/>
              </w:rPr>
              <w:t>ДЕПАРТАМЕНТ ЖИЛИЩНО-КОММУНАЛЬНОГО ХОЗЯЙСТВА, в том числе за счет средств:</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1 113 071,43</w:t>
            </w:r>
          </w:p>
        </w:tc>
        <w:tc>
          <w:tcPr>
            <w:tcW w:w="1538"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1 138 502,22</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25 430,79</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+2,3</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бюджета города</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1 113 071,43</w:t>
            </w:r>
          </w:p>
        </w:tc>
        <w:tc>
          <w:tcPr>
            <w:tcW w:w="1538"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1 138 502,22</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25 430,79</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+2,3</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бюджета округа, федерации</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0,00</w:t>
            </w:r>
          </w:p>
        </w:tc>
        <w:tc>
          <w:tcPr>
            <w:tcW w:w="1538" w:type="dxa"/>
            <w:tcBorders>
              <w:top w:val="nil"/>
              <w:left w:val="nil"/>
              <w:bottom w:val="single" w:sz="4" w:space="0" w:color="auto"/>
              <w:right w:val="single" w:sz="4" w:space="0" w:color="auto"/>
            </w:tcBorders>
            <w:shd w:val="clear" w:color="auto" w:fill="auto"/>
            <w:vAlign w:val="bottom"/>
            <w:hideMark/>
          </w:tcPr>
          <w:p w:rsidR="00100609" w:rsidRPr="00BA3E15" w:rsidRDefault="00100609" w:rsidP="00174E26">
            <w:pPr>
              <w:jc w:val="center"/>
              <w:rPr>
                <w:sz w:val="20"/>
                <w:szCs w:val="20"/>
              </w:rPr>
            </w:pPr>
            <w:r w:rsidRPr="00BA3E15">
              <w:rPr>
                <w:sz w:val="20"/>
                <w:szCs w:val="20"/>
              </w:rPr>
              <w:t>0,00 </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0,00</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 0</w:t>
            </w:r>
          </w:p>
        </w:tc>
      </w:tr>
      <w:tr w:rsidR="00100609" w:rsidRPr="00BA3E15" w:rsidTr="00174E26">
        <w:trPr>
          <w:trHeight w:val="513"/>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100609" w:rsidRPr="00BA3E15" w:rsidRDefault="00100609" w:rsidP="00174E26">
            <w:pPr>
              <w:rPr>
                <w:bCs/>
                <w:sz w:val="20"/>
                <w:szCs w:val="20"/>
              </w:rPr>
            </w:pPr>
            <w:r w:rsidRPr="00BA3E15">
              <w:rPr>
                <w:bCs/>
                <w:sz w:val="20"/>
                <w:szCs w:val="20"/>
              </w:rPr>
              <w:t>ИТОГО по субсидиям на муниципальное задание, в том числе за счет средств:</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11 583 643,78</w:t>
            </w:r>
          </w:p>
        </w:tc>
        <w:tc>
          <w:tcPr>
            <w:tcW w:w="1538"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12 441 895,83</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bCs/>
                <w:sz w:val="20"/>
                <w:szCs w:val="20"/>
              </w:rPr>
            </w:pPr>
            <w:r w:rsidRPr="00BA3E15">
              <w:rPr>
                <w:bCs/>
                <w:sz w:val="20"/>
                <w:szCs w:val="20"/>
              </w:rPr>
              <w:t>858 252,05</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+7,4</w:t>
            </w:r>
          </w:p>
        </w:tc>
      </w:tr>
      <w:tr w:rsidR="00100609" w:rsidRPr="00BA3E15" w:rsidTr="00174E26">
        <w:trPr>
          <w:trHeight w:val="98"/>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бюджета города</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4 376 771,45</w:t>
            </w:r>
          </w:p>
        </w:tc>
        <w:tc>
          <w:tcPr>
            <w:tcW w:w="1538"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4 668 601,75</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291 830,30</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+6,7</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бюджета округа, федерации</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7 206 872,33</w:t>
            </w:r>
          </w:p>
        </w:tc>
        <w:tc>
          <w:tcPr>
            <w:tcW w:w="1538"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7 773 294,08</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566 421,75</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+7,9</w:t>
            </w:r>
          </w:p>
        </w:tc>
      </w:tr>
      <w:tr w:rsidR="00100609" w:rsidRPr="00BA3E15" w:rsidTr="00174E26">
        <w:trPr>
          <w:trHeight w:val="70"/>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100609" w:rsidRPr="00BA3E15" w:rsidRDefault="00100609" w:rsidP="00174E26">
            <w:pPr>
              <w:rPr>
                <w:sz w:val="20"/>
                <w:szCs w:val="20"/>
              </w:rPr>
            </w:pPr>
            <w:r w:rsidRPr="00BA3E15">
              <w:rPr>
                <w:sz w:val="20"/>
                <w:szCs w:val="20"/>
              </w:rPr>
              <w:t>Доля средств бюджетов других уровней, %</w:t>
            </w:r>
          </w:p>
        </w:tc>
        <w:tc>
          <w:tcPr>
            <w:tcW w:w="1836"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62,2</w:t>
            </w:r>
          </w:p>
        </w:tc>
        <w:tc>
          <w:tcPr>
            <w:tcW w:w="1538"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62,5</w:t>
            </w:r>
          </w:p>
        </w:tc>
        <w:tc>
          <w:tcPr>
            <w:tcW w:w="1622"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 </w:t>
            </w:r>
          </w:p>
        </w:tc>
        <w:tc>
          <w:tcPr>
            <w:tcW w:w="1501" w:type="dxa"/>
            <w:tcBorders>
              <w:top w:val="nil"/>
              <w:left w:val="nil"/>
              <w:bottom w:val="single" w:sz="4" w:space="0" w:color="auto"/>
              <w:right w:val="single" w:sz="4" w:space="0" w:color="auto"/>
            </w:tcBorders>
            <w:shd w:val="clear" w:color="000000" w:fill="FFFFFF"/>
            <w:vAlign w:val="bottom"/>
            <w:hideMark/>
          </w:tcPr>
          <w:p w:rsidR="00100609" w:rsidRPr="00BA3E15" w:rsidRDefault="00100609" w:rsidP="00174E26">
            <w:pPr>
              <w:jc w:val="center"/>
              <w:rPr>
                <w:sz w:val="20"/>
                <w:szCs w:val="20"/>
              </w:rPr>
            </w:pPr>
            <w:r w:rsidRPr="00BA3E15">
              <w:rPr>
                <w:sz w:val="20"/>
                <w:szCs w:val="20"/>
              </w:rPr>
              <w:t>+0,4</w:t>
            </w:r>
          </w:p>
        </w:tc>
      </w:tr>
    </w:tbl>
    <w:p w:rsidR="000D7EF9" w:rsidRPr="00BA3E15" w:rsidRDefault="000D7EF9" w:rsidP="000D7EF9">
      <w:pPr>
        <w:spacing w:before="120"/>
        <w:ind w:firstLine="567"/>
        <w:jc w:val="both"/>
        <w:rPr>
          <w:sz w:val="28"/>
          <w:szCs w:val="28"/>
        </w:rPr>
      </w:pPr>
      <w:r w:rsidRPr="00BA3E15">
        <w:rPr>
          <w:sz w:val="28"/>
          <w:szCs w:val="28"/>
        </w:rPr>
        <w:t>Причинами увеличения объемов</w:t>
      </w:r>
      <w:r w:rsidR="008128D6" w:rsidRPr="00BA3E15">
        <w:t xml:space="preserve"> </w:t>
      </w:r>
      <w:r w:rsidR="008128D6" w:rsidRPr="00BA3E15">
        <w:rPr>
          <w:sz w:val="28"/>
          <w:szCs w:val="28"/>
        </w:rPr>
        <w:t>бюджетных ассигнований на предоставление субсидий муниципальным бюджетным и автономным учреждениям</w:t>
      </w:r>
      <w:r w:rsidRPr="00BA3E15">
        <w:rPr>
          <w:sz w:val="28"/>
          <w:szCs w:val="28"/>
        </w:rPr>
        <w:t xml:space="preserve">, помимо </w:t>
      </w:r>
      <w:r w:rsidR="008128D6" w:rsidRPr="00BA3E15">
        <w:rPr>
          <w:sz w:val="28"/>
          <w:szCs w:val="28"/>
        </w:rPr>
        <w:t xml:space="preserve">общих причин, </w:t>
      </w:r>
      <w:r w:rsidRPr="00BA3E15">
        <w:rPr>
          <w:sz w:val="28"/>
          <w:szCs w:val="28"/>
        </w:rPr>
        <w:t xml:space="preserve">указанных </w:t>
      </w:r>
      <w:r w:rsidR="008128D6" w:rsidRPr="00BA3E15">
        <w:rPr>
          <w:sz w:val="28"/>
          <w:szCs w:val="28"/>
        </w:rPr>
        <w:t>в пояснительной записке к проекту бюджета, являются</w:t>
      </w:r>
      <w:r w:rsidRPr="00BA3E15">
        <w:rPr>
          <w:sz w:val="28"/>
          <w:szCs w:val="28"/>
        </w:rPr>
        <w:t>:</w:t>
      </w:r>
    </w:p>
    <w:p w:rsidR="000D7EF9" w:rsidRPr="00BA3E15" w:rsidRDefault="008128D6" w:rsidP="000D7EF9">
      <w:pPr>
        <w:tabs>
          <w:tab w:val="left" w:pos="567"/>
        </w:tabs>
        <w:ind w:firstLine="567"/>
        <w:jc w:val="both"/>
        <w:rPr>
          <w:sz w:val="28"/>
          <w:szCs w:val="28"/>
        </w:rPr>
      </w:pPr>
      <w:r w:rsidRPr="00BA3E15">
        <w:rPr>
          <w:sz w:val="28"/>
          <w:szCs w:val="28"/>
        </w:rPr>
        <w:tab/>
        <w:t xml:space="preserve">– </w:t>
      </w:r>
      <w:r w:rsidR="000D7EF9" w:rsidRPr="00BA3E15">
        <w:rPr>
          <w:sz w:val="28"/>
          <w:szCs w:val="28"/>
        </w:rPr>
        <w:t>по учреждениям, подведомственным департаменту образования:</w:t>
      </w:r>
    </w:p>
    <w:p w:rsidR="000D7EF9" w:rsidRPr="00BA3E15" w:rsidRDefault="000D7EF9" w:rsidP="000D7EF9">
      <w:pPr>
        <w:tabs>
          <w:tab w:val="left" w:pos="709"/>
        </w:tabs>
        <w:ind w:firstLine="567"/>
        <w:jc w:val="both"/>
        <w:rPr>
          <w:sz w:val="28"/>
          <w:szCs w:val="28"/>
        </w:rPr>
      </w:pPr>
      <w:r w:rsidRPr="00BA3E15">
        <w:rPr>
          <w:sz w:val="28"/>
          <w:szCs w:val="28"/>
        </w:rPr>
        <w:tab/>
        <w:t>повышение нормативов расходов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0D7EF9" w:rsidRPr="00BA3E15" w:rsidRDefault="000D7EF9" w:rsidP="000D7EF9">
      <w:pPr>
        <w:tabs>
          <w:tab w:val="left" w:pos="709"/>
        </w:tabs>
        <w:ind w:firstLine="567"/>
        <w:jc w:val="both"/>
        <w:rPr>
          <w:sz w:val="28"/>
          <w:szCs w:val="28"/>
        </w:rPr>
      </w:pPr>
      <w:r w:rsidRPr="00BA3E15">
        <w:rPr>
          <w:sz w:val="28"/>
          <w:szCs w:val="28"/>
        </w:rPr>
        <w:tab/>
        <w:t>повышение нормативов расходов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w:t>
      </w:r>
    </w:p>
    <w:p w:rsidR="000D7EF9" w:rsidRPr="00BA3E15" w:rsidRDefault="000D7EF9" w:rsidP="000D7EF9">
      <w:pPr>
        <w:tabs>
          <w:tab w:val="left" w:pos="709"/>
        </w:tabs>
        <w:ind w:firstLine="567"/>
        <w:jc w:val="both"/>
        <w:rPr>
          <w:sz w:val="28"/>
          <w:szCs w:val="28"/>
        </w:rPr>
      </w:pPr>
      <w:r w:rsidRPr="00BA3E15">
        <w:rPr>
          <w:sz w:val="28"/>
          <w:szCs w:val="28"/>
        </w:rPr>
        <w:tab/>
        <w:t>увеличение показателя по контингенту воспитанников и обучающихся;</w:t>
      </w:r>
    </w:p>
    <w:p w:rsidR="000D7EF9" w:rsidRPr="00BA3E15" w:rsidRDefault="000D7EF9" w:rsidP="000D7EF9">
      <w:pPr>
        <w:tabs>
          <w:tab w:val="left" w:pos="709"/>
        </w:tabs>
        <w:ind w:firstLine="567"/>
        <w:jc w:val="both"/>
        <w:rPr>
          <w:sz w:val="28"/>
          <w:szCs w:val="28"/>
        </w:rPr>
      </w:pPr>
      <w:r w:rsidRPr="00BA3E15">
        <w:rPr>
          <w:sz w:val="28"/>
          <w:szCs w:val="28"/>
        </w:rPr>
        <w:tab/>
        <w:t>приведение источников финансирования расходов на оплату труда и начисления на выплаты по оплате труда работников муниципальных дошкольных образовательных организаций в соответствии с нормативно-правовым актами путем перевода расходов на оплату труда и начисления на выплаты по оплате труда персонала, обеспечивающего финансовую и хозяйственную и вспомогательную деятельность (главные бухгалтеры, бухгалтеры, экономисты, юристы, специалисты по закупкам, дворники) с местного бюджета на окружной уровень бюджета, а также расходов на оплату труда и начисления на выплаты по оплате труда персонала, обеспечивающих создание условий для присмотра и ухода, в том числе осуществляющих доставку и хранение продуктов питания, приготовление продуктов питания (повара, кухонные рабочие, машинисты по стирке) с окружного бюджета на местный уровень бюджета;</w:t>
      </w:r>
    </w:p>
    <w:p w:rsidR="000D7EF9" w:rsidRPr="00BA3E15" w:rsidRDefault="000D7EF9" w:rsidP="000D7EF9">
      <w:pPr>
        <w:tabs>
          <w:tab w:val="left" w:pos="567"/>
        </w:tabs>
        <w:ind w:firstLine="567"/>
        <w:jc w:val="both"/>
        <w:rPr>
          <w:sz w:val="28"/>
          <w:szCs w:val="28"/>
        </w:rPr>
      </w:pPr>
      <w:r w:rsidRPr="00BA3E15">
        <w:rPr>
          <w:sz w:val="28"/>
          <w:szCs w:val="28"/>
        </w:rPr>
        <w:tab/>
      </w:r>
      <w:r w:rsidR="008128D6" w:rsidRPr="00BA3E15">
        <w:rPr>
          <w:sz w:val="28"/>
          <w:szCs w:val="28"/>
        </w:rPr>
        <w:t>–</w:t>
      </w:r>
      <w:r w:rsidRPr="00BA3E15">
        <w:rPr>
          <w:sz w:val="28"/>
          <w:szCs w:val="28"/>
        </w:rPr>
        <w:t xml:space="preserve"> по учреждениям, подведомственным департаменту по социальной политике:</w:t>
      </w:r>
    </w:p>
    <w:p w:rsidR="000D7EF9" w:rsidRPr="00BA3E15" w:rsidRDefault="000D7EF9" w:rsidP="000D7EF9">
      <w:pPr>
        <w:ind w:firstLine="567"/>
        <w:jc w:val="both"/>
        <w:rPr>
          <w:sz w:val="28"/>
          <w:szCs w:val="28"/>
        </w:rPr>
      </w:pPr>
      <w:r w:rsidRPr="00BA3E15">
        <w:rPr>
          <w:sz w:val="28"/>
          <w:szCs w:val="28"/>
        </w:rPr>
        <w:t xml:space="preserve">увеличение в 1,5-1,7 раза окладов работников муниципального автономного учреждения города Нижневартовска «Молодежный центр» согласно постановлению администрации города от 05.11.2019 № 898 «О внесении изменений в приложение к постановлению администрации города </w:t>
      </w:r>
      <w:r w:rsidRPr="00BA3E15">
        <w:rPr>
          <w:sz w:val="28"/>
          <w:szCs w:val="28"/>
        </w:rPr>
        <w:lastRenderedPageBreak/>
        <w:t>от 16.08.2016 № 1197 «О порядке и условиях оплаты труда работников муниципального автономного учреждения города Нижневартовска «Молодежный центр»;</w:t>
      </w:r>
    </w:p>
    <w:p w:rsidR="000D7EF9" w:rsidRPr="00BA3E15" w:rsidRDefault="000D7EF9" w:rsidP="002D2D70">
      <w:pPr>
        <w:ind w:firstLine="567"/>
        <w:jc w:val="both"/>
        <w:rPr>
          <w:sz w:val="28"/>
          <w:szCs w:val="28"/>
        </w:rPr>
      </w:pPr>
      <w:r w:rsidRPr="00BA3E15">
        <w:rPr>
          <w:sz w:val="28"/>
          <w:szCs w:val="28"/>
        </w:rPr>
        <w:t>предусмотрен объем бюджетных ассигнований за счет средств из федерального бюджета на создание модельных муниципальных библиотек в рамках национального проекта «Культура», регионального проекта «Культурная среда»;</w:t>
      </w:r>
    </w:p>
    <w:p w:rsidR="000D7EF9" w:rsidRPr="00BA3E15" w:rsidRDefault="00F25B24" w:rsidP="002D2D70">
      <w:pPr>
        <w:tabs>
          <w:tab w:val="left" w:pos="567"/>
        </w:tabs>
        <w:ind w:firstLine="567"/>
        <w:jc w:val="both"/>
        <w:rPr>
          <w:sz w:val="28"/>
          <w:szCs w:val="28"/>
        </w:rPr>
      </w:pPr>
      <w:r w:rsidRPr="00BA3E15">
        <w:rPr>
          <w:sz w:val="28"/>
          <w:szCs w:val="28"/>
        </w:rPr>
        <w:tab/>
        <w:t>–</w:t>
      </w:r>
      <w:r w:rsidRPr="00BA3E15">
        <w:t xml:space="preserve"> </w:t>
      </w:r>
      <w:r w:rsidR="000D7EF9" w:rsidRPr="00BA3E15">
        <w:rPr>
          <w:sz w:val="28"/>
          <w:szCs w:val="28"/>
        </w:rPr>
        <w:t>по учреждению, подведомственному департаменту жилищно-коммунального хозяйства:</w:t>
      </w:r>
    </w:p>
    <w:p w:rsidR="000D7EF9" w:rsidRPr="00BA3E15" w:rsidRDefault="000D7EF9" w:rsidP="000D7EF9">
      <w:pPr>
        <w:tabs>
          <w:tab w:val="left" w:pos="851"/>
        </w:tabs>
        <w:ind w:firstLine="567"/>
        <w:jc w:val="both"/>
        <w:rPr>
          <w:sz w:val="28"/>
          <w:szCs w:val="28"/>
        </w:rPr>
      </w:pPr>
      <w:r w:rsidRPr="00BA3E15">
        <w:rPr>
          <w:sz w:val="28"/>
          <w:szCs w:val="28"/>
        </w:rPr>
        <w:tab/>
        <w:t>передача земельного участка Городского парка культуры и отдыха имени 40-летия Победы, биотуалетов, аттракционов в связи реорганизацией муниципального бюджетного учреждения «Управление по дорожному хозяйству и благоустройству города Нижневартовска» путем присоединения к нему муниципального унитарного предприятия города Нижневартовска «Специализированное автотранспортное управление» согласно распоряжению администрации города от 09.10.2018 № 1357-р;</w:t>
      </w:r>
    </w:p>
    <w:p w:rsidR="000D7EF9" w:rsidRPr="00BA3E15" w:rsidRDefault="000D7EF9" w:rsidP="000D7EF9">
      <w:pPr>
        <w:tabs>
          <w:tab w:val="left" w:pos="851"/>
        </w:tabs>
        <w:ind w:firstLine="567"/>
        <w:jc w:val="both"/>
        <w:rPr>
          <w:sz w:val="28"/>
          <w:szCs w:val="28"/>
        </w:rPr>
      </w:pPr>
      <w:r w:rsidRPr="00BA3E15">
        <w:rPr>
          <w:sz w:val="28"/>
          <w:szCs w:val="28"/>
        </w:rPr>
        <w:tab/>
        <w:t>увеличение протяженности автомобильных дорог общего значения местного значения.</w:t>
      </w:r>
    </w:p>
    <w:p w:rsidR="000D7EF9" w:rsidRPr="00BA3E15" w:rsidRDefault="000D7EF9" w:rsidP="000D7EF9">
      <w:pPr>
        <w:tabs>
          <w:tab w:val="left" w:pos="851"/>
        </w:tabs>
        <w:autoSpaceDE w:val="0"/>
        <w:autoSpaceDN w:val="0"/>
        <w:adjustRightInd w:val="0"/>
        <w:ind w:firstLine="567"/>
        <w:jc w:val="both"/>
        <w:rPr>
          <w:sz w:val="28"/>
          <w:szCs w:val="28"/>
        </w:rPr>
      </w:pPr>
      <w:r w:rsidRPr="00BA3E15">
        <w:rPr>
          <w:sz w:val="28"/>
          <w:szCs w:val="28"/>
        </w:rPr>
        <w:t>2. Анализ обоснованности расчетов объемов бюджетных ассигнований, выделяемых в виде субсидий на финансовое обеспечение муниципального задания, на предмет соответствия Порядку формирования</w:t>
      </w:r>
      <w:r w:rsidRPr="00BA3E15">
        <w:rPr>
          <w:rFonts w:eastAsiaTheme="minorHAnsi"/>
          <w:sz w:val="28"/>
          <w:szCs w:val="28"/>
          <w:lang w:eastAsia="en-US"/>
        </w:rPr>
        <w:t xml:space="preserve"> финансового обеспечения выполнения муниципального задания на оказание муниципальных услуг (выполнение работ) муниципальными учреждениями города Нижневартовска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 утвержденному постановлением администрации города от 21.12.2015 № 2291 (далее </w:t>
      </w:r>
      <w:r w:rsidR="00F25B24" w:rsidRPr="00BA3E15">
        <w:rPr>
          <w:rFonts w:eastAsiaTheme="minorHAnsi"/>
          <w:sz w:val="28"/>
          <w:szCs w:val="28"/>
          <w:lang w:eastAsia="en-US"/>
        </w:rPr>
        <w:t xml:space="preserve">также </w:t>
      </w:r>
      <w:r w:rsidRPr="00BA3E15">
        <w:rPr>
          <w:rFonts w:eastAsiaTheme="minorHAnsi"/>
          <w:sz w:val="28"/>
          <w:szCs w:val="28"/>
          <w:lang w:eastAsia="en-US"/>
        </w:rPr>
        <w:t xml:space="preserve">– Порядок № 2291), </w:t>
      </w:r>
      <w:r w:rsidRPr="00BA3E15">
        <w:rPr>
          <w:sz w:val="28"/>
          <w:szCs w:val="28"/>
        </w:rPr>
        <w:t>показал на нижеследующие нарушения и замечания.</w:t>
      </w:r>
    </w:p>
    <w:p w:rsidR="000D7EF9" w:rsidRPr="00BA3E15" w:rsidRDefault="000D7EF9" w:rsidP="000D7EF9">
      <w:pPr>
        <w:ind w:firstLine="567"/>
        <w:jc w:val="both"/>
        <w:rPr>
          <w:sz w:val="28"/>
          <w:szCs w:val="28"/>
        </w:rPr>
      </w:pPr>
      <w:r w:rsidRPr="00BA3E15">
        <w:rPr>
          <w:sz w:val="28"/>
          <w:szCs w:val="28"/>
        </w:rPr>
        <w:t>1) Департаментом по социальной политике запланирован объем бюджетных ассигнований на предоставление субсидии на финансовое обеспечение муниципального задания пяти учреждениям культ</w:t>
      </w:r>
      <w:r w:rsidR="002D2D70">
        <w:rPr>
          <w:sz w:val="28"/>
          <w:szCs w:val="28"/>
        </w:rPr>
        <w:t>уры в противоречие с требования</w:t>
      </w:r>
      <w:r w:rsidRPr="00BA3E15">
        <w:rPr>
          <w:sz w:val="28"/>
          <w:szCs w:val="28"/>
        </w:rPr>
        <w:t xml:space="preserve"> пункта 3.20 Порядка № 2291, в частности не уменьшен </w:t>
      </w:r>
      <w:r w:rsidRPr="00BA3E15">
        <w:rPr>
          <w:rFonts w:eastAsiaTheme="minorHAnsi"/>
          <w:sz w:val="28"/>
          <w:szCs w:val="28"/>
          <w:lang w:eastAsia="en-US"/>
        </w:rPr>
        <w:t>объем финансового обеспечения выполнения муниципального задания, рассчитанного на основе нормативных затрат, на объем доходов от платной деятельности исходя из объема муниципальной услуги (работы), за оказание (выполнение) которой предусмотрено взимание платы, и размера платы (цены, тарифа), установленного в муниципальном задании, уполномоченным органом с учетом положений, установленных действующим законодательством.</w:t>
      </w:r>
    </w:p>
    <w:p w:rsidR="000D7EF9" w:rsidRPr="00BA3E15" w:rsidRDefault="000D7EF9" w:rsidP="000D7EF9">
      <w:pPr>
        <w:ind w:firstLine="567"/>
        <w:jc w:val="both"/>
        <w:rPr>
          <w:sz w:val="28"/>
          <w:szCs w:val="28"/>
        </w:rPr>
      </w:pPr>
      <w:r w:rsidRPr="00BA3E15">
        <w:rPr>
          <w:sz w:val="28"/>
          <w:szCs w:val="28"/>
        </w:rPr>
        <w:t>Согласно предоставленным Департаментом по социальной политике проектам муниципальных заданий на 2020 год и плановый период 2021 и 2022 годов в отношении пяти учреждений культуры установлен размер платы</w:t>
      </w:r>
      <w:r w:rsidR="00E6731A" w:rsidRPr="00BA3E15">
        <w:rPr>
          <w:sz w:val="28"/>
          <w:szCs w:val="28"/>
        </w:rPr>
        <w:t xml:space="preserve"> за оказание муниципальных услуг</w:t>
      </w:r>
      <w:r w:rsidRPr="00BA3E15">
        <w:rPr>
          <w:sz w:val="28"/>
          <w:szCs w:val="28"/>
        </w:rPr>
        <w:t>:</w:t>
      </w:r>
    </w:p>
    <w:p w:rsidR="000D7EF9" w:rsidRPr="00BA3E15" w:rsidRDefault="000D7EF9" w:rsidP="000D7EF9">
      <w:pPr>
        <w:ind w:firstLine="567"/>
        <w:jc w:val="both"/>
        <w:rPr>
          <w:sz w:val="28"/>
          <w:szCs w:val="28"/>
        </w:rPr>
      </w:pPr>
      <w:r w:rsidRPr="00BA3E15">
        <w:rPr>
          <w:sz w:val="28"/>
          <w:szCs w:val="28"/>
        </w:rPr>
        <w:t xml:space="preserve">МБУ «Нижневартовский краеведческий музей имени Т.Д. Шуваева» </w:t>
      </w:r>
    </w:p>
    <w:p w:rsidR="000D7EF9" w:rsidRPr="00BA3E15" w:rsidRDefault="000D7EF9" w:rsidP="000D7EF9">
      <w:pPr>
        <w:ind w:firstLine="567"/>
        <w:jc w:val="both"/>
        <w:rPr>
          <w:sz w:val="28"/>
          <w:szCs w:val="28"/>
        </w:rPr>
      </w:pPr>
      <w:r w:rsidRPr="00BA3E15">
        <w:rPr>
          <w:sz w:val="28"/>
          <w:szCs w:val="28"/>
        </w:rPr>
        <w:lastRenderedPageBreak/>
        <w:t>по муниципальной услуге «Публичный показ музейных предметов, музейных коллекций» в стационарных условиях (уникальный номер реестровой записи 910200.О.99.0.ББ69АА00000)  - 550 рублей;</w:t>
      </w:r>
    </w:p>
    <w:p w:rsidR="000D7EF9" w:rsidRPr="00BA3E15" w:rsidRDefault="000D7EF9" w:rsidP="000D7EF9">
      <w:pPr>
        <w:ind w:firstLine="567"/>
        <w:jc w:val="both"/>
        <w:rPr>
          <w:sz w:val="28"/>
          <w:szCs w:val="28"/>
        </w:rPr>
      </w:pPr>
      <w:r w:rsidRPr="00BA3E15">
        <w:rPr>
          <w:sz w:val="28"/>
          <w:szCs w:val="28"/>
        </w:rPr>
        <w:t>по муниципальной услуге «Публичный показ музейных предметов, музейных коллекций» вне стационара (уникальный номер реестровой записи 910200.О.99.0.ББ69АА01000)  - 2800 рублей;</w:t>
      </w:r>
    </w:p>
    <w:p w:rsidR="000D7EF9" w:rsidRPr="00BA3E15" w:rsidRDefault="000D7EF9" w:rsidP="000D7EF9">
      <w:pPr>
        <w:ind w:firstLine="567"/>
        <w:jc w:val="both"/>
        <w:rPr>
          <w:sz w:val="28"/>
          <w:szCs w:val="28"/>
        </w:rPr>
      </w:pPr>
      <w:r w:rsidRPr="00BA3E15">
        <w:rPr>
          <w:sz w:val="28"/>
          <w:szCs w:val="28"/>
        </w:rPr>
        <w:t>МАУ г. Нижневартовска «Городской драматический театр»</w:t>
      </w:r>
    </w:p>
    <w:p w:rsidR="000D7EF9" w:rsidRPr="00BA3E15" w:rsidRDefault="000D7EF9" w:rsidP="000D7EF9">
      <w:pPr>
        <w:ind w:firstLine="567"/>
        <w:jc w:val="both"/>
        <w:rPr>
          <w:sz w:val="28"/>
          <w:szCs w:val="28"/>
        </w:rPr>
      </w:pPr>
      <w:r w:rsidRPr="00BA3E15">
        <w:rPr>
          <w:sz w:val="28"/>
          <w:szCs w:val="28"/>
        </w:rPr>
        <w:t>по муниципальной услуге «Показ (организация показа) спектаклей (театральных постановок)» стационар (уникальный номер реестровой записи 900400.О.99.0.ББ67АА00000)  - 1 000 рублей;</w:t>
      </w:r>
    </w:p>
    <w:p w:rsidR="000D7EF9" w:rsidRPr="00BA3E15" w:rsidRDefault="000D7EF9" w:rsidP="000D7EF9">
      <w:pPr>
        <w:ind w:firstLine="567"/>
        <w:jc w:val="both"/>
        <w:rPr>
          <w:sz w:val="28"/>
          <w:szCs w:val="28"/>
        </w:rPr>
      </w:pPr>
      <w:r w:rsidRPr="00BA3E15">
        <w:rPr>
          <w:sz w:val="28"/>
          <w:szCs w:val="28"/>
        </w:rPr>
        <w:t>по муниципальной работе «Организация и проведение культурно-массовых мероприятий» (уникальный номер реестровой записи 900400.Р.86.1.05740005003) - 200 рублей;</w:t>
      </w:r>
    </w:p>
    <w:p w:rsidR="000D7EF9" w:rsidRPr="00BA3E15" w:rsidRDefault="000D7EF9" w:rsidP="000D7EF9">
      <w:pPr>
        <w:ind w:firstLine="567"/>
        <w:jc w:val="both"/>
        <w:rPr>
          <w:sz w:val="28"/>
          <w:szCs w:val="28"/>
        </w:rPr>
      </w:pPr>
      <w:r w:rsidRPr="00BA3E15">
        <w:rPr>
          <w:sz w:val="28"/>
          <w:szCs w:val="28"/>
        </w:rPr>
        <w:t xml:space="preserve">МБУ «Дворец искусств» </w:t>
      </w:r>
    </w:p>
    <w:p w:rsidR="000D7EF9" w:rsidRPr="00BA3E15" w:rsidRDefault="000D7EF9" w:rsidP="000D7EF9">
      <w:pPr>
        <w:ind w:firstLine="567"/>
        <w:jc w:val="both"/>
        <w:rPr>
          <w:sz w:val="28"/>
          <w:szCs w:val="28"/>
        </w:rPr>
      </w:pPr>
      <w:r w:rsidRPr="00BA3E15">
        <w:rPr>
          <w:sz w:val="28"/>
          <w:szCs w:val="28"/>
        </w:rPr>
        <w:t>по муниципальной работе «Организация и проведение культурно-массовых мероприятий» (уникальный номер реестровой записи 900400.Р.86.1.05740005003) - 1500 рублей;</w:t>
      </w:r>
    </w:p>
    <w:p w:rsidR="000D7EF9" w:rsidRPr="00BA3E15" w:rsidRDefault="000D7EF9" w:rsidP="000D7EF9">
      <w:pPr>
        <w:ind w:firstLine="567"/>
        <w:jc w:val="both"/>
        <w:rPr>
          <w:sz w:val="28"/>
          <w:szCs w:val="28"/>
        </w:rPr>
      </w:pPr>
      <w:r w:rsidRPr="00BA3E15">
        <w:rPr>
          <w:sz w:val="28"/>
          <w:szCs w:val="28"/>
        </w:rPr>
        <w:t>по муниципальной работе «Организация деятельности клубных формирований и формирований самодеятельного народного творчества» (уникальный номер реестровой записи 900400.Р.86.1.04790002002) - 1500 рублей;</w:t>
      </w:r>
    </w:p>
    <w:p w:rsidR="000D7EF9" w:rsidRPr="00BA3E15" w:rsidRDefault="000D7EF9" w:rsidP="000D7EF9">
      <w:pPr>
        <w:ind w:firstLine="567"/>
        <w:jc w:val="both"/>
        <w:rPr>
          <w:sz w:val="28"/>
          <w:szCs w:val="28"/>
        </w:rPr>
      </w:pPr>
      <w:r w:rsidRPr="00BA3E15">
        <w:rPr>
          <w:sz w:val="28"/>
          <w:szCs w:val="28"/>
        </w:rPr>
        <w:t>МБУ «Дворец культуры «Октябрь»</w:t>
      </w:r>
    </w:p>
    <w:p w:rsidR="000D7EF9" w:rsidRPr="00BA3E15" w:rsidRDefault="000D7EF9" w:rsidP="000D7EF9">
      <w:pPr>
        <w:ind w:firstLine="567"/>
        <w:jc w:val="both"/>
        <w:rPr>
          <w:sz w:val="28"/>
          <w:szCs w:val="28"/>
        </w:rPr>
      </w:pPr>
      <w:r w:rsidRPr="00BA3E15">
        <w:rPr>
          <w:sz w:val="28"/>
          <w:szCs w:val="28"/>
        </w:rPr>
        <w:t>по муниципальной работе «Организация и проведение культурно-массовых мероприятий» (уникальный номер реестровой записи 900400.Р.86.1.05740005003) - 450 рублей;</w:t>
      </w:r>
    </w:p>
    <w:p w:rsidR="000D7EF9" w:rsidRPr="00BA3E15" w:rsidRDefault="000D7EF9" w:rsidP="000D7EF9">
      <w:pPr>
        <w:ind w:firstLine="567"/>
        <w:jc w:val="both"/>
        <w:rPr>
          <w:sz w:val="28"/>
          <w:szCs w:val="28"/>
        </w:rPr>
      </w:pPr>
      <w:r w:rsidRPr="00BA3E15">
        <w:rPr>
          <w:sz w:val="28"/>
          <w:szCs w:val="28"/>
        </w:rPr>
        <w:t>по муниципальной работе «Организация деятельности клубных формирований и формирований самодеятельного народного творчества» (уникальный номер реестровой записи 900400.Р.86.1.04790002002) - 125 рублей;</w:t>
      </w:r>
    </w:p>
    <w:p w:rsidR="000D7EF9" w:rsidRPr="00BA3E15" w:rsidRDefault="000D7EF9" w:rsidP="00E6731A">
      <w:pPr>
        <w:ind w:firstLine="567"/>
        <w:jc w:val="both"/>
        <w:rPr>
          <w:sz w:val="28"/>
          <w:szCs w:val="28"/>
        </w:rPr>
      </w:pPr>
      <w:r w:rsidRPr="00BA3E15">
        <w:rPr>
          <w:sz w:val="28"/>
          <w:szCs w:val="28"/>
        </w:rPr>
        <w:t>МБУ «Центр национальных культур»</w:t>
      </w:r>
    </w:p>
    <w:p w:rsidR="000D7EF9" w:rsidRPr="00BA3E15" w:rsidRDefault="000D7EF9" w:rsidP="000D7EF9">
      <w:pPr>
        <w:ind w:firstLine="567"/>
        <w:jc w:val="both"/>
        <w:rPr>
          <w:sz w:val="28"/>
          <w:szCs w:val="28"/>
        </w:rPr>
      </w:pPr>
      <w:r w:rsidRPr="00BA3E15">
        <w:rPr>
          <w:sz w:val="28"/>
          <w:szCs w:val="28"/>
        </w:rPr>
        <w:t>по муниципальной работе «Организация и проведение культурно-массовых мероприятий» (уникальный номер реестровой записи 900400.Р.86.1.05740005003) - 500 рублей;</w:t>
      </w:r>
    </w:p>
    <w:p w:rsidR="000D7EF9" w:rsidRPr="00BA3E15" w:rsidRDefault="000D7EF9" w:rsidP="000D7EF9">
      <w:pPr>
        <w:ind w:firstLine="567"/>
        <w:jc w:val="both"/>
        <w:rPr>
          <w:sz w:val="28"/>
          <w:szCs w:val="28"/>
        </w:rPr>
      </w:pPr>
      <w:r w:rsidRPr="00BA3E15">
        <w:rPr>
          <w:sz w:val="28"/>
          <w:szCs w:val="28"/>
        </w:rPr>
        <w:t>по муниципальной работе «Организация деятельности клубных формирований и формирований самодеятельного народного творчества» (уникальный номер реестровой записи 900400.Р.86.1.04790002002) - 200 рублей.</w:t>
      </w:r>
    </w:p>
    <w:p w:rsidR="000D7EF9" w:rsidRPr="00BA3E15" w:rsidRDefault="000D7EF9" w:rsidP="000D7EF9">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Платность вышеперечисленных услуг установлена ГРБС в соответствии с утвержденными общероссийскими базовыми (отраслевыми) перечнями (классификаторами) государственных и муниципальных услуг, оказываемых физическим лицам.</w:t>
      </w:r>
    </w:p>
    <w:p w:rsidR="000D7EF9" w:rsidRPr="00BA3E15" w:rsidRDefault="000D7EF9" w:rsidP="000D7EF9">
      <w:pPr>
        <w:ind w:firstLine="567"/>
        <w:jc w:val="both"/>
        <w:rPr>
          <w:sz w:val="28"/>
          <w:szCs w:val="28"/>
        </w:rPr>
      </w:pPr>
      <w:r w:rsidRPr="00BA3E15">
        <w:rPr>
          <w:sz w:val="28"/>
          <w:szCs w:val="28"/>
        </w:rPr>
        <w:t xml:space="preserve">Таким образом, субсидии на финансовое обеспечение муниципального задания должны быть уменьшены на 9070,00 тыс. рублей МБУ «Нижневартовский краеведческий музей имени Т.Д. Шуваева», 23 292,20 тыс. рублей МАУ г. Нижневартовска «Городской драматический театр», </w:t>
      </w:r>
      <w:r w:rsidRPr="00BA3E15">
        <w:rPr>
          <w:sz w:val="28"/>
          <w:szCs w:val="28"/>
        </w:rPr>
        <w:lastRenderedPageBreak/>
        <w:t>2437,50 тыс. рублей МБУ «Дворец искусств», на 369,75 тыс. рублей МБУ «Дворец культуры «Октябрь», 463,00 тыс. рублей МБУ «Центр национальных культур».</w:t>
      </w:r>
    </w:p>
    <w:p w:rsidR="000D7EF9" w:rsidRPr="00BA3E15" w:rsidRDefault="000D7EF9" w:rsidP="000D7EF9">
      <w:pPr>
        <w:ind w:firstLine="567"/>
        <w:jc w:val="both"/>
        <w:rPr>
          <w:sz w:val="28"/>
          <w:szCs w:val="28"/>
        </w:rPr>
      </w:pPr>
      <w:r w:rsidRPr="00BA3E15">
        <w:rPr>
          <w:sz w:val="28"/>
          <w:szCs w:val="28"/>
        </w:rPr>
        <w:t xml:space="preserve">В результате чего, объем бюджетных ассигнований на предоставление субсидии на финансовое обеспечение муниципального задания завышен на </w:t>
      </w:r>
      <w:r w:rsidR="00ED545E">
        <w:rPr>
          <w:sz w:val="28"/>
          <w:szCs w:val="28"/>
        </w:rPr>
        <w:t xml:space="preserve">общую </w:t>
      </w:r>
      <w:r w:rsidRPr="00BA3E15">
        <w:rPr>
          <w:sz w:val="28"/>
          <w:szCs w:val="28"/>
        </w:rPr>
        <w:t xml:space="preserve">сумму 35 632,45 тыс. рублей. </w:t>
      </w:r>
    </w:p>
    <w:p w:rsidR="000D7EF9" w:rsidRPr="00BA3E15" w:rsidRDefault="000D7EF9" w:rsidP="000D7EF9">
      <w:pPr>
        <w:ind w:firstLine="567"/>
        <w:jc w:val="both"/>
      </w:pPr>
      <w:r w:rsidRPr="00BA3E15">
        <w:t xml:space="preserve">Справочно: </w:t>
      </w:r>
    </w:p>
    <w:p w:rsidR="000D7EF9" w:rsidRPr="00BA3E15" w:rsidRDefault="000D7EF9" w:rsidP="000D7EF9">
      <w:pPr>
        <w:ind w:firstLine="567"/>
        <w:jc w:val="both"/>
      </w:pPr>
      <w:r w:rsidRPr="00BA3E15">
        <w:t>по МБУ «Нижневартовский краеведческий музей имени Т.Д. Шуваева» по муниципальной услуге «Публичный показ музейных предметов, музейных коллекций» в стационарных условиях составила 3 190,00 тыс. рублей (5800 зрителей * 550 руб.),  по муниципальной услуге «Публичный показ музейных предметов, музейных коллекций» вне стационара – 5 880,00 тыс. рублей (2100 посетителей * 2800 руб.);</w:t>
      </w:r>
    </w:p>
    <w:p w:rsidR="000D7EF9" w:rsidRPr="00BA3E15" w:rsidRDefault="000D7EF9" w:rsidP="000D7EF9">
      <w:pPr>
        <w:ind w:firstLine="567"/>
        <w:jc w:val="both"/>
      </w:pPr>
      <w:r w:rsidRPr="00BA3E15">
        <w:t>по МАУ г. Нижневартовска «Городской драматический театр» по муниципальной услуге «Показ (организация показа) спектаклей (театральных постановок)» стационар – 23288,00 тыс. рублей (23288 зрителей * 1000 руб.), по муниципальной работе «Организация и проведение культурно-массовых мероприятий» составила 4,20 тыс. рублей (21 мероприятий * 200 руб.);</w:t>
      </w:r>
    </w:p>
    <w:p w:rsidR="000D7EF9" w:rsidRPr="00BA3E15" w:rsidRDefault="000D7EF9" w:rsidP="006677B3">
      <w:pPr>
        <w:ind w:firstLine="567"/>
        <w:jc w:val="both"/>
      </w:pPr>
      <w:r w:rsidRPr="00BA3E15">
        <w:t>по МБУ «Дворец искусств» по муниципальной работе «Организация и проведение культурно-массовых мероприятий» составила 187,50 тыс. рублей (125 мероприятий * 1500 руб.), по муниципальной работе «Организация деятельности клубных формирований и формирований самодеятельного народного творчества» – 2 250,00 тыс. рублей (125 участников * 1500 руб.*12 мес.);</w:t>
      </w:r>
    </w:p>
    <w:p w:rsidR="000D7EF9" w:rsidRPr="00BA3E15" w:rsidRDefault="000D7EF9" w:rsidP="006677B3">
      <w:pPr>
        <w:ind w:firstLine="567"/>
        <w:jc w:val="both"/>
      </w:pPr>
      <w:r w:rsidRPr="00BA3E15">
        <w:t>по МБУ «Дворец культуры «Октябрь» по муниципальной работе «Организация и проведение культурно-массовых мероприятий» составила 24,75 тыс. рублей (55 мероприятий * 450 руб.), по муниципальной работе «Организация деятельности клубных формирований и формирований самодеятельного народного творчества» – 345,00 тыс. рублей (230 участников * 125 руб.*12 мес.);</w:t>
      </w:r>
    </w:p>
    <w:p w:rsidR="000D7EF9" w:rsidRPr="00BA3E15" w:rsidRDefault="000D7EF9" w:rsidP="006677B3">
      <w:pPr>
        <w:ind w:firstLine="567"/>
        <w:jc w:val="both"/>
      </w:pPr>
      <w:r w:rsidRPr="00BA3E15">
        <w:t>по МБУ «Центр национальных культур» по муниципальной работе «Организация и проведение культурно-массовых мероприятий» составила 55,00 тыс. рублей (110 мероприятий * 500 руб.), по муниципальной работе «Организация деятельности клубных формирований и формирований самодеятельного народного творчества» – 408,00 тыс. рублей (170 участников * 200 руб.*12 мес.).</w:t>
      </w:r>
    </w:p>
    <w:p w:rsidR="000D7EF9" w:rsidRPr="00BA3E15" w:rsidRDefault="000D7EF9" w:rsidP="006677B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Данное нарушение было отражено в Заключении Счетной палаты города от 03.12.2018 № 133-З/СП на проект решения Думы города Нижневартовск «О бюджете города Нижневартовска на 2019 год и плановый период 2020 и 2021 годов», а также в акте от 27.09.2019 № 24-А/СП по результатам контрольного мероприятия «Проверка исполнения Решения Думы города Нижневартовска «О бюджете города Нижневартовска на 2019 год и плановый период 2020 и 2021 годы» в департаменте по социальной политике администрации города Нижневартовска».</w:t>
      </w:r>
    </w:p>
    <w:p w:rsidR="000D7EF9" w:rsidRPr="00BA3E15" w:rsidRDefault="000D7EF9" w:rsidP="006677B3">
      <w:pPr>
        <w:ind w:firstLine="567"/>
        <w:jc w:val="both"/>
        <w:rPr>
          <w:sz w:val="28"/>
          <w:szCs w:val="28"/>
        </w:rPr>
      </w:pPr>
      <w:r w:rsidRPr="00BA3E15">
        <w:rPr>
          <w:sz w:val="28"/>
          <w:szCs w:val="28"/>
        </w:rPr>
        <w:t xml:space="preserve">2) Департаментом образования запланирован объем бюджетных ассигнований на предоставление субсидии на финансовое обеспечение муниципального задания в противоречие с требованиями пункта 3.17 Порядка № 2291, в частности не </w:t>
      </w:r>
      <w:r w:rsidRPr="00BA3E15">
        <w:rPr>
          <w:rFonts w:eastAsiaTheme="minorHAnsi"/>
          <w:sz w:val="28"/>
          <w:szCs w:val="28"/>
          <w:lang w:eastAsia="en-US"/>
        </w:rPr>
        <w:t>применен коэффициент платной деятельности</w:t>
      </w:r>
      <w:r w:rsidRPr="00BA3E15">
        <w:rPr>
          <w:sz w:val="28"/>
          <w:szCs w:val="28"/>
        </w:rPr>
        <w:t xml:space="preserve"> на </w:t>
      </w:r>
      <w:r w:rsidRPr="00BA3E15">
        <w:rPr>
          <w:rFonts w:eastAsiaTheme="minorHAnsi"/>
          <w:sz w:val="28"/>
          <w:szCs w:val="28"/>
          <w:lang w:eastAsia="en-US"/>
        </w:rPr>
        <w:t>затраты на уплату налогов, в качестве объекта налогообложения по которым признается имущество муниципального учреждения, при расчете финансового обеспечения выполнения муниципального задания.</w:t>
      </w:r>
    </w:p>
    <w:p w:rsidR="000D7EF9" w:rsidRPr="00BA3E15" w:rsidRDefault="000D7EF9" w:rsidP="006677B3">
      <w:pPr>
        <w:ind w:firstLine="567"/>
        <w:jc w:val="both"/>
        <w:rPr>
          <w:sz w:val="28"/>
          <w:szCs w:val="28"/>
        </w:rPr>
      </w:pPr>
      <w:r w:rsidRPr="00BA3E15">
        <w:rPr>
          <w:sz w:val="28"/>
          <w:szCs w:val="28"/>
        </w:rPr>
        <w:lastRenderedPageBreak/>
        <w:t>В соответствии с пунктом 3.17 Порядка № 2291, в</w:t>
      </w:r>
      <w:r w:rsidRPr="00BA3E15">
        <w:rPr>
          <w:rFonts w:eastAsiaTheme="minorHAnsi"/>
          <w:sz w:val="28"/>
          <w:szCs w:val="28"/>
          <w:lang w:eastAsia="en-US"/>
        </w:rPr>
        <w:t xml:space="preserve"> случае если бюджетное или автономное учреждение оказывает сверх установленного муниципального задания муниципальные услуги (выполняет работы) для физических и юридических лиц за плату, а также осуществляет иную приносящую доход деятельность (далее - платная деятельность), затраты на уплату налогов, в качестве объекта налогообложения по которым признается имущество муниципального учреждения,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к общей сумме планируемых поступлений, включая поступления от субсидии и доходов от платной деятельности, исходя из объемов указанных поступлений, полученных в о</w:t>
      </w:r>
      <w:r w:rsidR="00ED545E">
        <w:rPr>
          <w:rFonts w:eastAsiaTheme="minorHAnsi"/>
          <w:sz w:val="28"/>
          <w:szCs w:val="28"/>
          <w:lang w:eastAsia="en-US"/>
        </w:rPr>
        <w:t>тчетном финансовом году (далее –</w:t>
      </w:r>
      <w:r w:rsidRPr="00BA3E15">
        <w:rPr>
          <w:rFonts w:eastAsiaTheme="minorHAnsi"/>
          <w:sz w:val="28"/>
          <w:szCs w:val="28"/>
          <w:lang w:eastAsia="en-US"/>
        </w:rPr>
        <w:t xml:space="preserve"> коэ</w:t>
      </w:r>
      <w:r w:rsidR="00ED545E">
        <w:rPr>
          <w:rFonts w:eastAsiaTheme="minorHAnsi"/>
          <w:sz w:val="28"/>
          <w:szCs w:val="28"/>
          <w:lang w:eastAsia="en-US"/>
        </w:rPr>
        <w:t>ффициент платной деятельности).</w:t>
      </w:r>
    </w:p>
    <w:p w:rsidR="000D7EF9" w:rsidRPr="00BA3E15" w:rsidRDefault="000D7EF9" w:rsidP="006677B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Согласно информации, представленной Департаментом образования от 07.11.2019 № 34-ВнД-2377 в ответ на запрос Счетной палаты от 01.11.2019 №450/СП, коэффициент платной деятельности не применялся.</w:t>
      </w:r>
    </w:p>
    <w:p w:rsidR="000D7EF9" w:rsidRPr="00BA3E15" w:rsidRDefault="000D7EF9" w:rsidP="00ED545E">
      <w:pPr>
        <w:autoSpaceDE w:val="0"/>
        <w:autoSpaceDN w:val="0"/>
        <w:adjustRightInd w:val="0"/>
        <w:ind w:firstLine="567"/>
        <w:jc w:val="both"/>
        <w:rPr>
          <w:sz w:val="28"/>
          <w:szCs w:val="28"/>
        </w:rPr>
      </w:pPr>
      <w:r w:rsidRPr="00BA3E15">
        <w:rPr>
          <w:rFonts w:eastAsiaTheme="minorHAnsi"/>
          <w:sz w:val="28"/>
          <w:szCs w:val="28"/>
          <w:lang w:eastAsia="en-US"/>
        </w:rPr>
        <w:t xml:space="preserve">В результате выборочной проверки учреждений, подведомственных Департаменту образования, установлено, что не применение коэффициента платной деятельности при исчислении </w:t>
      </w:r>
      <w:r w:rsidRPr="00BA3E15">
        <w:rPr>
          <w:sz w:val="28"/>
          <w:szCs w:val="28"/>
        </w:rPr>
        <w:t xml:space="preserve">финансового обеспечения муниципального задания привело к завышению объема расходов в сумме 245,87 тыс. рублей, в </w:t>
      </w:r>
      <w:r w:rsidR="00ED545E">
        <w:rPr>
          <w:sz w:val="28"/>
          <w:szCs w:val="28"/>
        </w:rPr>
        <w:t>том числе в разрезе учреждений:</w:t>
      </w:r>
    </w:p>
    <w:tbl>
      <w:tblPr>
        <w:tblW w:w="10080" w:type="dxa"/>
        <w:tblInd w:w="-279" w:type="dxa"/>
        <w:tblLayout w:type="fixed"/>
        <w:tblCellMar>
          <w:left w:w="0" w:type="dxa"/>
          <w:right w:w="0" w:type="dxa"/>
        </w:tblCellMar>
        <w:tblLook w:val="04A0" w:firstRow="1" w:lastRow="0" w:firstColumn="1" w:lastColumn="0" w:noHBand="0" w:noVBand="1"/>
      </w:tblPr>
      <w:tblGrid>
        <w:gridCol w:w="2000"/>
        <w:gridCol w:w="1276"/>
        <w:gridCol w:w="1275"/>
        <w:gridCol w:w="1418"/>
        <w:gridCol w:w="1134"/>
        <w:gridCol w:w="992"/>
        <w:gridCol w:w="1134"/>
        <w:gridCol w:w="851"/>
      </w:tblGrid>
      <w:tr w:rsidR="000D7EF9" w:rsidRPr="00BA3E15" w:rsidTr="00E6731A">
        <w:trPr>
          <w:trHeight w:val="1502"/>
        </w:trPr>
        <w:tc>
          <w:tcPr>
            <w:tcW w:w="2000" w:type="dxa"/>
            <w:tcBorders>
              <w:top w:val="single" w:sz="4" w:space="0" w:color="auto"/>
              <w:left w:val="single" w:sz="4" w:space="0" w:color="auto"/>
              <w:bottom w:val="nil"/>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Наименование образовательной организации</w:t>
            </w:r>
          </w:p>
        </w:tc>
        <w:tc>
          <w:tcPr>
            <w:tcW w:w="1276" w:type="dxa"/>
            <w:tcBorders>
              <w:top w:val="single" w:sz="4" w:space="0" w:color="auto"/>
              <w:left w:val="nil"/>
              <w:bottom w:val="nil"/>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Общий объем муниципального задания на 2020 год с учетом налога (округ+ город)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в том числе затраты на уплату налогов на имущество, земельный налог</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Поступивший за 2018 год объем финансового обеспечения выполнения муниципального задания, тыс. руб. (город+</w:t>
            </w:r>
          </w:p>
          <w:p w:rsidR="000D7EF9" w:rsidRPr="00BA3E15" w:rsidRDefault="000D7EF9" w:rsidP="000D7EF9">
            <w:pPr>
              <w:jc w:val="center"/>
              <w:rPr>
                <w:sz w:val="20"/>
                <w:szCs w:val="20"/>
              </w:rPr>
            </w:pPr>
            <w:r w:rsidRPr="00BA3E15">
              <w:rPr>
                <w:sz w:val="20"/>
                <w:szCs w:val="20"/>
              </w:rPr>
              <w:t>округ)</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Поступивший за 2018 год объем от платной деятельности (платные услуги), тыс. руб.</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Значение коэффициента платной деятельности (далее - КПлД)</w:t>
            </w:r>
          </w:p>
        </w:tc>
        <w:tc>
          <w:tcPr>
            <w:tcW w:w="1134" w:type="dxa"/>
            <w:tcBorders>
              <w:top w:val="single" w:sz="4" w:space="0" w:color="auto"/>
              <w:left w:val="nil"/>
              <w:bottom w:val="nil"/>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Затраты на уплату налогов на 2020 год с учетом КПлД, тыс. рублей</w:t>
            </w:r>
          </w:p>
        </w:tc>
        <w:tc>
          <w:tcPr>
            <w:tcW w:w="851" w:type="dxa"/>
            <w:tcBorders>
              <w:top w:val="single" w:sz="4" w:space="0" w:color="auto"/>
              <w:left w:val="nil"/>
              <w:bottom w:val="nil"/>
              <w:right w:val="single" w:sz="4" w:space="0" w:color="auto"/>
            </w:tcBorders>
            <w:shd w:val="clear" w:color="auto" w:fill="auto"/>
            <w:vAlign w:val="center"/>
            <w:hideMark/>
          </w:tcPr>
          <w:p w:rsidR="000D7EF9" w:rsidRPr="00BA3E15" w:rsidRDefault="000D7EF9" w:rsidP="000D7EF9">
            <w:pPr>
              <w:jc w:val="center"/>
              <w:rPr>
                <w:sz w:val="20"/>
                <w:szCs w:val="20"/>
              </w:rPr>
            </w:pPr>
            <w:r w:rsidRPr="00BA3E15">
              <w:rPr>
                <w:sz w:val="20"/>
                <w:szCs w:val="20"/>
              </w:rPr>
              <w:t>Завышенный объем затрат на уплату налогов на 2020 год с учетом КПлД., тыс. рублей</w:t>
            </w:r>
          </w:p>
        </w:tc>
      </w:tr>
      <w:tr w:rsidR="000D7EF9" w:rsidRPr="00BA3E15" w:rsidTr="00E6731A">
        <w:trPr>
          <w:trHeight w:val="60"/>
        </w:trPr>
        <w:tc>
          <w:tcPr>
            <w:tcW w:w="2000" w:type="dxa"/>
            <w:tcBorders>
              <w:top w:val="single" w:sz="4" w:space="0" w:color="auto"/>
              <w:left w:val="single" w:sz="4" w:space="0" w:color="auto"/>
              <w:bottom w:val="single" w:sz="4" w:space="0" w:color="auto"/>
              <w:right w:val="nil"/>
            </w:tcBorders>
            <w:shd w:val="clear" w:color="auto" w:fill="auto"/>
            <w:noWrap/>
            <w:vAlign w:val="center"/>
            <w:hideMark/>
          </w:tcPr>
          <w:p w:rsidR="000D7EF9" w:rsidRPr="00BA3E15" w:rsidRDefault="000D7EF9" w:rsidP="000D7EF9">
            <w:pPr>
              <w:rPr>
                <w:sz w:val="20"/>
                <w:szCs w:val="20"/>
              </w:rPr>
            </w:pPr>
            <w:r w:rsidRPr="00BA3E15">
              <w:rPr>
                <w:sz w:val="20"/>
                <w:szCs w:val="20"/>
              </w:rPr>
              <w:t>МБОУ «СОШ № 9»</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0D7EF9" w:rsidRPr="00BA3E15" w:rsidRDefault="000D7EF9" w:rsidP="000D7EF9">
            <w:pPr>
              <w:jc w:val="center"/>
              <w:rPr>
                <w:sz w:val="20"/>
                <w:szCs w:val="20"/>
              </w:rPr>
            </w:pPr>
            <w:r w:rsidRPr="00BA3E15">
              <w:rPr>
                <w:sz w:val="20"/>
                <w:szCs w:val="20"/>
              </w:rPr>
              <w:t>106 721,96</w:t>
            </w:r>
          </w:p>
        </w:tc>
        <w:tc>
          <w:tcPr>
            <w:tcW w:w="1275" w:type="dxa"/>
            <w:tcBorders>
              <w:top w:val="nil"/>
              <w:left w:val="single" w:sz="4" w:space="0" w:color="auto"/>
              <w:bottom w:val="single" w:sz="4" w:space="0" w:color="auto"/>
              <w:right w:val="nil"/>
            </w:tcBorders>
            <w:shd w:val="clear" w:color="auto" w:fill="auto"/>
            <w:noWrap/>
            <w:vAlign w:val="center"/>
            <w:hideMark/>
          </w:tcPr>
          <w:p w:rsidR="000D7EF9" w:rsidRPr="00BA3E15" w:rsidRDefault="000D7EF9" w:rsidP="000D7EF9">
            <w:pPr>
              <w:jc w:val="center"/>
              <w:rPr>
                <w:sz w:val="20"/>
                <w:szCs w:val="20"/>
              </w:rPr>
            </w:pPr>
            <w:r w:rsidRPr="00BA3E15">
              <w:rPr>
                <w:sz w:val="20"/>
                <w:szCs w:val="20"/>
              </w:rPr>
              <w:t>924,00</w:t>
            </w:r>
          </w:p>
        </w:tc>
        <w:tc>
          <w:tcPr>
            <w:tcW w:w="1418" w:type="dxa"/>
            <w:tcBorders>
              <w:top w:val="nil"/>
              <w:left w:val="single" w:sz="4" w:space="0" w:color="auto"/>
              <w:bottom w:val="single" w:sz="4" w:space="0" w:color="auto"/>
              <w:right w:val="nil"/>
            </w:tcBorders>
            <w:shd w:val="clear" w:color="auto" w:fill="auto"/>
            <w:noWrap/>
            <w:vAlign w:val="center"/>
            <w:hideMark/>
          </w:tcPr>
          <w:p w:rsidR="000D7EF9" w:rsidRPr="00BA3E15" w:rsidRDefault="000D7EF9" w:rsidP="000D7EF9">
            <w:pPr>
              <w:jc w:val="center"/>
              <w:rPr>
                <w:sz w:val="20"/>
                <w:szCs w:val="20"/>
              </w:rPr>
            </w:pPr>
            <w:r w:rsidRPr="00BA3E15">
              <w:rPr>
                <w:sz w:val="20"/>
                <w:szCs w:val="20"/>
              </w:rPr>
              <w:t>108 686,70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123,55</w:t>
            </w:r>
          </w:p>
        </w:tc>
        <w:tc>
          <w:tcPr>
            <w:tcW w:w="992"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0,981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906,44</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17,56</w:t>
            </w:r>
          </w:p>
        </w:tc>
      </w:tr>
      <w:tr w:rsidR="000D7EF9" w:rsidRPr="00BA3E15" w:rsidTr="00E6731A">
        <w:trPr>
          <w:trHeight w:val="6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0D7EF9" w:rsidRPr="00BA3E15" w:rsidRDefault="000D7EF9" w:rsidP="000D7EF9">
            <w:pPr>
              <w:rPr>
                <w:sz w:val="20"/>
                <w:szCs w:val="20"/>
              </w:rPr>
            </w:pPr>
            <w:r w:rsidRPr="00BA3E15">
              <w:rPr>
                <w:sz w:val="20"/>
                <w:szCs w:val="20"/>
              </w:rPr>
              <w:t>МБОУ «СОШ №34»</w:t>
            </w:r>
          </w:p>
        </w:tc>
        <w:tc>
          <w:tcPr>
            <w:tcW w:w="1276"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81 591,59</w:t>
            </w:r>
          </w:p>
        </w:tc>
        <w:tc>
          <w:tcPr>
            <w:tcW w:w="1275"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1 032,00</w:t>
            </w:r>
          </w:p>
        </w:tc>
        <w:tc>
          <w:tcPr>
            <w:tcW w:w="1418"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83 883,21</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99,04</w:t>
            </w:r>
          </w:p>
        </w:tc>
        <w:tc>
          <w:tcPr>
            <w:tcW w:w="992"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0,972</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1 003,10</w:t>
            </w:r>
          </w:p>
        </w:tc>
        <w:tc>
          <w:tcPr>
            <w:tcW w:w="851"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28,90</w:t>
            </w:r>
          </w:p>
        </w:tc>
      </w:tr>
      <w:tr w:rsidR="000D7EF9" w:rsidRPr="00BA3E15" w:rsidTr="00E6731A">
        <w:trPr>
          <w:trHeight w:val="6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0D7EF9" w:rsidRPr="00BA3E15" w:rsidRDefault="000D7EF9" w:rsidP="000D7EF9">
            <w:pPr>
              <w:rPr>
                <w:sz w:val="20"/>
                <w:szCs w:val="20"/>
              </w:rPr>
            </w:pPr>
            <w:r w:rsidRPr="00BA3E15">
              <w:rPr>
                <w:sz w:val="20"/>
                <w:szCs w:val="20"/>
              </w:rPr>
              <w:t>МБОУ «СОШ №42»</w:t>
            </w:r>
          </w:p>
        </w:tc>
        <w:tc>
          <w:tcPr>
            <w:tcW w:w="1276"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187 112,70</w:t>
            </w:r>
          </w:p>
        </w:tc>
        <w:tc>
          <w:tcPr>
            <w:tcW w:w="1275"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2 364,00</w:t>
            </w:r>
          </w:p>
        </w:tc>
        <w:tc>
          <w:tcPr>
            <w:tcW w:w="1418"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187 948,55</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648,25</w:t>
            </w:r>
          </w:p>
        </w:tc>
        <w:tc>
          <w:tcPr>
            <w:tcW w:w="992"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0,992</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2 345,09</w:t>
            </w:r>
          </w:p>
        </w:tc>
        <w:tc>
          <w:tcPr>
            <w:tcW w:w="851"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18,91</w:t>
            </w:r>
          </w:p>
        </w:tc>
      </w:tr>
      <w:tr w:rsidR="000D7EF9" w:rsidRPr="00BA3E15" w:rsidTr="00E6731A">
        <w:trPr>
          <w:trHeight w:val="6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0D7EF9" w:rsidRPr="00BA3E15" w:rsidRDefault="000D7EF9" w:rsidP="000D7EF9">
            <w:pPr>
              <w:rPr>
                <w:sz w:val="20"/>
                <w:szCs w:val="20"/>
              </w:rPr>
            </w:pPr>
            <w:r w:rsidRPr="00BA3E15">
              <w:rPr>
                <w:sz w:val="20"/>
                <w:szCs w:val="20"/>
              </w:rPr>
              <w:t>МБОУ «СОШ №43»</w:t>
            </w:r>
          </w:p>
        </w:tc>
        <w:tc>
          <w:tcPr>
            <w:tcW w:w="1276"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160 477,42</w:t>
            </w:r>
          </w:p>
        </w:tc>
        <w:tc>
          <w:tcPr>
            <w:tcW w:w="1275"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3 832,00</w:t>
            </w:r>
          </w:p>
        </w:tc>
        <w:tc>
          <w:tcPr>
            <w:tcW w:w="1418"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164 704,57</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705,58</w:t>
            </w:r>
          </w:p>
        </w:tc>
        <w:tc>
          <w:tcPr>
            <w:tcW w:w="992"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0,970</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3 717,04</w:t>
            </w:r>
          </w:p>
        </w:tc>
        <w:tc>
          <w:tcPr>
            <w:tcW w:w="851"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114,96</w:t>
            </w:r>
          </w:p>
        </w:tc>
      </w:tr>
      <w:tr w:rsidR="000D7EF9" w:rsidRPr="00BA3E15" w:rsidTr="00E6731A">
        <w:trPr>
          <w:trHeight w:val="6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0D7EF9" w:rsidRPr="00BA3E15" w:rsidRDefault="000D7EF9" w:rsidP="000D7EF9">
            <w:pPr>
              <w:rPr>
                <w:sz w:val="20"/>
                <w:szCs w:val="20"/>
              </w:rPr>
            </w:pPr>
            <w:r w:rsidRPr="00BA3E15">
              <w:rPr>
                <w:sz w:val="20"/>
                <w:szCs w:val="20"/>
              </w:rPr>
              <w:t>МБОУ «Гимназия-2»</w:t>
            </w:r>
          </w:p>
        </w:tc>
        <w:tc>
          <w:tcPr>
            <w:tcW w:w="1276"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127 919,98</w:t>
            </w:r>
          </w:p>
        </w:tc>
        <w:tc>
          <w:tcPr>
            <w:tcW w:w="1275"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1 031,00</w:t>
            </w:r>
          </w:p>
        </w:tc>
        <w:tc>
          <w:tcPr>
            <w:tcW w:w="1418"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132 958,45</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417,09</w:t>
            </w:r>
          </w:p>
        </w:tc>
        <w:tc>
          <w:tcPr>
            <w:tcW w:w="992"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0,959</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988,73</w:t>
            </w:r>
          </w:p>
        </w:tc>
        <w:tc>
          <w:tcPr>
            <w:tcW w:w="851"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42,27</w:t>
            </w:r>
          </w:p>
        </w:tc>
      </w:tr>
      <w:tr w:rsidR="000D7EF9" w:rsidRPr="00BA3E15" w:rsidTr="00E6731A">
        <w:trPr>
          <w:trHeight w:val="6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0D7EF9" w:rsidRPr="00BA3E15" w:rsidRDefault="000D7EF9" w:rsidP="000D7EF9">
            <w:pPr>
              <w:rPr>
                <w:sz w:val="20"/>
                <w:szCs w:val="20"/>
              </w:rPr>
            </w:pPr>
            <w:r w:rsidRPr="00BA3E15">
              <w:rPr>
                <w:sz w:val="20"/>
                <w:szCs w:val="20"/>
              </w:rPr>
              <w:t>МАОУ ДО «ЦДТ»</w:t>
            </w:r>
          </w:p>
        </w:tc>
        <w:tc>
          <w:tcPr>
            <w:tcW w:w="1276"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107 244,09</w:t>
            </w:r>
          </w:p>
        </w:tc>
        <w:tc>
          <w:tcPr>
            <w:tcW w:w="1275"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245,00</w:t>
            </w:r>
          </w:p>
        </w:tc>
        <w:tc>
          <w:tcPr>
            <w:tcW w:w="1418"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111 169,42</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7 281,90</w:t>
            </w:r>
          </w:p>
        </w:tc>
        <w:tc>
          <w:tcPr>
            <w:tcW w:w="992"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0,905</w:t>
            </w: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221,73</w:t>
            </w:r>
          </w:p>
        </w:tc>
        <w:tc>
          <w:tcPr>
            <w:tcW w:w="851"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23,28</w:t>
            </w:r>
          </w:p>
        </w:tc>
      </w:tr>
      <w:tr w:rsidR="000D7EF9" w:rsidRPr="00BA3E15" w:rsidTr="00E6731A">
        <w:trPr>
          <w:trHeight w:val="60"/>
        </w:trPr>
        <w:tc>
          <w:tcPr>
            <w:tcW w:w="2000" w:type="dxa"/>
            <w:tcBorders>
              <w:top w:val="nil"/>
              <w:left w:val="single" w:sz="4" w:space="0" w:color="auto"/>
              <w:bottom w:val="single" w:sz="4" w:space="0" w:color="auto"/>
              <w:right w:val="single" w:sz="4" w:space="0" w:color="auto"/>
            </w:tcBorders>
            <w:shd w:val="clear" w:color="auto" w:fill="auto"/>
            <w:noWrap/>
            <w:vAlign w:val="center"/>
            <w:hideMark/>
          </w:tcPr>
          <w:p w:rsidR="000D7EF9" w:rsidRPr="00BA3E15" w:rsidRDefault="000D7EF9" w:rsidP="000D7EF9">
            <w:pPr>
              <w:rPr>
                <w:sz w:val="20"/>
                <w:szCs w:val="20"/>
              </w:rPr>
            </w:pPr>
            <w:r w:rsidRPr="00BA3E15">
              <w:rPr>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p>
        </w:tc>
        <w:tc>
          <w:tcPr>
            <w:tcW w:w="1275"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p>
        </w:tc>
        <w:tc>
          <w:tcPr>
            <w:tcW w:w="1418"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p>
        </w:tc>
        <w:tc>
          <w:tcPr>
            <w:tcW w:w="992"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p>
        </w:tc>
        <w:tc>
          <w:tcPr>
            <w:tcW w:w="1134"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p>
        </w:tc>
        <w:tc>
          <w:tcPr>
            <w:tcW w:w="851" w:type="dxa"/>
            <w:tcBorders>
              <w:top w:val="nil"/>
              <w:left w:val="nil"/>
              <w:bottom w:val="single" w:sz="4" w:space="0" w:color="auto"/>
              <w:right w:val="single" w:sz="4" w:space="0" w:color="auto"/>
            </w:tcBorders>
            <w:shd w:val="clear" w:color="auto" w:fill="auto"/>
            <w:noWrap/>
            <w:vAlign w:val="center"/>
            <w:hideMark/>
          </w:tcPr>
          <w:p w:rsidR="000D7EF9" w:rsidRPr="00BA3E15" w:rsidRDefault="000D7EF9" w:rsidP="000D7EF9">
            <w:pPr>
              <w:jc w:val="center"/>
              <w:rPr>
                <w:sz w:val="20"/>
                <w:szCs w:val="20"/>
              </w:rPr>
            </w:pPr>
            <w:r w:rsidRPr="00BA3E15">
              <w:rPr>
                <w:sz w:val="20"/>
                <w:szCs w:val="20"/>
              </w:rPr>
              <w:t>245,87</w:t>
            </w:r>
          </w:p>
        </w:tc>
      </w:tr>
    </w:tbl>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Кроме того, несмотря на применение Департаментом по социальной политике коэффициента платной деятельности при исчислении финансового обеспечения муниципального задания подведомственных учреждений, установлено нарушение в части учтенных в расчете показателей:</w:t>
      </w:r>
    </w:p>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вместо объема поступившей за 2018 год субсидии на финансовое обеспечение выполнения муниципального задания (за отчетный финансовый год) департаментом по социальной политике применен планируемый на 2020 год объем субсидии на финансовое обеспечение выполнения муниципального задания;</w:t>
      </w:r>
    </w:p>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lastRenderedPageBreak/>
        <w:t>вместо объема поступивших за 2018 год доходов от платной деятельности (за отчетный финансовый год) департаментом по социальной политике применен планируемый на 2019 год объем доходов от платной деятельности.</w:t>
      </w:r>
    </w:p>
    <w:p w:rsidR="000D7EF9" w:rsidRPr="00BA3E15" w:rsidRDefault="00C13B2D" w:rsidP="006677B3">
      <w:pPr>
        <w:ind w:firstLine="567"/>
        <w:jc w:val="both"/>
        <w:rPr>
          <w:rFonts w:eastAsiaTheme="minorHAnsi"/>
          <w:sz w:val="28"/>
          <w:szCs w:val="28"/>
          <w:lang w:eastAsia="en-US"/>
        </w:rPr>
      </w:pPr>
      <w:r w:rsidRPr="00BA3E15">
        <w:rPr>
          <w:rFonts w:eastAsiaTheme="minorHAnsi"/>
          <w:sz w:val="28"/>
          <w:szCs w:val="28"/>
          <w:lang w:eastAsia="en-US"/>
        </w:rPr>
        <w:t>Такой расчет привел</w:t>
      </w:r>
      <w:r w:rsidR="000D7EF9" w:rsidRPr="00BA3E15">
        <w:rPr>
          <w:rFonts w:eastAsiaTheme="minorHAnsi"/>
          <w:sz w:val="28"/>
          <w:szCs w:val="28"/>
          <w:lang w:eastAsia="en-US"/>
        </w:rPr>
        <w:t xml:space="preserve"> к занижению коэффициента платной деятельности, следовательно, к занижению суммы затрат на уплату налогов, в качестве объекта налогообложения по которым признается имущество муниципального учреждения, при расчете финансового обеспечения выполнения муниципального задания на 4 158,98 тыс. рублей. Детальный анализ расчета объема затрат на уплату налогов с применением коэффициента платной деятельности отражена в нижеследующей таблице.</w:t>
      </w: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552"/>
        <w:gridCol w:w="947"/>
        <w:gridCol w:w="1178"/>
        <w:gridCol w:w="1134"/>
        <w:gridCol w:w="1276"/>
        <w:gridCol w:w="1419"/>
        <w:gridCol w:w="1417"/>
      </w:tblGrid>
      <w:tr w:rsidR="000D7EF9" w:rsidRPr="00BA3E15" w:rsidTr="00C13B2D">
        <w:trPr>
          <w:trHeight w:val="1974"/>
        </w:trPr>
        <w:tc>
          <w:tcPr>
            <w:tcW w:w="2552" w:type="dxa"/>
            <w:shd w:val="clear" w:color="auto" w:fill="auto"/>
            <w:vAlign w:val="center"/>
            <w:hideMark/>
          </w:tcPr>
          <w:p w:rsidR="000D7EF9" w:rsidRPr="00BA3E15" w:rsidRDefault="000D7EF9" w:rsidP="000D7EF9">
            <w:pPr>
              <w:jc w:val="center"/>
              <w:rPr>
                <w:sz w:val="20"/>
                <w:szCs w:val="20"/>
              </w:rPr>
            </w:pPr>
            <w:r w:rsidRPr="00BA3E15">
              <w:rPr>
                <w:rFonts w:eastAsiaTheme="minorHAnsi"/>
                <w:sz w:val="28"/>
                <w:szCs w:val="28"/>
                <w:lang w:eastAsia="en-US"/>
              </w:rPr>
              <w:t xml:space="preserve"> </w:t>
            </w:r>
            <w:r w:rsidRPr="00BA3E15">
              <w:rPr>
                <w:sz w:val="20"/>
                <w:szCs w:val="20"/>
              </w:rPr>
              <w:t>Наименование учреждения</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Затраты на уплату налогов на 2020 год, тыс. рублей</w:t>
            </w:r>
          </w:p>
        </w:tc>
        <w:tc>
          <w:tcPr>
            <w:tcW w:w="1178" w:type="dxa"/>
            <w:shd w:val="clear" w:color="auto" w:fill="auto"/>
            <w:vAlign w:val="center"/>
            <w:hideMark/>
          </w:tcPr>
          <w:p w:rsidR="000D7EF9" w:rsidRPr="00BA3E15" w:rsidRDefault="000D7EF9" w:rsidP="000D7EF9">
            <w:pPr>
              <w:jc w:val="center"/>
              <w:rPr>
                <w:sz w:val="20"/>
                <w:szCs w:val="20"/>
              </w:rPr>
            </w:pPr>
            <w:r w:rsidRPr="00BA3E15">
              <w:rPr>
                <w:sz w:val="20"/>
                <w:szCs w:val="20"/>
              </w:rPr>
              <w:t>Значение КПлД, рассчитан-ное Д по СП</w:t>
            </w:r>
          </w:p>
        </w:tc>
        <w:tc>
          <w:tcPr>
            <w:tcW w:w="1134" w:type="dxa"/>
            <w:shd w:val="clear" w:color="auto" w:fill="auto"/>
            <w:vAlign w:val="center"/>
            <w:hideMark/>
          </w:tcPr>
          <w:p w:rsidR="000D7EF9" w:rsidRPr="00BA3E15" w:rsidRDefault="000D7EF9" w:rsidP="000D7EF9">
            <w:pPr>
              <w:jc w:val="center"/>
              <w:rPr>
                <w:sz w:val="20"/>
                <w:szCs w:val="20"/>
              </w:rPr>
            </w:pPr>
            <w:r w:rsidRPr="00BA3E15">
              <w:rPr>
                <w:sz w:val="20"/>
                <w:szCs w:val="20"/>
              </w:rPr>
              <w:t>Значение КПлД, рассчитан-ное в соотв. с Порядком № 2291</w:t>
            </w:r>
          </w:p>
        </w:tc>
        <w:tc>
          <w:tcPr>
            <w:tcW w:w="1276" w:type="dxa"/>
            <w:shd w:val="clear" w:color="auto" w:fill="auto"/>
            <w:vAlign w:val="center"/>
            <w:hideMark/>
          </w:tcPr>
          <w:p w:rsidR="000D7EF9" w:rsidRPr="00BA3E15" w:rsidRDefault="000D7EF9" w:rsidP="000D7EF9">
            <w:pPr>
              <w:jc w:val="center"/>
              <w:rPr>
                <w:sz w:val="20"/>
                <w:szCs w:val="20"/>
              </w:rPr>
            </w:pPr>
            <w:r w:rsidRPr="00BA3E15">
              <w:rPr>
                <w:sz w:val="20"/>
                <w:szCs w:val="20"/>
              </w:rPr>
              <w:t>Затраты на уплату налогов на 2020 год с учетом КПлД, рассч.ДпоСП, тыс. рублей</w:t>
            </w:r>
          </w:p>
        </w:tc>
        <w:tc>
          <w:tcPr>
            <w:tcW w:w="1419" w:type="dxa"/>
            <w:shd w:val="clear" w:color="auto" w:fill="auto"/>
            <w:vAlign w:val="center"/>
            <w:hideMark/>
          </w:tcPr>
          <w:p w:rsidR="000D7EF9" w:rsidRPr="00BA3E15" w:rsidRDefault="000D7EF9" w:rsidP="000D7EF9">
            <w:pPr>
              <w:jc w:val="center"/>
              <w:rPr>
                <w:sz w:val="20"/>
                <w:szCs w:val="20"/>
              </w:rPr>
            </w:pPr>
            <w:r w:rsidRPr="00BA3E15">
              <w:rPr>
                <w:sz w:val="20"/>
                <w:szCs w:val="20"/>
              </w:rPr>
              <w:t>Затраты на уплату налогов на 2020 год с учетом КПлД, рассч.в соотв. с Порядком №2291, тыс. рублей</w:t>
            </w:r>
          </w:p>
        </w:tc>
        <w:tc>
          <w:tcPr>
            <w:tcW w:w="1417" w:type="dxa"/>
            <w:shd w:val="clear" w:color="auto" w:fill="auto"/>
            <w:vAlign w:val="center"/>
            <w:hideMark/>
          </w:tcPr>
          <w:p w:rsidR="000D7EF9" w:rsidRPr="00BA3E15" w:rsidRDefault="000D7EF9" w:rsidP="000D7EF9">
            <w:pPr>
              <w:jc w:val="center"/>
              <w:rPr>
                <w:sz w:val="20"/>
                <w:szCs w:val="20"/>
              </w:rPr>
            </w:pPr>
            <w:r w:rsidRPr="00BA3E15">
              <w:rPr>
                <w:sz w:val="20"/>
                <w:szCs w:val="20"/>
              </w:rPr>
              <w:t>Заниженный объем затрат на уплату налогов на 2020 год с учетом КПлД, тыс. рублей</w:t>
            </w:r>
          </w:p>
        </w:tc>
      </w:tr>
      <w:tr w:rsidR="000D7EF9" w:rsidRPr="00BA3E15" w:rsidTr="00C13B2D">
        <w:trPr>
          <w:trHeight w:val="13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МБУ «Дворец искусств»</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10 578,48</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0,806</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0,915</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8526,25</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9679,31</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1153,05</w:t>
            </w:r>
          </w:p>
        </w:tc>
      </w:tr>
      <w:tr w:rsidR="000D7EF9" w:rsidRPr="00BA3E15" w:rsidTr="00C13B2D">
        <w:trPr>
          <w:trHeight w:val="378"/>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МБУ «Дворец культуры «Октябрь»</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1 661,36</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0,920</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1,024</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1528,45</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1661,36</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132,91</w:t>
            </w:r>
          </w:p>
        </w:tc>
      </w:tr>
      <w:tr w:rsidR="000D7EF9" w:rsidRPr="00BA3E15" w:rsidTr="00C13B2D">
        <w:trPr>
          <w:trHeight w:val="361"/>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МБУ «Центр национальных культур»</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1 249,43</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0,930</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1,069</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1161,97</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1249,43</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87,46</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МБУ «Нижневартовский краеведческий музей им Т.Д. Шуваева»</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1 352,68</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0,982</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1,055</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1328,33</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1352,68</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24,35</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МБУ «Библиотечно-информационные системы»</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3 008,15</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0,997</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1,123</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2999,13</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3008,15</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9,02</w:t>
            </w:r>
          </w:p>
        </w:tc>
      </w:tr>
      <w:tr w:rsidR="000D7EF9" w:rsidRPr="00BA3E15" w:rsidTr="00C13B2D">
        <w:trPr>
          <w:trHeight w:val="403"/>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«Городской драматический театр»</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1 529,45</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0,923</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1,036</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1411,68</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1529,45</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117,77</w:t>
            </w:r>
          </w:p>
        </w:tc>
      </w:tr>
      <w:tr w:rsidR="000D7EF9" w:rsidRPr="00BA3E15" w:rsidTr="00C13B2D">
        <w:trPr>
          <w:trHeight w:val="473"/>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«Детская школа искусств №1»</w:t>
            </w:r>
          </w:p>
        </w:tc>
        <w:tc>
          <w:tcPr>
            <w:tcW w:w="947" w:type="dxa"/>
            <w:shd w:val="clear" w:color="auto" w:fill="auto"/>
            <w:vAlign w:val="center"/>
            <w:hideMark/>
          </w:tcPr>
          <w:p w:rsidR="000D7EF9" w:rsidRPr="00BA3E15" w:rsidRDefault="000D7EF9" w:rsidP="000D7EF9">
            <w:pPr>
              <w:jc w:val="center"/>
              <w:rPr>
                <w:sz w:val="20"/>
                <w:szCs w:val="20"/>
              </w:rPr>
            </w:pPr>
            <w:r w:rsidRPr="00BA3E15">
              <w:rPr>
                <w:sz w:val="20"/>
                <w:szCs w:val="20"/>
              </w:rPr>
              <w:t>1 438,92</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0,948</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1,017</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1364,10</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1438,92</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74,82</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«Детская школа искусств №2»</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2 226,16</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0,947</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1,008</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2108,17</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2226,16</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117,99</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«Детская школа искусств №3»</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3 660,25</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0,953</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1,015</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3488,22</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3660,25</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172,03</w:t>
            </w:r>
          </w:p>
        </w:tc>
      </w:tr>
      <w:tr w:rsidR="000D7EF9" w:rsidRPr="00BA3E15" w:rsidTr="00C13B2D">
        <w:trPr>
          <w:trHeight w:val="371"/>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«Детская музыкальная школа им Ю.Д. Кузнецова»</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389,45</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0,989</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1,059</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385,17</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389,45</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4,28</w:t>
            </w:r>
          </w:p>
        </w:tc>
      </w:tr>
      <w:tr w:rsidR="000D7EF9" w:rsidRPr="00BA3E15" w:rsidTr="00C13B2D">
        <w:trPr>
          <w:trHeight w:val="203"/>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«Специализированная школа олимпийского резерва»</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14 397,59</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0,969</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1,012</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13951,26</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14397,59</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446,33</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«Специализированная школа олимпийского резерва "Самотлор»</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16 209,21</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0,936</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1,092</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15171,82</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16209,21</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1037,39</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«Спортивная школа»</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10 030,91</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0,849</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0,888</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8516,24</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8907,45</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391,21</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МАУ г. Нижневартовска «Дирекция спортивных  сооружений»</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4 097,13</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0,967</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1,123</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3961,92</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4097,13</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135,21</w:t>
            </w:r>
          </w:p>
        </w:tc>
      </w:tr>
      <w:tr w:rsidR="000D7EF9" w:rsidRPr="00BA3E15" w:rsidTr="00C13B2D">
        <w:trPr>
          <w:trHeight w:val="70"/>
        </w:trPr>
        <w:tc>
          <w:tcPr>
            <w:tcW w:w="2552" w:type="dxa"/>
            <w:shd w:val="clear" w:color="auto" w:fill="auto"/>
            <w:vAlign w:val="center"/>
            <w:hideMark/>
          </w:tcPr>
          <w:p w:rsidR="000D7EF9" w:rsidRPr="00BA3E15" w:rsidRDefault="000D7EF9" w:rsidP="000D7EF9">
            <w:pPr>
              <w:rPr>
                <w:sz w:val="20"/>
                <w:szCs w:val="20"/>
              </w:rPr>
            </w:pPr>
            <w:r w:rsidRPr="00BA3E15">
              <w:rPr>
                <w:sz w:val="20"/>
                <w:szCs w:val="20"/>
              </w:rPr>
              <w:t xml:space="preserve">МАУ г. Нижневартовска </w:t>
            </w:r>
            <w:r w:rsidRPr="00BA3E15">
              <w:rPr>
                <w:sz w:val="20"/>
                <w:szCs w:val="20"/>
              </w:rPr>
              <w:lastRenderedPageBreak/>
              <w:t>«Молодежный центр»</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lastRenderedPageBreak/>
              <w:t>1 244,72</w:t>
            </w:r>
          </w:p>
        </w:tc>
        <w:tc>
          <w:tcPr>
            <w:tcW w:w="1178" w:type="dxa"/>
            <w:shd w:val="clear" w:color="auto" w:fill="auto"/>
            <w:noWrap/>
            <w:vAlign w:val="center"/>
            <w:hideMark/>
          </w:tcPr>
          <w:p w:rsidR="000D7EF9" w:rsidRPr="00BA3E15" w:rsidRDefault="000D7EF9" w:rsidP="000D7EF9">
            <w:pPr>
              <w:jc w:val="center"/>
              <w:rPr>
                <w:sz w:val="20"/>
                <w:szCs w:val="20"/>
              </w:rPr>
            </w:pPr>
            <w:r w:rsidRPr="00BA3E15">
              <w:rPr>
                <w:sz w:val="20"/>
                <w:szCs w:val="20"/>
              </w:rPr>
              <w:t>0,795</w:t>
            </w:r>
          </w:p>
        </w:tc>
        <w:tc>
          <w:tcPr>
            <w:tcW w:w="1134" w:type="dxa"/>
            <w:shd w:val="clear" w:color="auto" w:fill="auto"/>
            <w:noWrap/>
            <w:vAlign w:val="center"/>
            <w:hideMark/>
          </w:tcPr>
          <w:p w:rsidR="000D7EF9" w:rsidRPr="00BA3E15" w:rsidRDefault="000D7EF9" w:rsidP="000D7EF9">
            <w:pPr>
              <w:jc w:val="center"/>
              <w:rPr>
                <w:sz w:val="20"/>
                <w:szCs w:val="20"/>
              </w:rPr>
            </w:pPr>
            <w:r w:rsidRPr="00BA3E15">
              <w:rPr>
                <w:sz w:val="20"/>
                <w:szCs w:val="20"/>
              </w:rPr>
              <w:t>1,104</w:t>
            </w: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989,55</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1244,72</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255,17</w:t>
            </w:r>
          </w:p>
        </w:tc>
      </w:tr>
      <w:tr w:rsidR="000D7EF9" w:rsidRPr="00BA3E15" w:rsidTr="00C13B2D">
        <w:trPr>
          <w:trHeight w:val="315"/>
        </w:trPr>
        <w:tc>
          <w:tcPr>
            <w:tcW w:w="2552" w:type="dxa"/>
            <w:shd w:val="clear" w:color="auto" w:fill="auto"/>
            <w:vAlign w:val="center"/>
            <w:hideMark/>
          </w:tcPr>
          <w:p w:rsidR="000D7EF9" w:rsidRPr="00BA3E15" w:rsidRDefault="000D7EF9" w:rsidP="000D7EF9">
            <w:pPr>
              <w:jc w:val="center"/>
              <w:rPr>
                <w:sz w:val="20"/>
                <w:szCs w:val="20"/>
              </w:rPr>
            </w:pPr>
            <w:r w:rsidRPr="00BA3E15">
              <w:rPr>
                <w:sz w:val="20"/>
                <w:szCs w:val="20"/>
              </w:rPr>
              <w:t>Итого</w:t>
            </w:r>
          </w:p>
        </w:tc>
        <w:tc>
          <w:tcPr>
            <w:tcW w:w="947" w:type="dxa"/>
            <w:shd w:val="clear" w:color="auto" w:fill="auto"/>
            <w:noWrap/>
            <w:vAlign w:val="center"/>
            <w:hideMark/>
          </w:tcPr>
          <w:p w:rsidR="000D7EF9" w:rsidRPr="00BA3E15" w:rsidRDefault="000D7EF9" w:rsidP="000D7EF9">
            <w:pPr>
              <w:jc w:val="center"/>
              <w:rPr>
                <w:sz w:val="20"/>
                <w:szCs w:val="20"/>
              </w:rPr>
            </w:pPr>
            <w:r w:rsidRPr="00BA3E15">
              <w:rPr>
                <w:sz w:val="20"/>
                <w:szCs w:val="20"/>
              </w:rPr>
              <w:t>73 073,89</w:t>
            </w:r>
          </w:p>
        </w:tc>
        <w:tc>
          <w:tcPr>
            <w:tcW w:w="1178" w:type="dxa"/>
            <w:shd w:val="clear" w:color="auto" w:fill="auto"/>
            <w:noWrap/>
            <w:vAlign w:val="center"/>
            <w:hideMark/>
          </w:tcPr>
          <w:p w:rsidR="000D7EF9" w:rsidRPr="00BA3E15" w:rsidRDefault="000D7EF9" w:rsidP="000D7EF9">
            <w:pPr>
              <w:jc w:val="center"/>
              <w:rPr>
                <w:sz w:val="20"/>
                <w:szCs w:val="20"/>
              </w:rPr>
            </w:pPr>
          </w:p>
        </w:tc>
        <w:tc>
          <w:tcPr>
            <w:tcW w:w="1134" w:type="dxa"/>
            <w:shd w:val="clear" w:color="auto" w:fill="auto"/>
            <w:noWrap/>
            <w:vAlign w:val="center"/>
            <w:hideMark/>
          </w:tcPr>
          <w:p w:rsidR="000D7EF9" w:rsidRPr="00BA3E15" w:rsidRDefault="000D7EF9" w:rsidP="000D7EF9">
            <w:pPr>
              <w:jc w:val="center"/>
              <w:rPr>
                <w:sz w:val="20"/>
                <w:szCs w:val="20"/>
              </w:rPr>
            </w:pPr>
          </w:p>
        </w:tc>
        <w:tc>
          <w:tcPr>
            <w:tcW w:w="1276" w:type="dxa"/>
            <w:shd w:val="clear" w:color="auto" w:fill="auto"/>
            <w:noWrap/>
            <w:vAlign w:val="center"/>
            <w:hideMark/>
          </w:tcPr>
          <w:p w:rsidR="000D7EF9" w:rsidRPr="00BA3E15" w:rsidRDefault="000D7EF9" w:rsidP="000D7EF9">
            <w:pPr>
              <w:jc w:val="center"/>
              <w:rPr>
                <w:sz w:val="20"/>
                <w:szCs w:val="20"/>
              </w:rPr>
            </w:pPr>
            <w:r w:rsidRPr="00BA3E15">
              <w:rPr>
                <w:sz w:val="20"/>
                <w:szCs w:val="20"/>
              </w:rPr>
              <w:t>66 892,27</w:t>
            </w:r>
          </w:p>
        </w:tc>
        <w:tc>
          <w:tcPr>
            <w:tcW w:w="1419" w:type="dxa"/>
            <w:shd w:val="clear" w:color="auto" w:fill="auto"/>
            <w:noWrap/>
            <w:vAlign w:val="center"/>
            <w:hideMark/>
          </w:tcPr>
          <w:p w:rsidR="000D7EF9" w:rsidRPr="00BA3E15" w:rsidRDefault="000D7EF9" w:rsidP="000D7EF9">
            <w:pPr>
              <w:jc w:val="center"/>
              <w:rPr>
                <w:sz w:val="20"/>
                <w:szCs w:val="20"/>
              </w:rPr>
            </w:pPr>
            <w:r w:rsidRPr="00BA3E15">
              <w:rPr>
                <w:sz w:val="20"/>
                <w:szCs w:val="20"/>
              </w:rPr>
              <w:t>71 051,26</w:t>
            </w:r>
          </w:p>
        </w:tc>
        <w:tc>
          <w:tcPr>
            <w:tcW w:w="1417" w:type="dxa"/>
            <w:shd w:val="clear" w:color="auto" w:fill="auto"/>
            <w:noWrap/>
            <w:vAlign w:val="center"/>
            <w:hideMark/>
          </w:tcPr>
          <w:p w:rsidR="000D7EF9" w:rsidRPr="00BA3E15" w:rsidRDefault="000D7EF9" w:rsidP="000D7EF9">
            <w:pPr>
              <w:jc w:val="center"/>
              <w:rPr>
                <w:sz w:val="20"/>
                <w:szCs w:val="20"/>
              </w:rPr>
            </w:pPr>
            <w:r w:rsidRPr="00BA3E15">
              <w:rPr>
                <w:sz w:val="20"/>
                <w:szCs w:val="20"/>
              </w:rPr>
              <w:t>4 158,98</w:t>
            </w:r>
          </w:p>
        </w:tc>
      </w:tr>
    </w:tbl>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Кроме того, следует отметить, что исходя из формулировки пункта 3.17 Порядка № 2291 по расчету коэффициента платной деятельности, следует, что данные за отчетный финансовый год используются только при определении общей суммы поступлений (она в знаменателе), в то время как в числителе указывается сумма, относящаяся к очередному финансовому году.</w:t>
      </w:r>
    </w:p>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Применение в расчете коэффициента платной деятельности несопоставимых данных (разные финансовые годы) в числителе и знаменателе влечет искажени</w:t>
      </w:r>
      <w:r w:rsidR="00ED545E">
        <w:rPr>
          <w:rFonts w:eastAsiaTheme="minorHAnsi"/>
          <w:sz w:val="28"/>
          <w:szCs w:val="28"/>
          <w:lang w:eastAsia="en-US"/>
        </w:rPr>
        <w:t>е значения данного коэффициента</w:t>
      </w:r>
      <w:r w:rsidRPr="00BA3E15">
        <w:rPr>
          <w:rFonts w:eastAsiaTheme="minorHAnsi"/>
          <w:sz w:val="28"/>
          <w:szCs w:val="28"/>
          <w:lang w:eastAsia="en-US"/>
        </w:rPr>
        <w:t xml:space="preserve"> и не отражает пропорциональность софинансирования расходов, которое следует из сущности коэффициента платной деятельности, который представляет собой инструмент перераспределения постоянных затрат бюджетных и автономных учреждений между двумя направлениями деятельности </w:t>
      </w:r>
      <w:r w:rsidR="00ED545E">
        <w:rPr>
          <w:rFonts w:eastAsiaTheme="minorHAnsi"/>
          <w:sz w:val="28"/>
          <w:szCs w:val="28"/>
          <w:lang w:eastAsia="en-US"/>
        </w:rPr>
        <w:t>–</w:t>
      </w:r>
      <w:r w:rsidRPr="00BA3E15">
        <w:rPr>
          <w:rFonts w:eastAsiaTheme="minorHAnsi"/>
          <w:sz w:val="28"/>
          <w:szCs w:val="28"/>
          <w:lang w:eastAsia="en-US"/>
        </w:rPr>
        <w:t xml:space="preserve"> основной и внебюджетной.</w:t>
      </w:r>
    </w:p>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В результате данного расчета значение коэффициента платной деятельности может быть выше единицы, учитывая, что планируемый объем субсидии на финансовое обеспечение выполнения муниципального задания,  в основном, всегда больше объема субсидии на финансовое обеспечение выполнения муниципального задани</w:t>
      </w:r>
      <w:r w:rsidR="00ED545E">
        <w:rPr>
          <w:rFonts w:eastAsiaTheme="minorHAnsi"/>
          <w:sz w:val="28"/>
          <w:szCs w:val="28"/>
          <w:lang w:eastAsia="en-US"/>
        </w:rPr>
        <w:t>я за отчетный год, поскольку на</w:t>
      </w:r>
      <w:r w:rsidRPr="00BA3E15">
        <w:rPr>
          <w:rFonts w:eastAsiaTheme="minorHAnsi"/>
          <w:sz w:val="28"/>
          <w:szCs w:val="28"/>
          <w:lang w:eastAsia="en-US"/>
        </w:rPr>
        <w:t xml:space="preserve"> увеличение планируемого объема субсидии на финансовое обеспечение выполнения муниципального задания влияет применяемый к расходам по заработной плате, по коммунальным услугам коэффициент инфляции.</w:t>
      </w:r>
    </w:p>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Следовательно, увеличение или уменьшение коэффициента платной деятельности зависит от того, больше или меньше объем субсидии, который учредитель планирует выделить на 2020 год по сравнению с отчетным (2018 год).</w:t>
      </w:r>
    </w:p>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Таким образом, рассчитанный в соответствие с пунктом 3.15 Порядка №2291 коэффициент платной деятельности при осуществлении иной приносящей деятельности может быть выше единицы, а значит затраты на уплату налогов, в качестве объекта налогообложения по которым признается имущество муниципального учреждения, в полном объеме будут включены в субсидию на финансовое обеспечение выполнения муниципального задания, что может классифицироваться как неэффективные муниципальные расходы.</w:t>
      </w:r>
    </w:p>
    <w:p w:rsidR="000D7EF9" w:rsidRPr="00BA3E15" w:rsidRDefault="000D7EF9" w:rsidP="006677B3">
      <w:pPr>
        <w:ind w:firstLine="567"/>
        <w:jc w:val="both"/>
        <w:rPr>
          <w:rFonts w:eastAsiaTheme="minorHAnsi"/>
          <w:lang w:eastAsia="en-US"/>
        </w:rPr>
      </w:pPr>
      <w:r w:rsidRPr="00BA3E15">
        <w:rPr>
          <w:rFonts w:eastAsiaTheme="minorHAnsi"/>
          <w:lang w:eastAsia="en-US"/>
        </w:rPr>
        <w:t xml:space="preserve">Справочно: В соответствии с </w:t>
      </w:r>
      <w:hyperlink r:id="rId80" w:history="1">
        <w:r w:rsidRPr="00BA3E15">
          <w:rPr>
            <w:rFonts w:eastAsiaTheme="minorHAnsi"/>
            <w:lang w:eastAsia="en-US"/>
          </w:rPr>
          <w:t>Программой</w:t>
        </w:r>
      </w:hyperlink>
      <w:r w:rsidRPr="00BA3E15">
        <w:rPr>
          <w:rFonts w:eastAsiaTheme="minorHAnsi"/>
          <w:lang w:eastAsia="en-US"/>
        </w:rPr>
        <w:t xml:space="preserve"> повышения эффективности управления общественными (государственными и муниципальными) финансами на период до 2018 года, утвержденной распоряжением Правительства Российской Федерации от 30.12.2013 № 2593-р</w:t>
      </w:r>
      <w:r w:rsidR="004E2590">
        <w:rPr>
          <w:rFonts w:eastAsiaTheme="minorHAnsi"/>
          <w:lang w:eastAsia="en-US"/>
        </w:rPr>
        <w:t>,</w:t>
      </w:r>
      <w:r w:rsidRPr="00BA3E15">
        <w:rPr>
          <w:rFonts w:eastAsiaTheme="minorHAnsi"/>
          <w:lang w:eastAsia="en-US"/>
        </w:rPr>
        <w:t xml:space="preserve"> Правительством Российской Федерации разработан </w:t>
      </w:r>
      <w:hyperlink r:id="rId81" w:history="1">
        <w:r w:rsidRPr="00BA3E15">
          <w:rPr>
            <w:rFonts w:eastAsiaTheme="minorHAnsi"/>
            <w:lang w:eastAsia="en-US"/>
          </w:rPr>
          <w:t>проект</w:t>
        </w:r>
      </w:hyperlink>
      <w:r w:rsidRPr="00BA3E15">
        <w:rPr>
          <w:rFonts w:eastAsiaTheme="minorHAnsi"/>
          <w:lang w:eastAsia="en-US"/>
        </w:rPr>
        <w:t xml:space="preserve"> БК РФ, согласно которо</w:t>
      </w:r>
      <w:r w:rsidR="004E2590">
        <w:rPr>
          <w:rFonts w:eastAsiaTheme="minorHAnsi"/>
          <w:lang w:eastAsia="en-US"/>
        </w:rPr>
        <w:t>му</w:t>
      </w:r>
      <w:r w:rsidRPr="00BA3E15">
        <w:rPr>
          <w:rFonts w:eastAsiaTheme="minorHAnsi"/>
          <w:lang w:eastAsia="en-US"/>
        </w:rPr>
        <w:t xml:space="preserve"> предусматривается, что если бюджетное (автономное) учреждение осуществляет приносящую доход деятельность, в том числе оказывает государственные (муниципальные) услуги (выполняет работы) за плату, сверх установленного государственного (муниципального) задания, то объем финансового обеспечения задания рассчитывается пропорционально доходам, полученным таким учреждением от приносящей доход деятельности, и объему субсидии.</w:t>
      </w:r>
    </w:p>
    <w:p w:rsidR="000D7EF9" w:rsidRPr="00BA3E15" w:rsidRDefault="000D7EF9" w:rsidP="006677B3">
      <w:pPr>
        <w:ind w:firstLine="567"/>
        <w:jc w:val="both"/>
        <w:rPr>
          <w:rFonts w:eastAsiaTheme="minorHAnsi"/>
          <w:sz w:val="28"/>
          <w:szCs w:val="28"/>
          <w:lang w:eastAsia="en-US"/>
        </w:rPr>
      </w:pPr>
      <w:r w:rsidRPr="00BA3E15">
        <w:rPr>
          <w:rFonts w:eastAsiaTheme="minorHAnsi"/>
          <w:sz w:val="28"/>
          <w:szCs w:val="28"/>
          <w:lang w:eastAsia="en-US"/>
        </w:rPr>
        <w:t xml:space="preserve">В связи с вышеизложенным, Счетная палата предлагает внести соответствующие изменения в формулировку пункта 3.17 Порядка № 2291 с </w:t>
      </w:r>
      <w:r w:rsidRPr="00BA3E15">
        <w:rPr>
          <w:rFonts w:eastAsiaTheme="minorHAnsi"/>
          <w:sz w:val="28"/>
          <w:szCs w:val="28"/>
          <w:lang w:eastAsia="en-US"/>
        </w:rPr>
        <w:lastRenderedPageBreak/>
        <w:t>целью устранения применяемых показателей несопоставимых финансовых годов при расчете коэффициента платной деятельности.</w:t>
      </w:r>
    </w:p>
    <w:p w:rsidR="000D7EF9" w:rsidRPr="00BA3E15" w:rsidRDefault="00C13B2D" w:rsidP="006677B3">
      <w:pPr>
        <w:ind w:firstLine="567"/>
        <w:jc w:val="both"/>
        <w:rPr>
          <w:rFonts w:eastAsiaTheme="minorHAnsi"/>
          <w:sz w:val="28"/>
          <w:szCs w:val="28"/>
          <w:lang w:eastAsia="en-US"/>
        </w:rPr>
      </w:pPr>
      <w:r w:rsidRPr="00BA3E15">
        <w:rPr>
          <w:rFonts w:eastAsiaTheme="minorHAnsi"/>
          <w:sz w:val="28"/>
          <w:szCs w:val="28"/>
          <w:lang w:eastAsia="en-US"/>
        </w:rPr>
        <w:t>Кроме того,</w:t>
      </w:r>
      <w:r w:rsidR="000D7EF9" w:rsidRPr="00BA3E15">
        <w:rPr>
          <w:rFonts w:eastAsiaTheme="minorHAnsi"/>
          <w:sz w:val="28"/>
          <w:szCs w:val="28"/>
          <w:lang w:eastAsia="en-US"/>
        </w:rPr>
        <w:t xml:space="preserve"> формулировка пункта 3.17 Порядка № 2291 по расчету коэффициента платной деятельности не отражает случаи, когда субсидия на финансовое обеспечение муниципального задания складывается из разных источников, и нормативные затраты рассчитываются только за счет средств местного бюджета (дошкольные муниципальные учреждения и образовательные муниципальные учреждения, подведомственные департаменту образования), то есть не урегулировано </w:t>
      </w:r>
      <w:r w:rsidRPr="00BA3E15">
        <w:rPr>
          <w:rFonts w:eastAsiaTheme="minorHAnsi"/>
          <w:sz w:val="28"/>
          <w:szCs w:val="28"/>
          <w:lang w:eastAsia="en-US"/>
        </w:rPr>
        <w:t xml:space="preserve">– </w:t>
      </w:r>
      <w:r w:rsidR="000D7EF9" w:rsidRPr="00BA3E15">
        <w:rPr>
          <w:rFonts w:eastAsiaTheme="minorHAnsi"/>
          <w:sz w:val="28"/>
          <w:szCs w:val="28"/>
          <w:lang w:eastAsia="en-US"/>
        </w:rPr>
        <w:t>объем субсидии на муниципальное задание за счет каких источников финансирования должен применяться в расчете коэффициента платной деятельности.</w:t>
      </w:r>
    </w:p>
    <w:p w:rsidR="000D7EF9" w:rsidRPr="00BA3E15" w:rsidRDefault="00C13B2D" w:rsidP="006677B3">
      <w:pPr>
        <w:ind w:firstLine="567"/>
        <w:jc w:val="both"/>
        <w:rPr>
          <w:rFonts w:eastAsiaTheme="minorHAnsi"/>
          <w:sz w:val="28"/>
          <w:szCs w:val="28"/>
          <w:lang w:eastAsia="en-US"/>
        </w:rPr>
      </w:pPr>
      <w:r w:rsidRPr="00BA3E15">
        <w:rPr>
          <w:rFonts w:eastAsiaTheme="minorHAnsi"/>
          <w:sz w:val="28"/>
          <w:szCs w:val="28"/>
          <w:lang w:eastAsia="en-US"/>
        </w:rPr>
        <w:t>Т</w:t>
      </w:r>
      <w:r w:rsidR="000D7EF9" w:rsidRPr="00BA3E15">
        <w:rPr>
          <w:rFonts w:eastAsiaTheme="minorHAnsi"/>
          <w:sz w:val="28"/>
          <w:szCs w:val="28"/>
          <w:lang w:eastAsia="en-US"/>
        </w:rPr>
        <w:t xml:space="preserve">акже в пункте 3.17 Порядка № 2291, определяющем поступления, которые не учитываются при расчете коэффициента платной деятельности, отсутствует родительская плата за питание детей в дошкольных учреждениях, поступающая как доход от иной приносящей деятельности, что может привести к искажению пропорциональности затрат на уплату налогов. </w:t>
      </w:r>
    </w:p>
    <w:p w:rsidR="000D7EF9" w:rsidRPr="00BA3E15" w:rsidRDefault="000D7EF9" w:rsidP="006677B3">
      <w:pPr>
        <w:ind w:firstLine="567"/>
        <w:jc w:val="both"/>
        <w:rPr>
          <w:rFonts w:eastAsiaTheme="minorHAnsi"/>
          <w:sz w:val="28"/>
          <w:szCs w:val="28"/>
          <w:lang w:eastAsia="en-US"/>
        </w:rPr>
      </w:pPr>
      <w:r w:rsidRPr="00BA3E15">
        <w:rPr>
          <w:sz w:val="28"/>
          <w:szCs w:val="28"/>
        </w:rPr>
        <w:t xml:space="preserve">3) В нарушение пунктов 3.6, 3.15 Порядка № 2291 Департаментом по социальной политике, Департаментом жилищно-коммунального хозяйства осуществлено исчисление объема субсидии на </w:t>
      </w:r>
      <w:r w:rsidRPr="00BA3E15">
        <w:rPr>
          <w:rFonts w:eastAsiaTheme="minorHAnsi"/>
          <w:sz w:val="28"/>
          <w:szCs w:val="28"/>
          <w:lang w:eastAsia="en-US"/>
        </w:rPr>
        <w:t>финансовое обеспечение выполнения муниципального задания при отсутствии утвержденных муниципальными нормативными правовыми актами города Нижневартовска</w:t>
      </w:r>
      <w:r w:rsidRPr="00BA3E15">
        <w:rPr>
          <w:sz w:val="28"/>
          <w:szCs w:val="28"/>
        </w:rPr>
        <w:t xml:space="preserve"> </w:t>
      </w:r>
      <w:r w:rsidRPr="00BA3E15">
        <w:rPr>
          <w:rFonts w:eastAsiaTheme="minorHAnsi"/>
          <w:sz w:val="28"/>
          <w:szCs w:val="28"/>
          <w:lang w:eastAsia="en-US"/>
        </w:rPr>
        <w:t>норм материальных, технических и трудовых ресурсов, используемых для оказания муниципальной услуги.</w:t>
      </w:r>
    </w:p>
    <w:p w:rsidR="000D7EF9" w:rsidRPr="00BA3E15" w:rsidRDefault="000D7EF9" w:rsidP="006677B3">
      <w:pPr>
        <w:ind w:firstLine="567"/>
        <w:jc w:val="both"/>
        <w:rPr>
          <w:sz w:val="28"/>
          <w:szCs w:val="28"/>
        </w:rPr>
      </w:pPr>
      <w:r w:rsidRPr="00BA3E15">
        <w:rPr>
          <w:sz w:val="28"/>
          <w:szCs w:val="28"/>
        </w:rPr>
        <w:t xml:space="preserve">В соответствии с пунктами 3.6, 3.15 Порядка № 2291 </w:t>
      </w:r>
      <w:r w:rsidRPr="00BA3E15">
        <w:rPr>
          <w:rFonts w:eastAsiaTheme="minorHAnsi"/>
          <w:sz w:val="28"/>
          <w:szCs w:val="28"/>
          <w:lang w:eastAsia="en-US"/>
        </w:rPr>
        <w:t xml:space="preserve">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Российской Федерации, Ханты-Мансийского автономного округа </w:t>
      </w:r>
      <w:r w:rsidR="004E2590">
        <w:rPr>
          <w:rFonts w:eastAsiaTheme="minorHAnsi"/>
          <w:sz w:val="28"/>
          <w:szCs w:val="28"/>
          <w:lang w:eastAsia="en-US"/>
        </w:rPr>
        <w:t>–</w:t>
      </w:r>
      <w:r w:rsidRPr="00BA3E15">
        <w:rPr>
          <w:rFonts w:eastAsiaTheme="minorHAnsi"/>
          <w:sz w:val="28"/>
          <w:szCs w:val="28"/>
          <w:lang w:eastAsia="en-US"/>
        </w:rPr>
        <w:t xml:space="preserve"> Югры, муниципальными нормативными правовыми актами города Нижневартовска,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муниципальных услуг в установленной сфере.</w:t>
      </w:r>
    </w:p>
    <w:p w:rsidR="000D7EF9" w:rsidRPr="00BA3E15" w:rsidRDefault="004E2590" w:rsidP="006677B3">
      <w:pPr>
        <w:autoSpaceDE w:val="0"/>
        <w:autoSpaceDN w:val="0"/>
        <w:adjustRightInd w:val="0"/>
        <w:ind w:firstLine="567"/>
        <w:jc w:val="both"/>
        <w:rPr>
          <w:rFonts w:eastAsiaTheme="minorHAnsi"/>
          <w:sz w:val="28"/>
          <w:szCs w:val="28"/>
          <w:lang w:eastAsia="en-US"/>
        </w:rPr>
      </w:pPr>
      <w:r>
        <w:rPr>
          <w:rFonts w:eastAsiaTheme="minorHAnsi"/>
          <w:sz w:val="28"/>
          <w:szCs w:val="28"/>
          <w:lang w:eastAsia="en-US"/>
        </w:rPr>
        <w:t xml:space="preserve">Согласно </w:t>
      </w:r>
      <w:r w:rsidR="000D7EF9" w:rsidRPr="00BA3E15">
        <w:rPr>
          <w:rFonts w:eastAsiaTheme="minorHAnsi"/>
          <w:sz w:val="28"/>
          <w:szCs w:val="28"/>
          <w:lang w:eastAsia="en-US"/>
        </w:rPr>
        <w:t>информации, представленной в ответ на запрос Счетной палаты от 01.11.2019 № 450/СП Департаментом по социальной политике от 14.11.2019 №42-ВнД-3280 указано, что нормативный правовой акт, устанавливающий нормы материальных, технических и трудовых ресурсов, используемых для оказания муниципальной услуги, отсутствует</w:t>
      </w:r>
      <w:r>
        <w:rPr>
          <w:rFonts w:eastAsiaTheme="minorHAnsi"/>
          <w:sz w:val="28"/>
          <w:szCs w:val="28"/>
          <w:lang w:eastAsia="en-US"/>
        </w:rPr>
        <w:t>.</w:t>
      </w:r>
      <w:r w:rsidR="000D7EF9" w:rsidRPr="00BA3E15">
        <w:rPr>
          <w:rFonts w:eastAsiaTheme="minorHAnsi"/>
          <w:sz w:val="28"/>
          <w:szCs w:val="28"/>
          <w:lang w:eastAsia="en-US"/>
        </w:rPr>
        <w:t xml:space="preserve"> </w:t>
      </w:r>
      <w:r>
        <w:rPr>
          <w:rFonts w:eastAsiaTheme="minorHAnsi"/>
          <w:sz w:val="28"/>
          <w:szCs w:val="28"/>
          <w:lang w:eastAsia="en-US"/>
        </w:rPr>
        <w:t>В</w:t>
      </w:r>
      <w:r w:rsidR="000D7EF9" w:rsidRPr="00BA3E15">
        <w:rPr>
          <w:rFonts w:eastAsiaTheme="minorHAnsi"/>
          <w:sz w:val="28"/>
          <w:szCs w:val="28"/>
          <w:lang w:eastAsia="en-US"/>
        </w:rPr>
        <w:t xml:space="preserve"> ответе Департамента </w:t>
      </w:r>
      <w:r w:rsidR="000D7EF9" w:rsidRPr="00BA3E15">
        <w:rPr>
          <w:sz w:val="28"/>
          <w:szCs w:val="28"/>
        </w:rPr>
        <w:t xml:space="preserve">жилищно-коммунального хозяйства </w:t>
      </w:r>
      <w:r w:rsidR="000D7EF9" w:rsidRPr="00BA3E15">
        <w:rPr>
          <w:rFonts w:eastAsiaTheme="minorHAnsi"/>
          <w:sz w:val="28"/>
          <w:szCs w:val="28"/>
          <w:lang w:eastAsia="en-US"/>
        </w:rPr>
        <w:t>от 08.11.2019 № 8-ВнД-1686 не указано каким документом, устанавливающим нормы материальных, технических и трудовых ресурсов, пользовались при определении базового норматива затрат.</w:t>
      </w:r>
    </w:p>
    <w:p w:rsidR="000D7EF9" w:rsidRPr="00BA3E15" w:rsidRDefault="000D7EF9" w:rsidP="006677B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 xml:space="preserve">Данное нарушение было отражено в </w:t>
      </w:r>
      <w:r w:rsidR="00A774A4" w:rsidRPr="00BA3E15">
        <w:rPr>
          <w:rFonts w:eastAsiaTheme="minorHAnsi"/>
          <w:sz w:val="28"/>
          <w:szCs w:val="28"/>
          <w:lang w:eastAsia="en-US"/>
        </w:rPr>
        <w:t>з</w:t>
      </w:r>
      <w:r w:rsidRPr="00BA3E15">
        <w:rPr>
          <w:rFonts w:eastAsiaTheme="minorHAnsi"/>
          <w:sz w:val="28"/>
          <w:szCs w:val="28"/>
          <w:lang w:eastAsia="en-US"/>
        </w:rPr>
        <w:t xml:space="preserve">аключении Счетной палаты города от 03.12.2018 № 133-З/СП на проект решения Думы города Нижневартовск </w:t>
      </w:r>
      <w:r w:rsidRPr="00BA3E15">
        <w:rPr>
          <w:rFonts w:eastAsiaTheme="minorHAnsi"/>
          <w:sz w:val="28"/>
          <w:szCs w:val="28"/>
          <w:lang w:eastAsia="en-US"/>
        </w:rPr>
        <w:lastRenderedPageBreak/>
        <w:t>«О бюджете города Нижневартовска на 2019 год и плановый период 2020 и 2021 годов».</w:t>
      </w:r>
    </w:p>
    <w:p w:rsidR="000D7EF9" w:rsidRPr="00BA3E15" w:rsidRDefault="000D7EF9" w:rsidP="006677B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Неприменение норм материальных, технических и трудовых ресурсов, используемых для оказания муниципальной услуги (выполнение муниципальной работы)</w:t>
      </w:r>
      <w:r w:rsidR="004E2590">
        <w:rPr>
          <w:rFonts w:eastAsiaTheme="minorHAnsi"/>
          <w:sz w:val="28"/>
          <w:szCs w:val="28"/>
          <w:lang w:eastAsia="en-US"/>
        </w:rPr>
        <w:t>,</w:t>
      </w:r>
      <w:r w:rsidRPr="00BA3E15">
        <w:rPr>
          <w:rFonts w:eastAsiaTheme="minorHAnsi"/>
          <w:sz w:val="28"/>
          <w:szCs w:val="28"/>
          <w:lang w:eastAsia="en-US"/>
        </w:rPr>
        <w:t xml:space="preserve"> влечет необоснованность определения базового норматива затрат, а соответственно нормати</w:t>
      </w:r>
      <w:r w:rsidR="00A774A4" w:rsidRPr="00BA3E15">
        <w:rPr>
          <w:rFonts w:eastAsiaTheme="minorHAnsi"/>
          <w:sz w:val="28"/>
          <w:szCs w:val="28"/>
          <w:lang w:eastAsia="en-US"/>
        </w:rPr>
        <w:t>вных затрат</w:t>
      </w:r>
      <w:r w:rsidRPr="00BA3E15">
        <w:rPr>
          <w:rFonts w:eastAsiaTheme="minorHAnsi"/>
          <w:sz w:val="28"/>
          <w:szCs w:val="28"/>
          <w:lang w:eastAsia="en-US"/>
        </w:rPr>
        <w:t xml:space="preserve"> </w:t>
      </w:r>
      <w:r w:rsidR="00DE1F7E" w:rsidRPr="00BA3E15">
        <w:rPr>
          <w:rFonts w:eastAsiaTheme="minorHAnsi"/>
          <w:sz w:val="28"/>
          <w:szCs w:val="28"/>
          <w:lang w:eastAsia="en-US"/>
        </w:rPr>
        <w:t xml:space="preserve">и, </w:t>
      </w:r>
      <w:r w:rsidRPr="00BA3E15">
        <w:rPr>
          <w:rFonts w:eastAsiaTheme="minorHAnsi"/>
          <w:sz w:val="28"/>
          <w:szCs w:val="28"/>
          <w:lang w:eastAsia="en-US"/>
        </w:rPr>
        <w:t>как следствие</w:t>
      </w:r>
      <w:r w:rsidR="00A774A4" w:rsidRPr="00BA3E15">
        <w:rPr>
          <w:rFonts w:eastAsiaTheme="minorHAnsi"/>
          <w:sz w:val="28"/>
          <w:szCs w:val="28"/>
          <w:lang w:eastAsia="en-US"/>
        </w:rPr>
        <w:t>,</w:t>
      </w:r>
      <w:r w:rsidRPr="00BA3E15">
        <w:rPr>
          <w:rFonts w:eastAsiaTheme="minorHAnsi"/>
          <w:sz w:val="28"/>
          <w:szCs w:val="28"/>
          <w:lang w:eastAsia="en-US"/>
        </w:rPr>
        <w:t xml:space="preserve"> необоснованность финансового обеспечения выполнения муниципального задания</w:t>
      </w:r>
      <w:r w:rsidR="00DE1F7E" w:rsidRPr="00BA3E15">
        <w:rPr>
          <w:rFonts w:eastAsiaTheme="minorHAnsi"/>
          <w:sz w:val="28"/>
          <w:szCs w:val="28"/>
          <w:lang w:eastAsia="en-US"/>
        </w:rPr>
        <w:t>.</w:t>
      </w:r>
      <w:r w:rsidR="00A774A4" w:rsidRPr="00BA3E15">
        <w:rPr>
          <w:rFonts w:eastAsiaTheme="minorHAnsi"/>
          <w:sz w:val="28"/>
          <w:szCs w:val="28"/>
          <w:lang w:eastAsia="en-US"/>
        </w:rPr>
        <w:t xml:space="preserve"> </w:t>
      </w:r>
    </w:p>
    <w:p w:rsidR="000D7EF9" w:rsidRPr="00BA3E15" w:rsidRDefault="000D7EF9" w:rsidP="006677B3">
      <w:pPr>
        <w:ind w:firstLine="567"/>
        <w:jc w:val="both"/>
        <w:rPr>
          <w:sz w:val="28"/>
          <w:szCs w:val="28"/>
        </w:rPr>
      </w:pPr>
      <w:r w:rsidRPr="00BA3E15">
        <w:rPr>
          <w:sz w:val="28"/>
          <w:szCs w:val="28"/>
        </w:rPr>
        <w:t xml:space="preserve">4) Департаментом жилищно-коммунального хозяйства исчислено  финансовое обеспечение выполнения муниципального задания из расчета объема муниципальной работы, предусмотренного в проекте муниципального задания </w:t>
      </w:r>
      <w:r w:rsidRPr="00BA3E15">
        <w:rPr>
          <w:rFonts w:eastAsiaTheme="minorHAnsi"/>
          <w:sz w:val="28"/>
          <w:szCs w:val="28"/>
          <w:lang w:eastAsia="en-US"/>
        </w:rPr>
        <w:t>муниципального бюджетного учреждения «Управление по дорожному хозяйству и благоустройству города Нижневартовска» (далее – МБУ «УДХБ»), сформированного в нарушение пункта 2.5 Порядка № 2291, то есть в противоречие с региональным перечнем (классификатором) государственных (муниципальных) услуг, не включенных в общероссийские базовые перечни услуг, и работ (далее – Региональный перечень государственных (муниципальных) услуг и работ).</w:t>
      </w:r>
    </w:p>
    <w:p w:rsidR="000D7EF9" w:rsidRPr="00BA3E15" w:rsidRDefault="004E2590" w:rsidP="006677B3">
      <w:pPr>
        <w:ind w:firstLine="567"/>
        <w:jc w:val="both"/>
        <w:rPr>
          <w:sz w:val="28"/>
          <w:szCs w:val="28"/>
        </w:rPr>
      </w:pPr>
      <w:r>
        <w:rPr>
          <w:sz w:val="28"/>
          <w:szCs w:val="28"/>
        </w:rPr>
        <w:t>В соответствии с пунктами 2.3-</w:t>
      </w:r>
      <w:r w:rsidR="000D7EF9" w:rsidRPr="00BA3E15">
        <w:rPr>
          <w:sz w:val="28"/>
          <w:szCs w:val="28"/>
        </w:rPr>
        <w:t xml:space="preserve">2.5 Порядка № 2291 муниципальное задание формируется в процессе составления бюджета города структурным подразделением администрации города, осуществляющим функции и полномочия учредителя бюджетного или автономного учреждения, в соответствии с утвержденными общероссийскими базовыми (отраслевыми) перечнями (классификаторами) государственных (муниципальных) услуг, оказываемых физическим лицам, и </w:t>
      </w:r>
      <w:r w:rsidR="000D7EF9" w:rsidRPr="00BA3E15">
        <w:rPr>
          <w:rFonts w:eastAsiaTheme="minorHAnsi"/>
          <w:sz w:val="28"/>
          <w:szCs w:val="28"/>
          <w:lang w:eastAsia="en-US"/>
        </w:rPr>
        <w:t>региональным перечнем (классификатором) государственных (муниципальных) услуг, не включенных в общероссийские базовые перечни услуг, и работ;</w:t>
      </w:r>
      <w:r w:rsidR="000D7EF9" w:rsidRPr="00BA3E15">
        <w:rPr>
          <w:sz w:val="28"/>
          <w:szCs w:val="28"/>
        </w:rPr>
        <w:t xml:space="preserve"> показатели муниципального задания используются при составлении проекта бюджета города для определения объема субсидии бюджетным и автономным учреждениям на финансовое обеспечение выполнения муниципального задания.</w:t>
      </w:r>
    </w:p>
    <w:p w:rsidR="000D7EF9" w:rsidRPr="00BA3E15" w:rsidRDefault="000D7EF9" w:rsidP="006677B3">
      <w:pPr>
        <w:ind w:firstLine="567"/>
        <w:jc w:val="both"/>
        <w:rPr>
          <w:sz w:val="28"/>
          <w:szCs w:val="28"/>
        </w:rPr>
      </w:pPr>
      <w:r w:rsidRPr="00BA3E15">
        <w:rPr>
          <w:sz w:val="28"/>
          <w:szCs w:val="28"/>
        </w:rPr>
        <w:t>Региональный перечень (классификатор)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оказываемых и выполняемых государственными (муниципальными) учреждениями Ханты-М</w:t>
      </w:r>
      <w:r w:rsidR="004E2590">
        <w:rPr>
          <w:sz w:val="28"/>
          <w:szCs w:val="28"/>
        </w:rPr>
        <w:t>ансийского автономного округа-</w:t>
      </w:r>
      <w:r w:rsidRPr="00BA3E15">
        <w:rPr>
          <w:sz w:val="28"/>
          <w:szCs w:val="28"/>
        </w:rPr>
        <w:t>Югры</w:t>
      </w:r>
      <w:r w:rsidR="004E2590">
        <w:rPr>
          <w:sz w:val="28"/>
          <w:szCs w:val="28"/>
        </w:rPr>
        <w:t>,</w:t>
      </w:r>
      <w:r w:rsidRPr="00BA3E15">
        <w:rPr>
          <w:sz w:val="28"/>
          <w:szCs w:val="28"/>
        </w:rPr>
        <w:t xml:space="preserve"> утвержден приказ</w:t>
      </w:r>
      <w:r w:rsidR="004E2590">
        <w:rPr>
          <w:sz w:val="28"/>
          <w:szCs w:val="28"/>
        </w:rPr>
        <w:t>ом Департамента финансов ХМАО-</w:t>
      </w:r>
      <w:r w:rsidRPr="00BA3E15">
        <w:rPr>
          <w:sz w:val="28"/>
          <w:szCs w:val="28"/>
        </w:rPr>
        <w:t>Югры от 22.12.2017 № 181-о «Об утверждении регионального перечня (классификатора)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оказываемых и выполняемых государственными (муниципальными) учреждениями Ханты-М</w:t>
      </w:r>
      <w:r w:rsidR="004E2590">
        <w:rPr>
          <w:sz w:val="28"/>
          <w:szCs w:val="28"/>
        </w:rPr>
        <w:t>ансийского автономного округа-</w:t>
      </w:r>
      <w:r w:rsidRPr="00BA3E15">
        <w:rPr>
          <w:sz w:val="28"/>
          <w:szCs w:val="28"/>
        </w:rPr>
        <w:t>Югры» (далее – Региональный перечень, Приказ № 181-о).</w:t>
      </w:r>
    </w:p>
    <w:p w:rsidR="000D7EF9" w:rsidRPr="00BA3E15" w:rsidRDefault="000D7EF9" w:rsidP="006677B3">
      <w:pPr>
        <w:ind w:firstLine="567"/>
        <w:jc w:val="both"/>
        <w:rPr>
          <w:sz w:val="28"/>
          <w:szCs w:val="28"/>
        </w:rPr>
      </w:pPr>
      <w:r w:rsidRPr="00BA3E15">
        <w:rPr>
          <w:sz w:val="28"/>
          <w:szCs w:val="28"/>
        </w:rPr>
        <w:lastRenderedPageBreak/>
        <w:t>Анализ соответствия муниципальных работ, предусмотренных проектом муниципального задания МБУ «УДХБ», с Приказом № 181-о показал, что:</w:t>
      </w:r>
    </w:p>
    <w:p w:rsidR="000D7EF9" w:rsidRPr="00BA3E15" w:rsidRDefault="000D7EF9" w:rsidP="006677B3">
      <w:pPr>
        <w:ind w:firstLine="567"/>
        <w:jc w:val="both"/>
        <w:rPr>
          <w:sz w:val="28"/>
          <w:szCs w:val="28"/>
        </w:rPr>
      </w:pPr>
      <w:r w:rsidRPr="00BA3E15">
        <w:rPr>
          <w:sz w:val="28"/>
          <w:szCs w:val="28"/>
        </w:rPr>
        <w:t>показатели объема работы, отраженные в проекте муниципального задания МБУ «УДХБ»</w:t>
      </w:r>
      <w:r w:rsidR="004E2590">
        <w:rPr>
          <w:sz w:val="28"/>
          <w:szCs w:val="28"/>
        </w:rPr>
        <w:t>,</w:t>
      </w:r>
      <w:r w:rsidRPr="00BA3E15">
        <w:rPr>
          <w:sz w:val="28"/>
          <w:szCs w:val="28"/>
        </w:rPr>
        <w:t xml:space="preserve"> не соответству</w:t>
      </w:r>
      <w:r w:rsidR="004E2590">
        <w:rPr>
          <w:sz w:val="28"/>
          <w:szCs w:val="28"/>
        </w:rPr>
        <w:t>ю</w:t>
      </w:r>
      <w:r w:rsidRPr="00BA3E15">
        <w:rPr>
          <w:sz w:val="28"/>
          <w:szCs w:val="28"/>
        </w:rPr>
        <w:t>т Региональному перечню (например, показатель объема «Устройство, содержание и демонтаж новогоднего городка» работы «Организация благоустройства и озеленения» проекта муниципального задания МБУ «УДХБ» в Региональном перечне отсутствует);</w:t>
      </w:r>
    </w:p>
    <w:p w:rsidR="000D7EF9" w:rsidRPr="00BA3E15" w:rsidRDefault="000D7EF9" w:rsidP="006677B3">
      <w:pPr>
        <w:ind w:firstLine="567"/>
        <w:jc w:val="both"/>
        <w:rPr>
          <w:sz w:val="28"/>
          <w:szCs w:val="28"/>
        </w:rPr>
      </w:pPr>
      <w:r w:rsidRPr="00BA3E15">
        <w:rPr>
          <w:sz w:val="28"/>
          <w:szCs w:val="28"/>
        </w:rPr>
        <w:t>показатели качества работы, отраженные в проекте муниципального задания МБУ «УДХБ»</w:t>
      </w:r>
      <w:r w:rsidR="004E2590">
        <w:rPr>
          <w:sz w:val="28"/>
          <w:szCs w:val="28"/>
        </w:rPr>
        <w:t>,</w:t>
      </w:r>
      <w:r w:rsidRPr="00BA3E15">
        <w:rPr>
          <w:sz w:val="28"/>
          <w:szCs w:val="28"/>
        </w:rPr>
        <w:t xml:space="preserve"> не соответству</w:t>
      </w:r>
      <w:r w:rsidR="004E2590">
        <w:rPr>
          <w:sz w:val="28"/>
          <w:szCs w:val="28"/>
        </w:rPr>
        <w:t>ю</w:t>
      </w:r>
      <w:r w:rsidRPr="00BA3E15">
        <w:rPr>
          <w:sz w:val="28"/>
          <w:szCs w:val="28"/>
        </w:rPr>
        <w:t xml:space="preserve">т Региональному перечню (например, в проекте муниципального задания МБУ «УДХБ» по работе «Организация обслуживания берегоукрепления» предусмотрены два показателя качества «Соблюдение сроков выполнения работ», «Количество письменных жалоб на качество выполнения работ», что не соответствует Региональному перечню, согласно которому по данной работе установлен один показатель качества «Уровень удовлетворенности населения качеством работы (процент)»); </w:t>
      </w:r>
    </w:p>
    <w:p w:rsidR="000D7EF9" w:rsidRPr="00BA3E15" w:rsidRDefault="000D7EF9" w:rsidP="006677B3">
      <w:pPr>
        <w:ind w:firstLine="567"/>
        <w:jc w:val="both"/>
        <w:rPr>
          <w:sz w:val="28"/>
          <w:szCs w:val="28"/>
        </w:rPr>
      </w:pPr>
      <w:r w:rsidRPr="00BA3E15">
        <w:rPr>
          <w:sz w:val="28"/>
          <w:szCs w:val="28"/>
        </w:rPr>
        <w:t xml:space="preserve">в Региональном перечне отсутствуют предусмотренные проектом муниципального задания МБУ «УДХБ» показатели качества работы (например, при отсутствии в Региональном перечне в проекте муниципального задания МБУ «УДХБ» по работе «Организация освещения улиц» установлены два показателя качества работы «Соблюдение сроков выполнения работ», «Количество письменных жалоб на качество выполнения работ»); </w:t>
      </w:r>
    </w:p>
    <w:p w:rsidR="000D7EF9" w:rsidRPr="00BA3E15" w:rsidRDefault="000D7EF9" w:rsidP="006677B3">
      <w:pPr>
        <w:ind w:firstLine="567"/>
        <w:jc w:val="both"/>
        <w:rPr>
          <w:sz w:val="28"/>
          <w:szCs w:val="28"/>
        </w:rPr>
      </w:pPr>
      <w:r w:rsidRPr="00BA3E15">
        <w:rPr>
          <w:sz w:val="28"/>
          <w:szCs w:val="28"/>
        </w:rPr>
        <w:t xml:space="preserve">в Региональном перечне отсутствуют предусмотренные проектом муниципального задания МБУ «УДХБ» показатели объема работы (например, при отсутствии в Региональном перечне в проекте муниципального задания МБУ «УДХБ» по работе </w:t>
      </w:r>
      <w:r w:rsidRPr="00BA3E15">
        <w:rPr>
          <w:rFonts w:eastAsiaTheme="minorHAnsi"/>
          <w:sz w:val="28"/>
          <w:szCs w:val="28"/>
          <w:lang w:eastAsia="en-US"/>
        </w:rPr>
        <w:t>Организация освещения улиц»</w:t>
      </w:r>
      <w:r w:rsidRPr="00BA3E15">
        <w:rPr>
          <w:sz w:val="28"/>
          <w:szCs w:val="28"/>
        </w:rPr>
        <w:t xml:space="preserve"> установлен показатель объема работы «Потребление электроэнергии объектами уличного освещения (согласно приложению 4.2)»);</w:t>
      </w:r>
    </w:p>
    <w:p w:rsidR="000D7EF9" w:rsidRPr="00BA3E15" w:rsidRDefault="000D7EF9" w:rsidP="006677B3">
      <w:pPr>
        <w:ind w:firstLine="567"/>
        <w:jc w:val="both"/>
        <w:rPr>
          <w:sz w:val="28"/>
          <w:szCs w:val="28"/>
        </w:rPr>
      </w:pPr>
      <w:r w:rsidRPr="00BA3E15">
        <w:rPr>
          <w:sz w:val="28"/>
          <w:szCs w:val="28"/>
        </w:rPr>
        <w:t>данным Приказом № 181-о установлены новые уникальные номера реестровой записи (двадцать один знак), при этом в проекте муниципального задания МБУ «УДХБ» уникальные номера реестровой записи состоят из трех знаков;</w:t>
      </w:r>
    </w:p>
    <w:p w:rsidR="000D7EF9" w:rsidRPr="00BA3E15" w:rsidRDefault="000D7EF9" w:rsidP="006677B3">
      <w:pPr>
        <w:ind w:firstLine="567"/>
        <w:jc w:val="both"/>
        <w:rPr>
          <w:sz w:val="28"/>
          <w:szCs w:val="28"/>
        </w:rPr>
      </w:pPr>
      <w:r w:rsidRPr="00BA3E15">
        <w:rPr>
          <w:sz w:val="28"/>
          <w:szCs w:val="28"/>
        </w:rPr>
        <w:t>в Региональном перечне работы с одинаковым наименованием, но разным содержанием работы имеют различные уникальные номера реестровой записи, что в проекте муниципального задания МБУ «УДХБ» не учтено.</w:t>
      </w:r>
    </w:p>
    <w:p w:rsidR="000D7EF9" w:rsidRPr="00BA3E15" w:rsidRDefault="000D7EF9" w:rsidP="006677B3">
      <w:pPr>
        <w:ind w:firstLine="567"/>
        <w:jc w:val="both"/>
        <w:rPr>
          <w:sz w:val="28"/>
          <w:szCs w:val="28"/>
        </w:rPr>
      </w:pPr>
      <w:r w:rsidRPr="00BA3E15">
        <w:rPr>
          <w:sz w:val="28"/>
          <w:szCs w:val="28"/>
        </w:rPr>
        <w:t>Также следует отметить, что не по всем показателям объема работ, установленным проектом муниципального задания МБУ «УДХБ», Департаментом жилищно-коммунального хозяйства представлены значения нормативных затрат.</w:t>
      </w:r>
    </w:p>
    <w:p w:rsidR="000D7EF9" w:rsidRPr="00BA3E15" w:rsidRDefault="000D7EF9" w:rsidP="00391B75">
      <w:pPr>
        <w:widowControl w:val="0"/>
        <w:ind w:firstLine="567"/>
        <w:jc w:val="both"/>
        <w:rPr>
          <w:sz w:val="28"/>
          <w:szCs w:val="28"/>
        </w:rPr>
      </w:pPr>
      <w:r w:rsidRPr="00BA3E15">
        <w:rPr>
          <w:sz w:val="28"/>
          <w:szCs w:val="28"/>
        </w:rPr>
        <w:t xml:space="preserve">Представленный проект муниципального задания МБУ «УДХБ» сформирован с показателями объема работы «Потребление электроэнергии объектами уличного освещения (светофорами)» в рамках </w:t>
      </w:r>
      <w:r w:rsidRPr="00BA3E15">
        <w:rPr>
          <w:rFonts w:eastAsiaTheme="minorHAnsi"/>
          <w:sz w:val="28"/>
          <w:szCs w:val="28"/>
          <w:lang w:eastAsia="en-US"/>
        </w:rPr>
        <w:t xml:space="preserve">муниципальной работы «Осуществление мероприятий по обеспечению безопасности </w:t>
      </w:r>
      <w:r w:rsidRPr="00BA3E15">
        <w:rPr>
          <w:rFonts w:eastAsiaTheme="minorHAnsi"/>
          <w:sz w:val="28"/>
          <w:szCs w:val="28"/>
          <w:lang w:eastAsia="en-US"/>
        </w:rPr>
        <w:lastRenderedPageBreak/>
        <w:t>дорожного движения на автомобильных дорогах общего пользования при осуществлении дорожной деятельности», вы</w:t>
      </w:r>
      <w:r w:rsidR="004E2590">
        <w:rPr>
          <w:rFonts w:eastAsiaTheme="minorHAnsi"/>
          <w:sz w:val="28"/>
          <w:szCs w:val="28"/>
          <w:lang w:eastAsia="en-US"/>
        </w:rPr>
        <w:t>раженного в единицах измерения –</w:t>
      </w:r>
      <w:r w:rsidRPr="00BA3E15">
        <w:rPr>
          <w:rFonts w:eastAsiaTheme="minorHAnsi"/>
          <w:sz w:val="28"/>
          <w:szCs w:val="28"/>
          <w:lang w:eastAsia="en-US"/>
        </w:rPr>
        <w:t xml:space="preserve"> кВт*час</w:t>
      </w:r>
      <w:r w:rsidRPr="00BA3E15">
        <w:rPr>
          <w:sz w:val="28"/>
          <w:szCs w:val="28"/>
        </w:rPr>
        <w:t>, по которому значения базового норматива затрат и нормативных затрат отсутствуют в представленном проекте приказа Департамента жилищно-коммунального хозяйства по утверждению их значений по причине, что «является нерегулируемым тарифом, устанавливается гарантирующим поставщиком».</w:t>
      </w:r>
    </w:p>
    <w:p w:rsidR="000D7EF9" w:rsidRPr="00BA3E15" w:rsidRDefault="000D7EF9" w:rsidP="00391B75">
      <w:pPr>
        <w:widowControl w:val="0"/>
        <w:ind w:firstLine="567"/>
        <w:jc w:val="both"/>
        <w:rPr>
          <w:rFonts w:eastAsiaTheme="minorHAnsi"/>
          <w:sz w:val="28"/>
          <w:szCs w:val="28"/>
          <w:lang w:eastAsia="en-US"/>
        </w:rPr>
      </w:pPr>
      <w:r w:rsidRPr="00BA3E15">
        <w:rPr>
          <w:sz w:val="28"/>
          <w:szCs w:val="28"/>
        </w:rPr>
        <w:t xml:space="preserve">Аналогичный показатель объема работы «Потребление электроэнергии объектами уличного освещения (согласно приложению 4.2)» предусмотрен в рамках </w:t>
      </w:r>
      <w:r w:rsidRPr="00BA3E15">
        <w:rPr>
          <w:rFonts w:eastAsiaTheme="minorHAnsi"/>
          <w:sz w:val="28"/>
          <w:szCs w:val="28"/>
          <w:lang w:eastAsia="en-US"/>
        </w:rPr>
        <w:t>муниципальной работы «Организация освещения улиц», по которому также отсутствуют рассчитанные нормативные затраты.</w:t>
      </w:r>
    </w:p>
    <w:p w:rsidR="000D7EF9" w:rsidRPr="00BA3E15" w:rsidRDefault="000D7EF9" w:rsidP="006677B3">
      <w:pPr>
        <w:ind w:firstLine="567"/>
        <w:jc w:val="both"/>
        <w:rPr>
          <w:sz w:val="28"/>
          <w:szCs w:val="28"/>
        </w:rPr>
      </w:pPr>
      <w:r w:rsidRPr="00BA3E15">
        <w:rPr>
          <w:sz w:val="28"/>
          <w:szCs w:val="28"/>
        </w:rPr>
        <w:t xml:space="preserve">Исходя из формулы расчета объема финансового обеспечения выполнения муниципального задания, установленного пунктом 3.2 Порядка № 2291, следует, что нормативные затраты на выполнение работы умножается на объем работы, установленной муниципальным заданием. Следовательно, если муниципальным заданием в рамках одной работы установлены несколько показателей объема работы, то нормативные затраты должны быть рассчитаны на каждый объем работы. </w:t>
      </w:r>
    </w:p>
    <w:p w:rsidR="000D7EF9" w:rsidRPr="00BA3E15" w:rsidRDefault="000D7EF9" w:rsidP="006677B3">
      <w:pPr>
        <w:ind w:firstLine="567"/>
        <w:jc w:val="both"/>
        <w:rPr>
          <w:sz w:val="28"/>
          <w:szCs w:val="28"/>
        </w:rPr>
      </w:pPr>
      <w:r w:rsidRPr="00BA3E15">
        <w:rPr>
          <w:sz w:val="28"/>
          <w:szCs w:val="28"/>
        </w:rPr>
        <w:t>Однако в противоречие этому Департаментом жилищно-коммунального хозяйства не по всем показателям объема работы, установленным муниципальных заданием, рассчитаны нормативные затраты.</w:t>
      </w:r>
    </w:p>
    <w:p w:rsidR="000D7EF9" w:rsidRPr="00BA3E15" w:rsidRDefault="000D7EF9" w:rsidP="006677B3">
      <w:pPr>
        <w:ind w:firstLine="567"/>
        <w:jc w:val="both"/>
        <w:rPr>
          <w:sz w:val="28"/>
          <w:szCs w:val="28"/>
        </w:rPr>
      </w:pPr>
      <w:r w:rsidRPr="00BA3E15">
        <w:rPr>
          <w:sz w:val="28"/>
          <w:szCs w:val="28"/>
        </w:rPr>
        <w:t>Особо следует отметить, что согласно информации, представленной Департаментом жилищно-коммунального хозяйства, МБУ «УДХБ» планирует отдать часть своего муниципального задания другому поставщику, то есть не само планирует оказывать услугу, работу, а организовывать ее предоставление, что уже относится к функциям учредителя (органа власти), следовательно, происходит совмещение функций учреждения как хозяйствующего субъекта и органа власти, что является нарушением требований части 3 статьи 15 Федерального закона от 26.07.2006 № 135-ФЗ «О защите конкуренции», согласно которых запрещается совмещение функции органов государственной власти (органов местного самоуправления) и хозяйствующих субъектов (за исключением случаев, установленных федеральными законами).</w:t>
      </w:r>
    </w:p>
    <w:p w:rsidR="000D7EF9" w:rsidRPr="00BA3E15" w:rsidRDefault="000D7EF9" w:rsidP="006677B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 xml:space="preserve">Кроме того, выявлено несоответствие направлений планирования бюджетных ассигнований муниципальной программы «Содержание дорожного хозяйства, организации транспортного обслуживания и благоустройство территории города Нижневартовска на 2018-2025 годы и на период до 2030 года» в рамках основного мероприятия «Обеспечение безопасности дорожного движения на автомобильных дорогах местного значения в границах городского округа (дорожный фонд)», отраженных в пояснительной записке к проекту Решения о бюджете города, с представленной Департаментом </w:t>
      </w:r>
      <w:r w:rsidRPr="00BA3E15">
        <w:rPr>
          <w:sz w:val="28"/>
          <w:szCs w:val="28"/>
        </w:rPr>
        <w:t>жилищно-коммунального хозяйства</w:t>
      </w:r>
      <w:r w:rsidRPr="00BA3E15">
        <w:rPr>
          <w:rFonts w:eastAsiaTheme="minorHAnsi"/>
          <w:sz w:val="28"/>
          <w:szCs w:val="28"/>
          <w:lang w:eastAsia="en-US"/>
        </w:rPr>
        <w:t xml:space="preserve"> информацией о распределении запланированных бюджетных средств по кодам видов расходов</w:t>
      </w:r>
      <w:r w:rsidR="004E2590">
        <w:rPr>
          <w:rFonts w:eastAsiaTheme="minorHAnsi"/>
          <w:sz w:val="28"/>
          <w:szCs w:val="28"/>
          <w:lang w:eastAsia="en-US"/>
        </w:rPr>
        <w:t>.</w:t>
      </w:r>
      <w:r w:rsidRPr="00BA3E15">
        <w:rPr>
          <w:rFonts w:eastAsiaTheme="minorHAnsi"/>
          <w:sz w:val="28"/>
          <w:szCs w:val="28"/>
          <w:lang w:eastAsia="en-US"/>
        </w:rPr>
        <w:t xml:space="preserve"> </w:t>
      </w:r>
      <w:r w:rsidR="004E2590">
        <w:rPr>
          <w:rFonts w:eastAsiaTheme="minorHAnsi"/>
          <w:sz w:val="28"/>
          <w:szCs w:val="28"/>
          <w:lang w:eastAsia="en-US"/>
        </w:rPr>
        <w:t>В</w:t>
      </w:r>
      <w:r w:rsidRPr="00BA3E15">
        <w:rPr>
          <w:rFonts w:eastAsiaTheme="minorHAnsi"/>
          <w:sz w:val="28"/>
          <w:szCs w:val="28"/>
          <w:lang w:eastAsia="en-US"/>
        </w:rPr>
        <w:t xml:space="preserve"> частности в пояснительной записке к проекту Решения о бюджете города отражено, что вся сумма по данному основному </w:t>
      </w:r>
      <w:r w:rsidRPr="00BA3E15">
        <w:rPr>
          <w:rFonts w:eastAsiaTheme="minorHAnsi"/>
          <w:sz w:val="28"/>
          <w:szCs w:val="28"/>
          <w:lang w:eastAsia="en-US"/>
        </w:rPr>
        <w:lastRenderedPageBreak/>
        <w:t xml:space="preserve">мероприятию запланирована на выполнение муниципального задания, а  Департаментом </w:t>
      </w:r>
      <w:r w:rsidRPr="00BA3E15">
        <w:rPr>
          <w:sz w:val="28"/>
          <w:szCs w:val="28"/>
        </w:rPr>
        <w:t>жилищно-коммунального хозяйства</w:t>
      </w:r>
      <w:r w:rsidRPr="00BA3E15">
        <w:rPr>
          <w:rFonts w:eastAsiaTheme="minorHAnsi"/>
          <w:sz w:val="28"/>
          <w:szCs w:val="28"/>
          <w:lang w:eastAsia="en-US"/>
        </w:rPr>
        <w:t xml:space="preserve"> в информации указано распределение по данному основному мероприятию помимо субсидии на выполнение муниципального задания, </w:t>
      </w:r>
      <w:r w:rsidR="004E2590">
        <w:rPr>
          <w:rFonts w:eastAsiaTheme="minorHAnsi"/>
          <w:sz w:val="28"/>
          <w:szCs w:val="28"/>
          <w:lang w:eastAsia="en-US"/>
        </w:rPr>
        <w:t xml:space="preserve">также </w:t>
      </w:r>
      <w:r w:rsidRPr="00BA3E15">
        <w:rPr>
          <w:rFonts w:eastAsiaTheme="minorHAnsi"/>
          <w:sz w:val="28"/>
          <w:szCs w:val="28"/>
          <w:lang w:eastAsia="en-US"/>
        </w:rPr>
        <w:t>субсиди</w:t>
      </w:r>
      <w:r w:rsidR="004E2590">
        <w:rPr>
          <w:rFonts w:eastAsiaTheme="minorHAnsi"/>
          <w:sz w:val="28"/>
          <w:szCs w:val="28"/>
          <w:lang w:eastAsia="en-US"/>
        </w:rPr>
        <w:t>и</w:t>
      </w:r>
      <w:r w:rsidRPr="00BA3E15">
        <w:rPr>
          <w:rFonts w:eastAsiaTheme="minorHAnsi"/>
          <w:sz w:val="28"/>
          <w:szCs w:val="28"/>
          <w:lang w:eastAsia="en-US"/>
        </w:rPr>
        <w:t xml:space="preserve"> на иные цели.</w:t>
      </w:r>
    </w:p>
    <w:p w:rsidR="000D7EF9" w:rsidRPr="00BA3E15" w:rsidRDefault="000D7EF9" w:rsidP="006677B3">
      <w:pPr>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Еще одно несоответствие выявлено по количеству дорожных знаков, отраженных в пояснительной записке к проекту Решения о бюджете города (8700 ед.), содержание которых планируется выполнить в рамках муниципального задания МБУ «УДХБ», с количеством, указанном в проекте муниципального задания МБУ «УДХБ» по муниципальной работе «Осуществление мероприятий по обеспечению безопасности дорожного движения на автомобильных дорогах общего пользования при осуществлении дорожной деятельности» (8800 ед.).</w:t>
      </w:r>
    </w:p>
    <w:p w:rsidR="000D7EF9" w:rsidRPr="00BA3E15" w:rsidRDefault="000D7EF9" w:rsidP="006677B3">
      <w:pPr>
        <w:ind w:firstLine="567"/>
        <w:jc w:val="both"/>
        <w:rPr>
          <w:rFonts w:eastAsiaTheme="minorHAnsi"/>
          <w:sz w:val="28"/>
          <w:szCs w:val="28"/>
          <w:lang w:eastAsia="en-US"/>
        </w:rPr>
      </w:pPr>
      <w:r w:rsidRPr="00BA3E15">
        <w:rPr>
          <w:sz w:val="28"/>
          <w:szCs w:val="28"/>
        </w:rPr>
        <w:t>3. Анализ формирования бюджетных ассигнований на предоставление субсидий муниципальным бюджетным и автономным учреждениям на финансовое обеспечение выполнения муниципального задания на предмет соблюдения основных направлений бюджетной и налоговой политики города Нижневартовска на 2020 год и на плановый период 2021 и 2022 годов показал, что:</w:t>
      </w:r>
    </w:p>
    <w:p w:rsidR="000D7EF9" w:rsidRPr="00BA3E15" w:rsidRDefault="000D7EF9" w:rsidP="006677B3">
      <w:pPr>
        <w:ind w:firstLine="567"/>
        <w:jc w:val="both"/>
        <w:rPr>
          <w:sz w:val="28"/>
          <w:szCs w:val="28"/>
        </w:rPr>
      </w:pPr>
      <w:r w:rsidRPr="00BA3E15">
        <w:rPr>
          <w:sz w:val="28"/>
          <w:szCs w:val="28"/>
        </w:rPr>
        <w:t>качество планирования расходов на финансовое обеспечение муниципальных заданий на оказание муниципальных услуг (выполнение работ), учитывая отраженные выше нарушения и замечания, не в полной мере соответствует основным направлениям, согласно которым качество планирования данных расходов должно повышаться;</w:t>
      </w:r>
    </w:p>
    <w:p w:rsidR="000D7EF9" w:rsidRPr="00BA3E15" w:rsidRDefault="000D7EF9" w:rsidP="006677B3">
      <w:pPr>
        <w:ind w:firstLine="567"/>
        <w:jc w:val="both"/>
        <w:rPr>
          <w:sz w:val="28"/>
          <w:szCs w:val="28"/>
        </w:rPr>
      </w:pPr>
      <w:r w:rsidRPr="00BA3E15">
        <w:rPr>
          <w:sz w:val="28"/>
          <w:szCs w:val="28"/>
        </w:rPr>
        <w:t>продолжается работа в части увязки целевых показателей результатов реализации муниципальных программ со сводными показателями муниципальных заданий.</w:t>
      </w:r>
    </w:p>
    <w:p w:rsidR="000D7EF9" w:rsidRPr="00BA3E15" w:rsidRDefault="000D7EF9" w:rsidP="006677B3">
      <w:pPr>
        <w:tabs>
          <w:tab w:val="left" w:pos="567"/>
        </w:tabs>
        <w:ind w:firstLine="567"/>
        <w:jc w:val="both"/>
        <w:rPr>
          <w:rFonts w:eastAsiaTheme="minorHAnsi"/>
          <w:sz w:val="28"/>
          <w:szCs w:val="28"/>
          <w:lang w:eastAsia="en-US"/>
        </w:rPr>
      </w:pPr>
      <w:r w:rsidRPr="00BA3E15">
        <w:rPr>
          <w:sz w:val="28"/>
          <w:szCs w:val="28"/>
        </w:rPr>
        <w:t xml:space="preserve">4. </w:t>
      </w:r>
      <w:r w:rsidRPr="00BA3E15">
        <w:rPr>
          <w:bCs/>
          <w:sz w:val="28"/>
          <w:szCs w:val="28"/>
        </w:rPr>
        <w:t xml:space="preserve">Анализ обоснованности расчетов объемов бюджетных ассигнований, предоставляемых в виде субсидий </w:t>
      </w:r>
      <w:r w:rsidRPr="00BA3E15">
        <w:rPr>
          <w:sz w:val="28"/>
          <w:szCs w:val="28"/>
        </w:rPr>
        <w:t xml:space="preserve">автономным и бюджетным учреждениям, показал, что продолжается </w:t>
      </w:r>
      <w:r w:rsidRPr="00BA3E15">
        <w:rPr>
          <w:bCs/>
          <w:sz w:val="28"/>
          <w:szCs w:val="28"/>
        </w:rPr>
        <w:t xml:space="preserve">привлечение дополнительных собственных средств бюджета города на осуществление переданных государственных полномочий </w:t>
      </w:r>
      <w:r w:rsidRPr="00BA3E15">
        <w:rPr>
          <w:sz w:val="28"/>
          <w:szCs w:val="28"/>
        </w:rPr>
        <w:t>без соблюдения требований части 5 статьи 19 Федерального закона № 131-ФЗ, пункта 8 статьи 29 Устава города Нижневартовска, предусматривающи</w:t>
      </w:r>
      <w:r w:rsidR="004F05C4">
        <w:rPr>
          <w:sz w:val="28"/>
          <w:szCs w:val="28"/>
        </w:rPr>
        <w:t>х</w:t>
      </w:r>
      <w:r w:rsidRPr="00BA3E15">
        <w:rPr>
          <w:sz w:val="28"/>
          <w:szCs w:val="28"/>
        </w:rPr>
        <w:t xml:space="preserve"> наличие муниципального правого акта – решения Думы города Нижневартовска </w:t>
      </w:r>
      <w:r w:rsidRPr="00BA3E15">
        <w:rPr>
          <w:rFonts w:eastAsiaTheme="minorHAnsi"/>
          <w:sz w:val="28"/>
          <w:szCs w:val="28"/>
          <w:lang w:eastAsia="en-US"/>
        </w:rPr>
        <w:t xml:space="preserve">о разрешении дополнительного использования администрацией города собственных финансовых средств для осуществления переданных отдельных государственных полномочий </w:t>
      </w:r>
      <w:r w:rsidRPr="00BA3E15">
        <w:rPr>
          <w:sz w:val="28"/>
          <w:szCs w:val="28"/>
        </w:rPr>
        <w:t>на закупку услуг, работ, приобретение расходных материалов (связь, интернет, прочие работы услуги, приобретение материальных запасов) в сумме 39</w:t>
      </w:r>
      <w:r w:rsidR="004F05C4">
        <w:rPr>
          <w:sz w:val="28"/>
          <w:szCs w:val="28"/>
        </w:rPr>
        <w:t xml:space="preserve"> </w:t>
      </w:r>
      <w:r w:rsidRPr="00BA3E15">
        <w:rPr>
          <w:sz w:val="28"/>
          <w:szCs w:val="28"/>
        </w:rPr>
        <w:t>601,60 тыс. рублей.</w:t>
      </w:r>
    </w:p>
    <w:p w:rsidR="000D7EF9" w:rsidRPr="00BA3E15" w:rsidRDefault="000D7EF9" w:rsidP="006677B3">
      <w:pPr>
        <w:ind w:firstLine="567"/>
        <w:jc w:val="both"/>
        <w:rPr>
          <w:sz w:val="28"/>
          <w:szCs w:val="28"/>
        </w:rPr>
      </w:pPr>
      <w:r w:rsidRPr="00BA3E15">
        <w:rPr>
          <w:sz w:val="28"/>
          <w:szCs w:val="28"/>
        </w:rPr>
        <w:t>Данное замечание было отражено и в заключениях на проект бюджета города на 2018-2020 годы, на</w:t>
      </w:r>
      <w:r w:rsidR="004F05C4">
        <w:rPr>
          <w:sz w:val="28"/>
          <w:szCs w:val="28"/>
        </w:rPr>
        <w:t xml:space="preserve"> </w:t>
      </w:r>
      <w:r w:rsidRPr="00BA3E15">
        <w:rPr>
          <w:sz w:val="28"/>
          <w:szCs w:val="28"/>
        </w:rPr>
        <w:t>2019-2021 годы.</w:t>
      </w:r>
    </w:p>
    <w:p w:rsidR="000D7EF9" w:rsidRPr="00BA3E15" w:rsidRDefault="00482643" w:rsidP="006677B3">
      <w:pPr>
        <w:ind w:firstLine="567"/>
        <w:jc w:val="both"/>
        <w:rPr>
          <w:sz w:val="28"/>
          <w:szCs w:val="28"/>
        </w:rPr>
      </w:pPr>
      <w:r w:rsidRPr="00BA3E15">
        <w:rPr>
          <w:sz w:val="28"/>
          <w:szCs w:val="28"/>
        </w:rPr>
        <w:t>5</w:t>
      </w:r>
      <w:r w:rsidR="000D7EF9" w:rsidRPr="00BA3E15">
        <w:rPr>
          <w:sz w:val="28"/>
          <w:szCs w:val="28"/>
        </w:rPr>
        <w:t>. В результате анализа достаточности доведенных объемов бюджетных ассигнований, который был осуществлен по данным главных распорядителей средств бюджета города, предоставляющих субсидии муниципальным учреждениям, на основании предоставленной расчетной потребности</w:t>
      </w:r>
      <w:r w:rsidR="000D7EF9" w:rsidRPr="00BA3E15">
        <w:rPr>
          <w:i/>
          <w:sz w:val="28"/>
          <w:szCs w:val="28"/>
        </w:rPr>
        <w:t xml:space="preserve">, </w:t>
      </w:r>
      <w:r w:rsidR="000D7EF9" w:rsidRPr="00BA3E15">
        <w:rPr>
          <w:sz w:val="28"/>
          <w:szCs w:val="28"/>
        </w:rPr>
        <w:t xml:space="preserve">установлено, что планируемый объем бюджетных ассигнований на </w:t>
      </w:r>
      <w:r w:rsidR="000D7EF9" w:rsidRPr="00BA3E15">
        <w:rPr>
          <w:sz w:val="28"/>
          <w:szCs w:val="28"/>
        </w:rPr>
        <w:lastRenderedPageBreak/>
        <w:t>предоставление субсидий муниципальным учреждениям на финансовое обеспечение выполнения муниципального задания в среднем на 94,3% обеспечивает потребность в бюджетных ассигнованиях на 20</w:t>
      </w:r>
      <w:r w:rsidR="004F05C4">
        <w:rPr>
          <w:sz w:val="28"/>
          <w:szCs w:val="28"/>
        </w:rPr>
        <w:t>20</w:t>
      </w:r>
      <w:r w:rsidR="000D7EF9" w:rsidRPr="00BA3E15">
        <w:rPr>
          <w:sz w:val="28"/>
          <w:szCs w:val="28"/>
        </w:rPr>
        <w:t xml:space="preserve"> год</w:t>
      </w:r>
      <w:r w:rsidRPr="00BA3E15">
        <w:rPr>
          <w:sz w:val="28"/>
          <w:szCs w:val="28"/>
        </w:rPr>
        <w:t>. О</w:t>
      </w:r>
      <w:r w:rsidR="000D7EF9" w:rsidRPr="00BA3E15">
        <w:rPr>
          <w:sz w:val="28"/>
          <w:szCs w:val="28"/>
        </w:rPr>
        <w:t>бщий объем недополученных средств на выполнение обязательств составляет 280 128,00 тыс. рублей.</w:t>
      </w:r>
    </w:p>
    <w:p w:rsidR="000D7EF9" w:rsidRPr="00BA3E15" w:rsidRDefault="000D7EF9" w:rsidP="006677B3">
      <w:pPr>
        <w:ind w:firstLine="567"/>
        <w:jc w:val="both"/>
        <w:rPr>
          <w:sz w:val="28"/>
          <w:szCs w:val="28"/>
        </w:rPr>
      </w:pPr>
      <w:r w:rsidRPr="00BA3E15">
        <w:rPr>
          <w:sz w:val="28"/>
          <w:szCs w:val="28"/>
        </w:rPr>
        <w:t>Оценка обеспеченности бюджетными ассигнованиями за счет средств местного бюджета на предоставление субсидий муниципальным учреждениям на выполнение муниципального задания по ГРБС отражена в нижеследующей таблице.</w:t>
      </w:r>
    </w:p>
    <w:tbl>
      <w:tblPr>
        <w:tblW w:w="9796" w:type="dxa"/>
        <w:tblInd w:w="93" w:type="dxa"/>
        <w:tblLayout w:type="fixed"/>
        <w:tblLook w:val="04A0" w:firstRow="1" w:lastRow="0" w:firstColumn="1" w:lastColumn="0" w:noHBand="0" w:noVBand="1"/>
      </w:tblPr>
      <w:tblGrid>
        <w:gridCol w:w="2992"/>
        <w:gridCol w:w="1701"/>
        <w:gridCol w:w="1701"/>
        <w:gridCol w:w="1843"/>
        <w:gridCol w:w="1559"/>
      </w:tblGrid>
      <w:tr w:rsidR="000D7EF9" w:rsidRPr="00BA3E15" w:rsidTr="00482643">
        <w:trPr>
          <w:trHeight w:val="1124"/>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 xml:space="preserve">Наименование ГРБС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Потребность в бюджетных ассигнованиях на 2020 год,</w:t>
            </w:r>
          </w:p>
          <w:p w:rsidR="000D7EF9" w:rsidRPr="00BA3E15" w:rsidRDefault="000D7EF9" w:rsidP="000D7EF9">
            <w:pPr>
              <w:jc w:val="center"/>
              <w:rPr>
                <w:bCs/>
                <w:sz w:val="20"/>
                <w:szCs w:val="20"/>
              </w:rPr>
            </w:pPr>
            <w:r w:rsidRPr="00BA3E15">
              <w:rPr>
                <w:bCs/>
                <w:sz w:val="20"/>
                <w:szCs w:val="20"/>
              </w:rPr>
              <w:t xml:space="preserve"> тыс. рублей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 xml:space="preserve">Предельный доведенный объем бюджетных ассигнований на 2020 год, </w:t>
            </w:r>
          </w:p>
          <w:p w:rsidR="000D7EF9" w:rsidRPr="00BA3E15" w:rsidRDefault="000D7EF9" w:rsidP="000D7EF9">
            <w:pPr>
              <w:jc w:val="center"/>
              <w:rPr>
                <w:bCs/>
                <w:sz w:val="20"/>
                <w:szCs w:val="20"/>
              </w:rPr>
            </w:pPr>
            <w:r w:rsidRPr="00BA3E15">
              <w:rPr>
                <w:bCs/>
                <w:sz w:val="20"/>
                <w:szCs w:val="20"/>
              </w:rPr>
              <w:t>тыс. рублей</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 xml:space="preserve">Объем недополученных средств на выполнение обязательств, </w:t>
            </w:r>
          </w:p>
          <w:p w:rsidR="000D7EF9" w:rsidRPr="00BA3E15" w:rsidRDefault="000D7EF9" w:rsidP="000D7EF9">
            <w:pPr>
              <w:jc w:val="center"/>
              <w:rPr>
                <w:bCs/>
                <w:sz w:val="20"/>
                <w:szCs w:val="20"/>
              </w:rPr>
            </w:pPr>
            <w:r w:rsidRPr="00BA3E15">
              <w:rPr>
                <w:bCs/>
                <w:sz w:val="20"/>
                <w:szCs w:val="20"/>
              </w:rPr>
              <w:t>тыс. рублей</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4F05C4" w:rsidP="000D7EF9">
            <w:pPr>
              <w:jc w:val="center"/>
              <w:rPr>
                <w:bCs/>
                <w:sz w:val="20"/>
                <w:szCs w:val="20"/>
              </w:rPr>
            </w:pPr>
            <w:r>
              <w:rPr>
                <w:bCs/>
                <w:sz w:val="20"/>
                <w:szCs w:val="20"/>
              </w:rPr>
              <w:t xml:space="preserve">Процент </w:t>
            </w:r>
            <w:r w:rsidR="000D7EF9" w:rsidRPr="00BA3E15">
              <w:rPr>
                <w:bCs/>
                <w:sz w:val="20"/>
                <w:szCs w:val="20"/>
              </w:rPr>
              <w:t>обеспеченности</w:t>
            </w:r>
          </w:p>
        </w:tc>
      </w:tr>
      <w:tr w:rsidR="000D7EF9" w:rsidRPr="00BA3E15" w:rsidTr="00482643">
        <w:trPr>
          <w:trHeight w:val="7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4 (гр.3-гр.2)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5</w:t>
            </w:r>
          </w:p>
        </w:tc>
      </w:tr>
      <w:tr w:rsidR="000D7EF9" w:rsidRPr="00BA3E15" w:rsidTr="00482643">
        <w:trPr>
          <w:trHeight w:val="7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rPr>
                <w:bCs/>
                <w:sz w:val="20"/>
                <w:szCs w:val="20"/>
              </w:rPr>
            </w:pPr>
            <w:r w:rsidRPr="00BA3E15">
              <w:rPr>
                <w:bCs/>
                <w:sz w:val="20"/>
                <w:szCs w:val="20"/>
              </w:rPr>
              <w:t>Департамент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1 779 003,52</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1 583 441,28</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-195 562,24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89,0</w:t>
            </w:r>
          </w:p>
        </w:tc>
      </w:tr>
      <w:tr w:rsidR="000D7EF9" w:rsidRPr="00BA3E15" w:rsidTr="00482643">
        <w:trPr>
          <w:trHeight w:val="7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rPr>
                <w:bCs/>
                <w:sz w:val="20"/>
                <w:szCs w:val="20"/>
              </w:rPr>
            </w:pPr>
            <w:r w:rsidRPr="00BA3E15">
              <w:rPr>
                <w:bCs/>
                <w:sz w:val="20"/>
                <w:szCs w:val="20"/>
              </w:rPr>
              <w:t>Департамент по социальной политике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1 956 625,93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1 946 658,25</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-9 967,68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99,5</w:t>
            </w:r>
          </w:p>
        </w:tc>
      </w:tr>
      <w:tr w:rsidR="000D7EF9" w:rsidRPr="00BA3E15" w:rsidTr="00482643">
        <w:trPr>
          <w:trHeight w:val="252"/>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rPr>
                <w:bCs/>
                <w:sz w:val="20"/>
                <w:szCs w:val="20"/>
              </w:rPr>
            </w:pPr>
            <w:r w:rsidRPr="00BA3E15">
              <w:rPr>
                <w:bCs/>
                <w:sz w:val="20"/>
                <w:szCs w:val="20"/>
              </w:rPr>
              <w:t>Департамент жилищно-коммунального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1 213 100,30</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1 138 502,22</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-74 598,08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93,9</w:t>
            </w:r>
          </w:p>
        </w:tc>
      </w:tr>
      <w:tr w:rsidR="000D7EF9" w:rsidRPr="00BA3E15" w:rsidTr="00482643">
        <w:trPr>
          <w:trHeight w:val="70"/>
        </w:trPr>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7EF9" w:rsidRPr="00BA3E15" w:rsidRDefault="000D7EF9" w:rsidP="000D7EF9">
            <w:pPr>
              <w:rPr>
                <w:bCs/>
                <w:sz w:val="20"/>
                <w:szCs w:val="20"/>
              </w:rPr>
            </w:pPr>
            <w:r w:rsidRPr="00BA3E15">
              <w:rPr>
                <w:bCs/>
                <w:sz w:val="20"/>
                <w:szCs w:val="20"/>
              </w:rPr>
              <w:t>Итого: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4 948 729,75</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4 668 601,75</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-280 128,00</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0D7EF9" w:rsidRPr="00BA3E15" w:rsidRDefault="000D7EF9" w:rsidP="000D7EF9">
            <w:pPr>
              <w:jc w:val="center"/>
              <w:rPr>
                <w:bCs/>
                <w:sz w:val="20"/>
                <w:szCs w:val="20"/>
              </w:rPr>
            </w:pPr>
            <w:r w:rsidRPr="00BA3E15">
              <w:rPr>
                <w:bCs/>
                <w:sz w:val="20"/>
                <w:szCs w:val="20"/>
              </w:rPr>
              <w:t>94,3</w:t>
            </w:r>
          </w:p>
        </w:tc>
      </w:tr>
    </w:tbl>
    <w:p w:rsidR="000D7EF9" w:rsidRPr="00BA3E15" w:rsidRDefault="000D7EF9" w:rsidP="006677B3">
      <w:pPr>
        <w:tabs>
          <w:tab w:val="left" w:pos="851"/>
        </w:tabs>
        <w:ind w:firstLine="567"/>
        <w:jc w:val="both"/>
        <w:rPr>
          <w:sz w:val="28"/>
          <w:szCs w:val="28"/>
        </w:rPr>
      </w:pPr>
      <w:r w:rsidRPr="00BA3E15">
        <w:rPr>
          <w:sz w:val="28"/>
          <w:szCs w:val="28"/>
        </w:rPr>
        <w:t>Недостаточный уровень обеспеченности отмечается по следующим расходным обязательствам:</w:t>
      </w:r>
    </w:p>
    <w:p w:rsidR="000D7EF9" w:rsidRPr="00BA3E15" w:rsidRDefault="00482643" w:rsidP="006677B3">
      <w:pPr>
        <w:tabs>
          <w:tab w:val="left" w:pos="851"/>
        </w:tabs>
        <w:ind w:firstLine="567"/>
        <w:jc w:val="both"/>
        <w:rPr>
          <w:sz w:val="28"/>
          <w:szCs w:val="28"/>
        </w:rPr>
      </w:pPr>
      <w:r w:rsidRPr="00BA3E15">
        <w:rPr>
          <w:sz w:val="28"/>
          <w:szCs w:val="28"/>
        </w:rPr>
        <w:t>–</w:t>
      </w:r>
      <w:r w:rsidR="000D7EF9" w:rsidRPr="00BA3E15">
        <w:rPr>
          <w:sz w:val="28"/>
          <w:szCs w:val="28"/>
        </w:rPr>
        <w:t xml:space="preserve"> по муниципальным учреждениям, подведомственным департаменту образования:  </w:t>
      </w:r>
    </w:p>
    <w:p w:rsidR="000D7EF9" w:rsidRPr="00BA3E15" w:rsidRDefault="000D7EF9" w:rsidP="006677B3">
      <w:pPr>
        <w:tabs>
          <w:tab w:val="left" w:pos="709"/>
        </w:tabs>
        <w:ind w:firstLine="567"/>
        <w:jc w:val="both"/>
        <w:rPr>
          <w:rFonts w:eastAsiaTheme="minorHAnsi"/>
          <w:sz w:val="28"/>
          <w:szCs w:val="28"/>
          <w:lang w:eastAsia="en-US"/>
        </w:rPr>
      </w:pPr>
      <w:r w:rsidRPr="00BA3E15">
        <w:rPr>
          <w:sz w:val="28"/>
          <w:szCs w:val="28"/>
        </w:rPr>
        <w:tab/>
        <w:t>не обеспечены бюджетными ассигнованиями расходы в сумме 153 332,07 тыс. рублей для организации круглосуточной охраны муниципальных объектов в</w:t>
      </w:r>
      <w:r w:rsidRPr="00BA3E15">
        <w:rPr>
          <w:rFonts w:eastAsiaTheme="minorHAnsi"/>
          <w:sz w:val="28"/>
          <w:szCs w:val="28"/>
          <w:lang w:eastAsia="en-US"/>
        </w:rPr>
        <w:t xml:space="preserve"> соответствии с Требованиями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утвержденными постановлением Правительства Российской Федерации от 07.10.2017 № 1235;</w:t>
      </w:r>
    </w:p>
    <w:p w:rsidR="000D7EF9" w:rsidRPr="00BA3E15" w:rsidRDefault="000D7EF9" w:rsidP="006677B3">
      <w:pPr>
        <w:tabs>
          <w:tab w:val="left" w:pos="709"/>
        </w:tabs>
        <w:ind w:firstLine="567"/>
        <w:jc w:val="both"/>
        <w:rPr>
          <w:sz w:val="28"/>
          <w:szCs w:val="28"/>
        </w:rPr>
      </w:pPr>
      <w:r w:rsidRPr="00BA3E15">
        <w:rPr>
          <w:sz w:val="28"/>
          <w:szCs w:val="28"/>
        </w:rPr>
        <w:t>частично не обеспечены бюджетными ассигнованиями: расходы  на право пользования  функционалами и сервисами программ для ЭВМ сетевым способом  по удаленному доступу к информационной системе персональных данных, услуги по устранению снежного покрова на крышах и  ледяного нароста на козырьках зданий, приобретение мягкого инвентаря, канцелярских, хозяйственных расходов;</w:t>
      </w:r>
    </w:p>
    <w:p w:rsidR="000D7EF9" w:rsidRPr="00BA3E15" w:rsidRDefault="00482643" w:rsidP="006677B3">
      <w:pPr>
        <w:tabs>
          <w:tab w:val="left" w:pos="851"/>
        </w:tabs>
        <w:ind w:firstLine="567"/>
        <w:jc w:val="both"/>
        <w:rPr>
          <w:sz w:val="28"/>
          <w:szCs w:val="28"/>
        </w:rPr>
      </w:pPr>
      <w:r w:rsidRPr="00BA3E15">
        <w:rPr>
          <w:sz w:val="28"/>
          <w:szCs w:val="28"/>
        </w:rPr>
        <w:t>–</w:t>
      </w:r>
      <w:r w:rsidR="000D7EF9" w:rsidRPr="00BA3E15">
        <w:rPr>
          <w:sz w:val="28"/>
          <w:szCs w:val="28"/>
        </w:rPr>
        <w:t xml:space="preserve"> по муниципальным учреждениям, подведомственным департаменту по социальной политике, частично не обеспечены бюджетными ассигнованиями</w:t>
      </w:r>
      <w:r w:rsidR="004F05C4">
        <w:rPr>
          <w:sz w:val="28"/>
          <w:szCs w:val="28"/>
        </w:rPr>
        <w:t xml:space="preserve"> </w:t>
      </w:r>
      <w:r w:rsidR="000D7EF9" w:rsidRPr="00BA3E15">
        <w:rPr>
          <w:sz w:val="28"/>
          <w:szCs w:val="28"/>
        </w:rPr>
        <w:t>расходы на создание временных рабочих мест для трудоустройства несовершеннолетних граждан от 14 до 18 лет, на проведение физкультурных и спортивных мероприятий в учреждениях спорта;</w:t>
      </w:r>
    </w:p>
    <w:p w:rsidR="000D7EF9" w:rsidRPr="00BA3E15" w:rsidRDefault="00482643" w:rsidP="006677B3">
      <w:pPr>
        <w:tabs>
          <w:tab w:val="left" w:pos="851"/>
        </w:tabs>
        <w:ind w:firstLine="567"/>
        <w:jc w:val="both"/>
        <w:rPr>
          <w:sz w:val="28"/>
          <w:szCs w:val="28"/>
        </w:rPr>
      </w:pPr>
      <w:r w:rsidRPr="00BA3E15">
        <w:rPr>
          <w:sz w:val="28"/>
          <w:szCs w:val="28"/>
        </w:rPr>
        <w:t>–</w:t>
      </w:r>
      <w:r w:rsidR="000D7EF9" w:rsidRPr="00BA3E15">
        <w:rPr>
          <w:sz w:val="28"/>
          <w:szCs w:val="28"/>
        </w:rPr>
        <w:t xml:space="preserve"> по муниципальному учреждению, подведомственному департаменту жилищно-коммунального хозяйства, частично не обеспечены бюджетными ассигнованиями муниципальная работа «Организация капитального ремонта, </w:t>
      </w:r>
      <w:r w:rsidR="000D7EF9" w:rsidRPr="00BA3E15">
        <w:rPr>
          <w:sz w:val="28"/>
          <w:szCs w:val="28"/>
        </w:rPr>
        <w:lastRenderedPageBreak/>
        <w:t>ремонта и содержания закрепленных автомобильных дорог общего пользования и искусственных дорожных сооружений в их составе» в размере 52 296,11 тыс. рублей и муниципальн</w:t>
      </w:r>
      <w:r w:rsidR="004F05C4">
        <w:rPr>
          <w:sz w:val="28"/>
          <w:szCs w:val="28"/>
        </w:rPr>
        <w:t>ая</w:t>
      </w:r>
      <w:r w:rsidR="000D7EF9" w:rsidRPr="00BA3E15">
        <w:rPr>
          <w:sz w:val="28"/>
          <w:szCs w:val="28"/>
        </w:rPr>
        <w:t xml:space="preserve"> работ</w:t>
      </w:r>
      <w:r w:rsidR="004F05C4">
        <w:rPr>
          <w:sz w:val="28"/>
          <w:szCs w:val="28"/>
        </w:rPr>
        <w:t>а</w:t>
      </w:r>
      <w:r w:rsidR="000D7EF9" w:rsidRPr="00BA3E15">
        <w:rPr>
          <w:sz w:val="28"/>
          <w:szCs w:val="28"/>
        </w:rPr>
        <w:t xml:space="preserve"> «Организация освещения улиц» в размере 22 301,97 тыс. рублей.</w:t>
      </w:r>
    </w:p>
    <w:p w:rsidR="000D7EF9" w:rsidRPr="00BA3E15" w:rsidRDefault="006748F9" w:rsidP="006677B3">
      <w:pPr>
        <w:ind w:firstLine="567"/>
        <w:jc w:val="both"/>
        <w:rPr>
          <w:rFonts w:ascii="Verdana" w:hAnsi="Verdana"/>
          <w:sz w:val="21"/>
          <w:szCs w:val="21"/>
        </w:rPr>
      </w:pPr>
      <w:r w:rsidRPr="00BA3E15">
        <w:rPr>
          <w:sz w:val="28"/>
          <w:szCs w:val="28"/>
        </w:rPr>
        <w:t>6</w:t>
      </w:r>
      <w:r w:rsidR="000D7EF9" w:rsidRPr="00BA3E15">
        <w:rPr>
          <w:sz w:val="28"/>
          <w:szCs w:val="28"/>
        </w:rPr>
        <w:t xml:space="preserve">. Оценкой </w:t>
      </w:r>
      <w:r w:rsidR="00255063" w:rsidRPr="00BA3E15">
        <w:rPr>
          <w:sz w:val="28"/>
          <w:szCs w:val="28"/>
        </w:rPr>
        <w:t xml:space="preserve">составления </w:t>
      </w:r>
      <w:r w:rsidR="000D7EF9" w:rsidRPr="00BA3E15">
        <w:rPr>
          <w:sz w:val="28"/>
          <w:szCs w:val="28"/>
        </w:rPr>
        <w:t>ГРБС</w:t>
      </w:r>
      <w:r w:rsidR="00255063" w:rsidRPr="00BA3E15">
        <w:rPr>
          <w:sz w:val="28"/>
          <w:szCs w:val="28"/>
        </w:rPr>
        <w:t xml:space="preserve"> проектов бюджетных смет</w:t>
      </w:r>
      <w:r w:rsidR="000D7EF9" w:rsidRPr="00BA3E15">
        <w:rPr>
          <w:sz w:val="28"/>
          <w:szCs w:val="28"/>
        </w:rPr>
        <w:t xml:space="preserve"> установлено, что: </w:t>
      </w:r>
    </w:p>
    <w:p w:rsidR="00482643" w:rsidRPr="00BA3E15" w:rsidRDefault="000D7EF9" w:rsidP="006677B3">
      <w:pPr>
        <w:tabs>
          <w:tab w:val="left" w:pos="851"/>
        </w:tabs>
        <w:ind w:firstLine="567"/>
        <w:jc w:val="both"/>
        <w:rPr>
          <w:sz w:val="28"/>
          <w:szCs w:val="28"/>
        </w:rPr>
      </w:pPr>
      <w:r w:rsidRPr="00BA3E15">
        <w:rPr>
          <w:sz w:val="28"/>
          <w:szCs w:val="28"/>
        </w:rPr>
        <w:t>Департаментом образования как главным распорядителе</w:t>
      </w:r>
      <w:r w:rsidR="00482643" w:rsidRPr="00BA3E15">
        <w:rPr>
          <w:sz w:val="28"/>
          <w:szCs w:val="28"/>
        </w:rPr>
        <w:t>м бюджетных средств не выполн</w:t>
      </w:r>
      <w:r w:rsidR="004F05C4">
        <w:rPr>
          <w:sz w:val="28"/>
          <w:szCs w:val="28"/>
        </w:rPr>
        <w:t>ено</w:t>
      </w:r>
      <w:r w:rsidRPr="00BA3E15">
        <w:rPr>
          <w:sz w:val="28"/>
          <w:szCs w:val="28"/>
        </w:rPr>
        <w:t xml:space="preserve"> планировани</w:t>
      </w:r>
      <w:r w:rsidR="00482643" w:rsidRPr="00BA3E15">
        <w:rPr>
          <w:sz w:val="28"/>
          <w:szCs w:val="28"/>
        </w:rPr>
        <w:t>е</w:t>
      </w:r>
      <w:r w:rsidRPr="00BA3E15">
        <w:rPr>
          <w:sz w:val="28"/>
          <w:szCs w:val="28"/>
        </w:rPr>
        <w:t xml:space="preserve"> </w:t>
      </w:r>
      <w:r w:rsidR="00482643" w:rsidRPr="00BA3E15">
        <w:rPr>
          <w:sz w:val="28"/>
          <w:szCs w:val="28"/>
        </w:rPr>
        <w:t>в</w:t>
      </w:r>
      <w:r w:rsidRPr="00BA3E15">
        <w:rPr>
          <w:sz w:val="28"/>
          <w:szCs w:val="28"/>
        </w:rPr>
        <w:t xml:space="preserve"> проект</w:t>
      </w:r>
      <w:r w:rsidR="00482643" w:rsidRPr="00BA3E15">
        <w:rPr>
          <w:sz w:val="28"/>
          <w:szCs w:val="28"/>
        </w:rPr>
        <w:t>е</w:t>
      </w:r>
      <w:r w:rsidRPr="00BA3E15">
        <w:rPr>
          <w:sz w:val="28"/>
          <w:szCs w:val="28"/>
        </w:rPr>
        <w:t xml:space="preserve"> бюджетной </w:t>
      </w:r>
      <w:r w:rsidR="007C6B12" w:rsidRPr="00BA3E15">
        <w:rPr>
          <w:sz w:val="28"/>
          <w:szCs w:val="28"/>
        </w:rPr>
        <w:t xml:space="preserve">сметы </w:t>
      </w:r>
      <w:r w:rsidRPr="00BA3E15">
        <w:rPr>
          <w:sz w:val="28"/>
          <w:szCs w:val="28"/>
        </w:rPr>
        <w:t>объема и распределения направлений расходов бюджета по предоставлению субсидий бюдж</w:t>
      </w:r>
      <w:r w:rsidR="00482643" w:rsidRPr="00BA3E15">
        <w:rPr>
          <w:sz w:val="28"/>
          <w:szCs w:val="28"/>
        </w:rPr>
        <w:t>етным и автономным учреждениям</w:t>
      </w:r>
      <w:r w:rsidR="007C6B12" w:rsidRPr="00BA3E15">
        <w:rPr>
          <w:sz w:val="28"/>
          <w:szCs w:val="28"/>
        </w:rPr>
        <w:t xml:space="preserve"> на выполнение муниципального задания</w:t>
      </w:r>
      <w:r w:rsidR="00482643" w:rsidRPr="00BA3E15">
        <w:rPr>
          <w:sz w:val="28"/>
          <w:szCs w:val="28"/>
        </w:rPr>
        <w:t>, при том что соответствующие ассигнования в проекте бю</w:t>
      </w:r>
      <w:r w:rsidR="00DE1F7E" w:rsidRPr="00BA3E15">
        <w:rPr>
          <w:sz w:val="28"/>
          <w:szCs w:val="28"/>
        </w:rPr>
        <w:t>джета по данному ГРБС составили 26 590 309,23 тыс. рублей.</w:t>
      </w:r>
    </w:p>
    <w:p w:rsidR="001D641F" w:rsidRPr="00BA3E15" w:rsidRDefault="001D641F" w:rsidP="001D641F">
      <w:pPr>
        <w:tabs>
          <w:tab w:val="left" w:pos="851"/>
        </w:tabs>
        <w:ind w:firstLine="567"/>
        <w:jc w:val="both"/>
        <w:rPr>
          <w:sz w:val="28"/>
          <w:szCs w:val="28"/>
        </w:rPr>
      </w:pPr>
      <w:r w:rsidRPr="00BA3E15">
        <w:rPr>
          <w:sz w:val="28"/>
          <w:szCs w:val="28"/>
        </w:rPr>
        <w:t>Представленные Департаментом жилищно-коммунального хозяйства расчеты в качестве обоснований к проекту бюджетной сметы не являются таковыми, поскольку идентифицировать их по показателям бюджетной сметы возможность отсутствует, расчеты составлены по наименованию затрат (материальные затраты, коммунальные услуги, транспортные услуги, услуги связи и т.д.), что является нарушением пункта 8 Общих требований к порядку составления, утверждения и ведения бюджетных смет казенных учреждений, утвержденных Приказом Минфина России от 14.02.2018 № 26н</w:t>
      </w:r>
      <w:r w:rsidR="004F05C4">
        <w:rPr>
          <w:sz w:val="28"/>
          <w:szCs w:val="28"/>
        </w:rPr>
        <w:t>.</w:t>
      </w:r>
      <w:r w:rsidRPr="00BA3E15">
        <w:rPr>
          <w:sz w:val="28"/>
          <w:szCs w:val="28"/>
        </w:rPr>
        <w:t xml:space="preserve"> </w:t>
      </w:r>
    </w:p>
    <w:p w:rsidR="000D7EF9" w:rsidRPr="00BA3E15" w:rsidRDefault="000D7EF9" w:rsidP="006677B3">
      <w:pPr>
        <w:tabs>
          <w:tab w:val="left" w:pos="851"/>
        </w:tabs>
        <w:ind w:firstLine="567"/>
        <w:jc w:val="both"/>
        <w:rPr>
          <w:sz w:val="28"/>
        </w:rPr>
      </w:pPr>
      <w:r w:rsidRPr="00BA3E15">
        <w:rPr>
          <w:sz w:val="28"/>
          <w:szCs w:val="28"/>
        </w:rPr>
        <w:t xml:space="preserve">Департаментом по социальной политике представлены обоснования к проекту бюджетной сметы, при этом указанные в них объемы не соответствуют показателям проекта бюджетной сметы, что является нарушением статьи 221 БК РФ, Общих требований к бюджетной смете, утвержденных приказом Минфина России от 14.02.2018 № 26н, согласно которым </w:t>
      </w:r>
      <w:r w:rsidRPr="00BA3E15">
        <w:rPr>
          <w:sz w:val="28"/>
        </w:rPr>
        <w:t>смета составляется на основании обоснований (расчетов) плановых сметных показателей, которые составляются в процессе формирования проекта закона (решения) о бюджете на очередной финансовый год, следовательно, обоснования и показатели бюджетной сметы должны соответствовать.</w:t>
      </w:r>
    </w:p>
    <w:p w:rsidR="004D5287" w:rsidRPr="00BA3E15" w:rsidRDefault="004D5287" w:rsidP="004D5287">
      <w:pPr>
        <w:tabs>
          <w:tab w:val="left" w:pos="851"/>
        </w:tabs>
        <w:jc w:val="center"/>
        <w:rPr>
          <w:b/>
          <w:i/>
          <w:sz w:val="28"/>
          <w:szCs w:val="28"/>
        </w:rPr>
      </w:pPr>
    </w:p>
    <w:p w:rsidR="004D5287" w:rsidRPr="00BA3E15" w:rsidRDefault="004D5287" w:rsidP="004D5287">
      <w:pPr>
        <w:tabs>
          <w:tab w:val="left" w:pos="851"/>
        </w:tabs>
        <w:jc w:val="center"/>
        <w:rPr>
          <w:i/>
          <w:sz w:val="28"/>
          <w:szCs w:val="28"/>
        </w:rPr>
      </w:pPr>
      <w:r w:rsidRPr="00BA3E15">
        <w:rPr>
          <w:i/>
          <w:sz w:val="28"/>
          <w:szCs w:val="28"/>
        </w:rPr>
        <w:t>5.7.3. Проверка и анализ формирования бюджетных ассигнований на предоставление субсидий на иные цели, не связанные с выполнением муниципального задания</w:t>
      </w:r>
    </w:p>
    <w:p w:rsidR="004D5287" w:rsidRPr="00BA3E15" w:rsidRDefault="004D5287" w:rsidP="004D5287">
      <w:pPr>
        <w:tabs>
          <w:tab w:val="left" w:pos="851"/>
        </w:tabs>
        <w:ind w:firstLine="709"/>
        <w:jc w:val="both"/>
        <w:rPr>
          <w:sz w:val="28"/>
          <w:szCs w:val="28"/>
        </w:rPr>
      </w:pPr>
    </w:p>
    <w:p w:rsidR="004D5287" w:rsidRPr="00BA3E15" w:rsidRDefault="004D5287" w:rsidP="004D5287">
      <w:pPr>
        <w:tabs>
          <w:tab w:val="left" w:pos="851"/>
        </w:tabs>
        <w:ind w:firstLine="567"/>
        <w:jc w:val="both"/>
        <w:rPr>
          <w:sz w:val="28"/>
          <w:szCs w:val="28"/>
        </w:rPr>
      </w:pPr>
      <w:r w:rsidRPr="00BA3E15">
        <w:rPr>
          <w:sz w:val="28"/>
          <w:szCs w:val="28"/>
        </w:rPr>
        <w:t>На основании пункта 1 статьи 78.1 БК РФ из бюджетов бюджетной системы Российской Федерации могут предоставляться субсидии бюджетным и автономным учреждениям на иные цели. Порядок предоставления указанных субсидий из местных бюджетов устанавливается муниципальными правовыми актами местной администрации. Во исполнение указанных требований постановлением администрации города Нижневартовска от 26.09.2016 № 1384 утвержден Порядок определения объема и условий предоставления субсидий муниципальным бюджетным и автономным учреждениям на иные цели (далее также – Порядок № 1384).</w:t>
      </w:r>
    </w:p>
    <w:p w:rsidR="004D5287" w:rsidRPr="00BA3E15" w:rsidRDefault="004D5287" w:rsidP="004D5287">
      <w:pPr>
        <w:tabs>
          <w:tab w:val="left" w:pos="851"/>
        </w:tabs>
        <w:ind w:firstLine="567"/>
        <w:jc w:val="both"/>
        <w:rPr>
          <w:sz w:val="28"/>
          <w:szCs w:val="28"/>
        </w:rPr>
      </w:pPr>
      <w:r w:rsidRPr="00BA3E15">
        <w:rPr>
          <w:sz w:val="28"/>
          <w:szCs w:val="28"/>
        </w:rPr>
        <w:lastRenderedPageBreak/>
        <w:t>Проектом Решения о бюджете города предусматриваются бюджетные ассигнования на предоставление субсидий на иные цели, не связанные с выполнением муниципального задания, в общей сумме 2 588 985,56 тыс. рублей, в том числе на 2020 год – 1 305 938,85 тыс. рублей, на 2021 год – 767 144,14 тыс. рублей, на 2022 год – 515 902,57 тыс. рублей.</w:t>
      </w:r>
    </w:p>
    <w:p w:rsidR="004D5287" w:rsidRPr="00BA3E15" w:rsidRDefault="004D5287" w:rsidP="004D5287">
      <w:pPr>
        <w:tabs>
          <w:tab w:val="left" w:pos="851"/>
        </w:tabs>
        <w:ind w:firstLine="567"/>
        <w:jc w:val="both"/>
        <w:rPr>
          <w:sz w:val="28"/>
          <w:szCs w:val="28"/>
        </w:rPr>
      </w:pPr>
      <w:r w:rsidRPr="00BA3E15">
        <w:rPr>
          <w:sz w:val="28"/>
          <w:szCs w:val="28"/>
        </w:rPr>
        <w:t>Объем бюджетных ассигнований на субсидии на иные цели в большей части сформирован за счет средств бюджета города: в 2020 году – 61%, в 2021 году – 66%, в 2022 году – 97% (в 2019 году – 81%).</w:t>
      </w:r>
    </w:p>
    <w:p w:rsidR="004D5287" w:rsidRPr="00BA3E15" w:rsidRDefault="004D5287" w:rsidP="004D5287">
      <w:pPr>
        <w:tabs>
          <w:tab w:val="left" w:pos="851"/>
        </w:tabs>
        <w:ind w:firstLine="567"/>
        <w:jc w:val="both"/>
        <w:rPr>
          <w:sz w:val="28"/>
          <w:szCs w:val="28"/>
        </w:rPr>
      </w:pPr>
      <w:r w:rsidRPr="00BA3E15">
        <w:rPr>
          <w:sz w:val="28"/>
          <w:szCs w:val="28"/>
        </w:rPr>
        <w:t>Распределение бюджетных ассигнований на предоставление субсидий на иные цели муниципальным бюджетным и автономным учреждениям по годам и источникам финансирования представлено в таблице ниже.</w:t>
      </w:r>
    </w:p>
    <w:tbl>
      <w:tblPr>
        <w:tblW w:w="5000" w:type="pct"/>
        <w:tblLook w:val="04A0" w:firstRow="1" w:lastRow="0" w:firstColumn="1" w:lastColumn="0" w:noHBand="0" w:noVBand="1"/>
      </w:tblPr>
      <w:tblGrid>
        <w:gridCol w:w="3200"/>
        <w:gridCol w:w="1643"/>
        <w:gridCol w:w="1575"/>
        <w:gridCol w:w="1576"/>
        <w:gridCol w:w="1576"/>
      </w:tblGrid>
      <w:tr w:rsidR="004D5287" w:rsidRPr="00BA3E15" w:rsidTr="004712E7">
        <w:trPr>
          <w:trHeight w:val="1260"/>
        </w:trPr>
        <w:tc>
          <w:tcPr>
            <w:tcW w:w="1679" w:type="pct"/>
            <w:tcBorders>
              <w:top w:val="single" w:sz="4" w:space="0" w:color="auto"/>
              <w:left w:val="single" w:sz="4" w:space="0" w:color="auto"/>
              <w:bottom w:val="single" w:sz="4" w:space="0" w:color="auto"/>
              <w:right w:val="single" w:sz="4" w:space="0" w:color="auto"/>
            </w:tcBorders>
            <w:shd w:val="clear" w:color="auto" w:fill="auto"/>
            <w:noWrap/>
            <w:hideMark/>
          </w:tcPr>
          <w:p w:rsidR="004D5287" w:rsidRPr="00BA3E15" w:rsidRDefault="004D5287" w:rsidP="004D5287">
            <w:pPr>
              <w:jc w:val="center"/>
              <w:rPr>
                <w:color w:val="000000"/>
                <w:sz w:val="22"/>
                <w:szCs w:val="22"/>
              </w:rPr>
            </w:pPr>
            <w:r w:rsidRPr="00BA3E15">
              <w:rPr>
                <w:color w:val="000000"/>
                <w:sz w:val="22"/>
                <w:szCs w:val="22"/>
              </w:rPr>
              <w:t>Наименование</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 xml:space="preserve">Утвержденный бюджет 2019 год (РД № 145) , тыс. рублей </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Проект Решения о бюджете города на 2020 год, тыс. рублей</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Проект Решения о бюджете города на 2021 год, тыс. рублей</w:t>
            </w:r>
          </w:p>
        </w:tc>
        <w:tc>
          <w:tcPr>
            <w:tcW w:w="830" w:type="pct"/>
            <w:tcBorders>
              <w:top w:val="single" w:sz="4" w:space="0" w:color="auto"/>
              <w:left w:val="nil"/>
              <w:bottom w:val="single" w:sz="4" w:space="0" w:color="auto"/>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Проект Решения о бюджете города на 2022 год, тыс. рублей</w:t>
            </w:r>
          </w:p>
        </w:tc>
      </w:tr>
      <w:tr w:rsidR="004D5287" w:rsidRPr="00BA3E15" w:rsidTr="004D5287">
        <w:trPr>
          <w:trHeight w:val="84"/>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Субсидии на иные цели, не связанные с выполнением муниципального задания, всего</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807 285,79</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1 305 938,85</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767 144,14</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515 902,57</w:t>
            </w:r>
          </w:p>
        </w:tc>
      </w:tr>
      <w:tr w:rsidR="004D5287" w:rsidRPr="00BA3E15" w:rsidTr="004D5287">
        <w:trPr>
          <w:trHeight w:val="60"/>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в том числе за счет средств:</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 </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rPr>
                <w:color w:val="FF0000"/>
                <w:sz w:val="22"/>
                <w:szCs w:val="22"/>
              </w:rPr>
            </w:pPr>
            <w:r w:rsidRPr="00BA3E15">
              <w:rPr>
                <w:color w:val="FF0000"/>
                <w:sz w:val="22"/>
                <w:szCs w:val="22"/>
              </w:rPr>
              <w:t> </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rPr>
                <w:color w:val="FF0000"/>
                <w:sz w:val="22"/>
                <w:szCs w:val="22"/>
              </w:rPr>
            </w:pPr>
            <w:r w:rsidRPr="00BA3E15">
              <w:rPr>
                <w:color w:val="FF0000"/>
                <w:sz w:val="22"/>
                <w:szCs w:val="22"/>
              </w:rPr>
              <w:t> </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rPr>
                <w:color w:val="FF0000"/>
                <w:sz w:val="22"/>
                <w:szCs w:val="22"/>
              </w:rPr>
            </w:pPr>
            <w:r w:rsidRPr="00BA3E15">
              <w:rPr>
                <w:color w:val="FF0000"/>
                <w:sz w:val="22"/>
                <w:szCs w:val="22"/>
              </w:rPr>
              <w:t> </w:t>
            </w:r>
          </w:p>
        </w:tc>
      </w:tr>
      <w:tr w:rsidR="004D5287" w:rsidRPr="00BA3E15" w:rsidTr="004D5287">
        <w:trPr>
          <w:trHeight w:val="60"/>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бюджета города</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656 345,79</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797 279,75</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505 859,04</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501 878,27</w:t>
            </w:r>
          </w:p>
        </w:tc>
      </w:tr>
      <w:tr w:rsidR="004D5287" w:rsidRPr="00BA3E15" w:rsidTr="004D5287">
        <w:trPr>
          <w:trHeight w:val="60"/>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бюджета округа, федерации</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150 940,00</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508 659,10</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261 285,10</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14 024,30</w:t>
            </w:r>
          </w:p>
        </w:tc>
      </w:tr>
      <w:tr w:rsidR="004D5287" w:rsidRPr="00BA3E15" w:rsidTr="004712E7">
        <w:trPr>
          <w:trHeight w:val="315"/>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Доля средств бюджета города</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81,3%</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61,1%</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65,9%</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97,3%</w:t>
            </w:r>
          </w:p>
        </w:tc>
      </w:tr>
      <w:tr w:rsidR="004D5287" w:rsidRPr="00BA3E15" w:rsidTr="004D5287">
        <w:trPr>
          <w:trHeight w:val="196"/>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Доля средств бюджета округа, федерации</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18,7%</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38,9%</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34,1%</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2,7%</w:t>
            </w:r>
          </w:p>
        </w:tc>
      </w:tr>
      <w:tr w:rsidR="004D5287" w:rsidRPr="00BA3E15" w:rsidTr="004D5287">
        <w:trPr>
          <w:trHeight w:val="60"/>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Общая сумма расходов по КВР 600</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12 439 248,02</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13 796 564,79</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12 477 708,88</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12 163 717,02</w:t>
            </w:r>
          </w:p>
        </w:tc>
      </w:tr>
      <w:tr w:rsidR="004D5287" w:rsidRPr="00BA3E15" w:rsidTr="004D5287">
        <w:trPr>
          <w:trHeight w:val="282"/>
        </w:trPr>
        <w:tc>
          <w:tcPr>
            <w:tcW w:w="167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Доля субсидий на иные цели в общей сумме расходов по КВР 600</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6,5%</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9,5%</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6,1%</w:t>
            </w:r>
          </w:p>
        </w:tc>
        <w:tc>
          <w:tcPr>
            <w:tcW w:w="830"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4,2%</w:t>
            </w:r>
          </w:p>
        </w:tc>
      </w:tr>
    </w:tbl>
    <w:p w:rsidR="004D5287" w:rsidRPr="00BA3E15" w:rsidRDefault="004D5287" w:rsidP="004D5287">
      <w:pPr>
        <w:tabs>
          <w:tab w:val="left" w:pos="851"/>
        </w:tabs>
        <w:ind w:firstLine="567"/>
        <w:jc w:val="both"/>
        <w:rPr>
          <w:sz w:val="28"/>
          <w:szCs w:val="28"/>
        </w:rPr>
      </w:pPr>
      <w:r w:rsidRPr="00BA3E15">
        <w:rPr>
          <w:sz w:val="28"/>
          <w:szCs w:val="28"/>
        </w:rPr>
        <w:t>Субсидии на иные цели, не связанные с выполнением муниципального задания, распределены по трем главным распорядителям средств бюджета города.</w:t>
      </w:r>
    </w:p>
    <w:tbl>
      <w:tblPr>
        <w:tblW w:w="0" w:type="auto"/>
        <w:tblLayout w:type="fixed"/>
        <w:tblLook w:val="04A0" w:firstRow="1" w:lastRow="0" w:firstColumn="1" w:lastColumn="0" w:noHBand="0" w:noVBand="1"/>
      </w:tblPr>
      <w:tblGrid>
        <w:gridCol w:w="2376"/>
        <w:gridCol w:w="1386"/>
        <w:gridCol w:w="1587"/>
        <w:gridCol w:w="1453"/>
        <w:gridCol w:w="1453"/>
        <w:gridCol w:w="1742"/>
      </w:tblGrid>
      <w:tr w:rsidR="004D5287" w:rsidRPr="00BA3E15" w:rsidTr="004D5287">
        <w:trPr>
          <w:trHeight w:val="315"/>
        </w:trPr>
        <w:tc>
          <w:tcPr>
            <w:tcW w:w="23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D5287" w:rsidRPr="00BA3E15" w:rsidRDefault="004D5287" w:rsidP="004D5287">
            <w:pPr>
              <w:jc w:val="center"/>
              <w:rPr>
                <w:color w:val="000000"/>
                <w:sz w:val="22"/>
                <w:szCs w:val="22"/>
              </w:rPr>
            </w:pPr>
            <w:r w:rsidRPr="00BA3E15">
              <w:rPr>
                <w:color w:val="000000"/>
                <w:sz w:val="22"/>
                <w:szCs w:val="22"/>
              </w:rPr>
              <w:t>Наименование</w:t>
            </w:r>
          </w:p>
        </w:tc>
        <w:tc>
          <w:tcPr>
            <w:tcW w:w="5879" w:type="dxa"/>
            <w:gridSpan w:val="4"/>
            <w:tcBorders>
              <w:top w:val="single" w:sz="4" w:space="0" w:color="auto"/>
              <w:left w:val="nil"/>
              <w:bottom w:val="single" w:sz="4" w:space="0" w:color="auto"/>
              <w:right w:val="single" w:sz="4" w:space="0" w:color="000000"/>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Проект Решения о бюджете города</w:t>
            </w:r>
          </w:p>
        </w:tc>
        <w:tc>
          <w:tcPr>
            <w:tcW w:w="17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D5287" w:rsidRPr="00BA3E15" w:rsidRDefault="004D5287" w:rsidP="004D5287">
            <w:pPr>
              <w:jc w:val="center"/>
              <w:rPr>
                <w:color w:val="000000"/>
                <w:sz w:val="22"/>
                <w:szCs w:val="22"/>
              </w:rPr>
            </w:pPr>
            <w:r w:rsidRPr="00BA3E15">
              <w:rPr>
                <w:color w:val="000000"/>
                <w:sz w:val="22"/>
                <w:szCs w:val="22"/>
              </w:rPr>
              <w:t>Доля в общем объеме субсидий на иные цели</w:t>
            </w:r>
          </w:p>
        </w:tc>
      </w:tr>
      <w:tr w:rsidR="004D5287" w:rsidRPr="00BA3E15" w:rsidTr="004D5287">
        <w:trPr>
          <w:trHeight w:val="315"/>
        </w:trPr>
        <w:tc>
          <w:tcPr>
            <w:tcW w:w="2376" w:type="dxa"/>
            <w:vMerge/>
            <w:tcBorders>
              <w:top w:val="single" w:sz="4" w:space="0" w:color="auto"/>
              <w:left w:val="single" w:sz="4" w:space="0" w:color="auto"/>
              <w:bottom w:val="single" w:sz="4" w:space="0" w:color="000000"/>
              <w:right w:val="single" w:sz="4" w:space="0" w:color="auto"/>
            </w:tcBorders>
            <w:vAlign w:val="center"/>
            <w:hideMark/>
          </w:tcPr>
          <w:p w:rsidR="004D5287" w:rsidRPr="00BA3E15" w:rsidRDefault="004D5287" w:rsidP="004D5287">
            <w:pPr>
              <w:rPr>
                <w:color w:val="000000"/>
                <w:sz w:val="22"/>
                <w:szCs w:val="22"/>
              </w:rPr>
            </w:pPr>
          </w:p>
        </w:tc>
        <w:tc>
          <w:tcPr>
            <w:tcW w:w="1386" w:type="dxa"/>
            <w:vMerge w:val="restart"/>
            <w:tcBorders>
              <w:top w:val="nil"/>
              <w:left w:val="single" w:sz="4" w:space="0" w:color="auto"/>
              <w:bottom w:val="single" w:sz="4" w:space="0" w:color="000000"/>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 xml:space="preserve">всего, тыс. рублей </w:t>
            </w:r>
          </w:p>
        </w:tc>
        <w:tc>
          <w:tcPr>
            <w:tcW w:w="4493" w:type="dxa"/>
            <w:gridSpan w:val="3"/>
            <w:tcBorders>
              <w:top w:val="single" w:sz="4" w:space="0" w:color="auto"/>
              <w:left w:val="nil"/>
              <w:bottom w:val="single" w:sz="4" w:space="0" w:color="auto"/>
              <w:right w:val="single" w:sz="4" w:space="0" w:color="000000"/>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в том числе</w:t>
            </w:r>
          </w:p>
        </w:tc>
        <w:tc>
          <w:tcPr>
            <w:tcW w:w="1742" w:type="dxa"/>
            <w:vMerge/>
            <w:tcBorders>
              <w:top w:val="single" w:sz="4" w:space="0" w:color="auto"/>
              <w:left w:val="single" w:sz="4" w:space="0" w:color="auto"/>
              <w:bottom w:val="single" w:sz="4" w:space="0" w:color="auto"/>
              <w:right w:val="single" w:sz="4" w:space="0" w:color="auto"/>
            </w:tcBorders>
            <w:vAlign w:val="center"/>
            <w:hideMark/>
          </w:tcPr>
          <w:p w:rsidR="004D5287" w:rsidRPr="00BA3E15" w:rsidRDefault="004D5287" w:rsidP="004D5287">
            <w:pPr>
              <w:rPr>
                <w:color w:val="000000"/>
                <w:sz w:val="22"/>
                <w:szCs w:val="22"/>
              </w:rPr>
            </w:pPr>
          </w:p>
        </w:tc>
      </w:tr>
      <w:tr w:rsidR="004D5287" w:rsidRPr="00BA3E15" w:rsidTr="004D5287">
        <w:trPr>
          <w:trHeight w:val="302"/>
        </w:trPr>
        <w:tc>
          <w:tcPr>
            <w:tcW w:w="2376" w:type="dxa"/>
            <w:vMerge/>
            <w:tcBorders>
              <w:top w:val="single" w:sz="4" w:space="0" w:color="auto"/>
              <w:left w:val="single" w:sz="4" w:space="0" w:color="auto"/>
              <w:bottom w:val="single" w:sz="4" w:space="0" w:color="000000"/>
              <w:right w:val="single" w:sz="4" w:space="0" w:color="auto"/>
            </w:tcBorders>
            <w:vAlign w:val="center"/>
            <w:hideMark/>
          </w:tcPr>
          <w:p w:rsidR="004D5287" w:rsidRPr="00BA3E15" w:rsidRDefault="004D5287" w:rsidP="004D5287">
            <w:pPr>
              <w:rPr>
                <w:color w:val="000000"/>
                <w:sz w:val="22"/>
                <w:szCs w:val="22"/>
              </w:rPr>
            </w:pPr>
          </w:p>
        </w:tc>
        <w:tc>
          <w:tcPr>
            <w:tcW w:w="1386" w:type="dxa"/>
            <w:vMerge/>
            <w:tcBorders>
              <w:top w:val="nil"/>
              <w:left w:val="single" w:sz="4" w:space="0" w:color="auto"/>
              <w:bottom w:val="single" w:sz="4" w:space="0" w:color="000000"/>
              <w:right w:val="single" w:sz="4" w:space="0" w:color="auto"/>
            </w:tcBorders>
            <w:vAlign w:val="center"/>
            <w:hideMark/>
          </w:tcPr>
          <w:p w:rsidR="004D5287" w:rsidRPr="00BA3E15" w:rsidRDefault="004D5287" w:rsidP="004D5287">
            <w:pPr>
              <w:rPr>
                <w:color w:val="000000"/>
                <w:sz w:val="22"/>
                <w:szCs w:val="22"/>
              </w:rPr>
            </w:pPr>
          </w:p>
        </w:tc>
        <w:tc>
          <w:tcPr>
            <w:tcW w:w="1587" w:type="dxa"/>
            <w:tcBorders>
              <w:top w:val="nil"/>
              <w:left w:val="nil"/>
              <w:bottom w:val="single" w:sz="4" w:space="0" w:color="auto"/>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на 2020 год, тыс. рублей</w:t>
            </w:r>
          </w:p>
        </w:tc>
        <w:tc>
          <w:tcPr>
            <w:tcW w:w="1453" w:type="dxa"/>
            <w:tcBorders>
              <w:top w:val="nil"/>
              <w:left w:val="nil"/>
              <w:bottom w:val="single" w:sz="4" w:space="0" w:color="auto"/>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на 2021 год, тыс. рублей</w:t>
            </w:r>
          </w:p>
        </w:tc>
        <w:tc>
          <w:tcPr>
            <w:tcW w:w="1453" w:type="dxa"/>
            <w:tcBorders>
              <w:top w:val="nil"/>
              <w:left w:val="nil"/>
              <w:bottom w:val="single" w:sz="4" w:space="0" w:color="auto"/>
              <w:right w:val="single" w:sz="4" w:space="0" w:color="auto"/>
            </w:tcBorders>
            <w:shd w:val="clear" w:color="auto" w:fill="auto"/>
            <w:vAlign w:val="center"/>
            <w:hideMark/>
          </w:tcPr>
          <w:p w:rsidR="004D5287" w:rsidRPr="00BA3E15" w:rsidRDefault="004D5287" w:rsidP="004D5287">
            <w:pPr>
              <w:jc w:val="center"/>
              <w:rPr>
                <w:color w:val="000000"/>
                <w:sz w:val="22"/>
                <w:szCs w:val="22"/>
              </w:rPr>
            </w:pPr>
            <w:r w:rsidRPr="00BA3E15">
              <w:rPr>
                <w:color w:val="000000"/>
                <w:sz w:val="22"/>
                <w:szCs w:val="22"/>
              </w:rPr>
              <w:t>на 2022 год, тыс. рублей</w:t>
            </w:r>
          </w:p>
        </w:tc>
        <w:tc>
          <w:tcPr>
            <w:tcW w:w="1742" w:type="dxa"/>
            <w:vMerge/>
            <w:tcBorders>
              <w:top w:val="single" w:sz="4" w:space="0" w:color="auto"/>
              <w:left w:val="single" w:sz="4" w:space="0" w:color="auto"/>
              <w:bottom w:val="single" w:sz="4" w:space="0" w:color="auto"/>
              <w:right w:val="single" w:sz="4" w:space="0" w:color="auto"/>
            </w:tcBorders>
            <w:vAlign w:val="center"/>
            <w:hideMark/>
          </w:tcPr>
          <w:p w:rsidR="004D5287" w:rsidRPr="00BA3E15" w:rsidRDefault="004D5287" w:rsidP="004D5287">
            <w:pPr>
              <w:rPr>
                <w:color w:val="000000"/>
                <w:sz w:val="22"/>
                <w:szCs w:val="22"/>
              </w:rPr>
            </w:pPr>
          </w:p>
        </w:tc>
      </w:tr>
      <w:tr w:rsidR="004D5287" w:rsidRPr="00BA3E15" w:rsidTr="004D5287">
        <w:trPr>
          <w:trHeight w:val="315"/>
        </w:trPr>
        <w:tc>
          <w:tcPr>
            <w:tcW w:w="2376" w:type="dxa"/>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Субсидии на иные цели, всего</w:t>
            </w:r>
          </w:p>
        </w:tc>
        <w:tc>
          <w:tcPr>
            <w:tcW w:w="1386"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2 588 985,56</w:t>
            </w:r>
          </w:p>
        </w:tc>
        <w:tc>
          <w:tcPr>
            <w:tcW w:w="1587"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1 305 938,85</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767 144,14</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515 902,57</w:t>
            </w:r>
          </w:p>
        </w:tc>
        <w:tc>
          <w:tcPr>
            <w:tcW w:w="1742" w:type="dxa"/>
            <w:tcBorders>
              <w:top w:val="nil"/>
              <w:left w:val="nil"/>
              <w:bottom w:val="single" w:sz="4" w:space="0" w:color="auto"/>
              <w:right w:val="single" w:sz="4" w:space="0" w:color="auto"/>
            </w:tcBorders>
            <w:shd w:val="clear" w:color="auto" w:fill="auto"/>
            <w:noWrap/>
            <w:hideMark/>
          </w:tcPr>
          <w:p w:rsidR="004D5287" w:rsidRPr="00BA3E15" w:rsidRDefault="004D5287" w:rsidP="004D5287">
            <w:pPr>
              <w:jc w:val="center"/>
              <w:rPr>
                <w:color w:val="000000"/>
                <w:sz w:val="22"/>
                <w:szCs w:val="22"/>
              </w:rPr>
            </w:pPr>
            <w:r w:rsidRPr="00BA3E15">
              <w:rPr>
                <w:color w:val="000000"/>
                <w:sz w:val="22"/>
                <w:szCs w:val="22"/>
              </w:rPr>
              <w:t>100%</w:t>
            </w:r>
          </w:p>
        </w:tc>
      </w:tr>
      <w:tr w:rsidR="004D5287" w:rsidRPr="00BA3E15" w:rsidTr="004D5287">
        <w:trPr>
          <w:trHeight w:val="315"/>
        </w:trPr>
        <w:tc>
          <w:tcPr>
            <w:tcW w:w="2376" w:type="dxa"/>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Департамент образования</w:t>
            </w:r>
          </w:p>
        </w:tc>
        <w:tc>
          <w:tcPr>
            <w:tcW w:w="1386"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1 363 035,71</w:t>
            </w:r>
          </w:p>
        </w:tc>
        <w:tc>
          <w:tcPr>
            <w:tcW w:w="1587"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609 598,82</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376 718,45</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376 718,44</w:t>
            </w:r>
          </w:p>
        </w:tc>
        <w:tc>
          <w:tcPr>
            <w:tcW w:w="1742" w:type="dxa"/>
            <w:tcBorders>
              <w:top w:val="nil"/>
              <w:left w:val="nil"/>
              <w:bottom w:val="single" w:sz="4" w:space="0" w:color="auto"/>
              <w:right w:val="single" w:sz="4" w:space="0" w:color="auto"/>
            </w:tcBorders>
            <w:shd w:val="clear" w:color="auto" w:fill="auto"/>
            <w:noWrap/>
            <w:hideMark/>
          </w:tcPr>
          <w:p w:rsidR="004D5287" w:rsidRPr="00BA3E15" w:rsidRDefault="004D5287" w:rsidP="004D5287">
            <w:pPr>
              <w:jc w:val="center"/>
              <w:rPr>
                <w:color w:val="000000"/>
                <w:sz w:val="22"/>
                <w:szCs w:val="22"/>
              </w:rPr>
            </w:pPr>
            <w:r w:rsidRPr="00BA3E15">
              <w:rPr>
                <w:color w:val="000000"/>
                <w:sz w:val="22"/>
                <w:szCs w:val="22"/>
              </w:rPr>
              <w:t>53%</w:t>
            </w:r>
          </w:p>
        </w:tc>
      </w:tr>
      <w:tr w:rsidR="004D5287" w:rsidRPr="00BA3E15" w:rsidTr="004D5287">
        <w:trPr>
          <w:trHeight w:val="324"/>
        </w:trPr>
        <w:tc>
          <w:tcPr>
            <w:tcW w:w="2376" w:type="dxa"/>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Департамент жилищно-коммунального хозяйства</w:t>
            </w:r>
          </w:p>
        </w:tc>
        <w:tc>
          <w:tcPr>
            <w:tcW w:w="1386"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951 861,78</w:t>
            </w:r>
          </w:p>
        </w:tc>
        <w:tc>
          <w:tcPr>
            <w:tcW w:w="1587"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595 392,52</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304 047,63</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52 421,63</w:t>
            </w:r>
          </w:p>
        </w:tc>
        <w:tc>
          <w:tcPr>
            <w:tcW w:w="1742" w:type="dxa"/>
            <w:tcBorders>
              <w:top w:val="nil"/>
              <w:left w:val="nil"/>
              <w:bottom w:val="single" w:sz="4" w:space="0" w:color="auto"/>
              <w:right w:val="single" w:sz="4" w:space="0" w:color="auto"/>
            </w:tcBorders>
            <w:shd w:val="clear" w:color="auto" w:fill="auto"/>
            <w:noWrap/>
            <w:hideMark/>
          </w:tcPr>
          <w:p w:rsidR="004D5287" w:rsidRPr="00BA3E15" w:rsidRDefault="004D5287" w:rsidP="004D5287">
            <w:pPr>
              <w:jc w:val="center"/>
              <w:rPr>
                <w:color w:val="000000"/>
                <w:sz w:val="22"/>
                <w:szCs w:val="22"/>
              </w:rPr>
            </w:pPr>
            <w:r w:rsidRPr="00BA3E15">
              <w:rPr>
                <w:color w:val="000000"/>
                <w:sz w:val="22"/>
                <w:szCs w:val="22"/>
              </w:rPr>
              <w:t>37%</w:t>
            </w:r>
          </w:p>
        </w:tc>
      </w:tr>
      <w:tr w:rsidR="004D5287" w:rsidRPr="00BA3E15" w:rsidTr="004D5287">
        <w:trPr>
          <w:trHeight w:val="295"/>
        </w:trPr>
        <w:tc>
          <w:tcPr>
            <w:tcW w:w="2376" w:type="dxa"/>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sz w:val="22"/>
                <w:szCs w:val="22"/>
              </w:rPr>
            </w:pPr>
            <w:r w:rsidRPr="00BA3E15">
              <w:rPr>
                <w:color w:val="000000"/>
                <w:sz w:val="22"/>
                <w:szCs w:val="22"/>
              </w:rPr>
              <w:t>Департамент по социальной политике</w:t>
            </w:r>
          </w:p>
        </w:tc>
        <w:tc>
          <w:tcPr>
            <w:tcW w:w="1386"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274 088,07</w:t>
            </w:r>
          </w:p>
        </w:tc>
        <w:tc>
          <w:tcPr>
            <w:tcW w:w="1587"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100 947,51</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86 378,06</w:t>
            </w:r>
          </w:p>
        </w:tc>
        <w:tc>
          <w:tcPr>
            <w:tcW w:w="1453" w:type="dxa"/>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sz w:val="22"/>
                <w:szCs w:val="22"/>
              </w:rPr>
            </w:pPr>
            <w:r w:rsidRPr="00BA3E15">
              <w:rPr>
                <w:color w:val="000000"/>
                <w:sz w:val="22"/>
                <w:szCs w:val="22"/>
              </w:rPr>
              <w:t>86 762,50</w:t>
            </w:r>
          </w:p>
        </w:tc>
        <w:tc>
          <w:tcPr>
            <w:tcW w:w="1742" w:type="dxa"/>
            <w:tcBorders>
              <w:top w:val="nil"/>
              <w:left w:val="nil"/>
              <w:bottom w:val="single" w:sz="4" w:space="0" w:color="auto"/>
              <w:right w:val="single" w:sz="4" w:space="0" w:color="auto"/>
            </w:tcBorders>
            <w:shd w:val="clear" w:color="auto" w:fill="auto"/>
            <w:noWrap/>
            <w:hideMark/>
          </w:tcPr>
          <w:p w:rsidR="004D5287" w:rsidRPr="00BA3E15" w:rsidRDefault="004D5287" w:rsidP="004D5287">
            <w:pPr>
              <w:jc w:val="center"/>
              <w:rPr>
                <w:color w:val="000000"/>
                <w:sz w:val="22"/>
                <w:szCs w:val="22"/>
              </w:rPr>
            </w:pPr>
            <w:r w:rsidRPr="00BA3E15">
              <w:rPr>
                <w:color w:val="000000"/>
                <w:sz w:val="22"/>
                <w:szCs w:val="22"/>
              </w:rPr>
              <w:t>11%</w:t>
            </w:r>
          </w:p>
        </w:tc>
      </w:tr>
    </w:tbl>
    <w:p w:rsidR="004D5287" w:rsidRPr="00BA3E15" w:rsidRDefault="004D5287" w:rsidP="004D5287">
      <w:pPr>
        <w:tabs>
          <w:tab w:val="left" w:pos="851"/>
        </w:tabs>
        <w:ind w:firstLine="567"/>
        <w:jc w:val="both"/>
        <w:rPr>
          <w:sz w:val="28"/>
          <w:szCs w:val="28"/>
        </w:rPr>
      </w:pPr>
      <w:r w:rsidRPr="00BA3E15">
        <w:rPr>
          <w:sz w:val="28"/>
          <w:szCs w:val="28"/>
        </w:rPr>
        <w:t xml:space="preserve">Планируемый объем бюджетных ассигнований на субсидии на иные цели на 2020 год по отношению к утвержденным на 2019 год увеличился на </w:t>
      </w:r>
      <w:r w:rsidRPr="00BA3E15">
        <w:rPr>
          <w:sz w:val="28"/>
          <w:szCs w:val="28"/>
        </w:rPr>
        <w:lastRenderedPageBreak/>
        <w:t>498 653,06 тыс. рублей, или на 62%, что в большей мере обусловлено следующим:</w:t>
      </w:r>
    </w:p>
    <w:p w:rsidR="004D5287" w:rsidRPr="00BA3E15" w:rsidRDefault="004D5287" w:rsidP="004D5287">
      <w:pPr>
        <w:tabs>
          <w:tab w:val="left" w:pos="851"/>
        </w:tabs>
        <w:ind w:firstLine="567"/>
        <w:jc w:val="both"/>
        <w:rPr>
          <w:sz w:val="28"/>
          <w:szCs w:val="28"/>
        </w:rPr>
      </w:pPr>
      <w:r w:rsidRPr="00BA3E15">
        <w:rPr>
          <w:sz w:val="28"/>
          <w:szCs w:val="28"/>
        </w:rPr>
        <w:t>дополнительным финансированием из федерального бюджета в размере 495 000,00 тыс. рублей на капитальный ремонт, ремонт автомобильных дорог общего пользования местного значения в рамках национального проекта «Безопасные и качественные дороги»;</w:t>
      </w:r>
    </w:p>
    <w:p w:rsidR="004D5287" w:rsidRPr="00BA3E15" w:rsidRDefault="004D5287" w:rsidP="004D5287">
      <w:pPr>
        <w:tabs>
          <w:tab w:val="left" w:pos="851"/>
        </w:tabs>
        <w:ind w:firstLine="567"/>
        <w:jc w:val="both"/>
        <w:rPr>
          <w:sz w:val="28"/>
          <w:szCs w:val="28"/>
        </w:rPr>
      </w:pPr>
      <w:r w:rsidRPr="00BA3E15">
        <w:rPr>
          <w:sz w:val="28"/>
          <w:szCs w:val="28"/>
        </w:rPr>
        <w:t>увеличением суммы субсидии на компенсацию расходов на оплату стоимости проезда и провоза багажа к месту использования отпуска и обратно работников учреждений и неработающих членов их семей на 9 885,00 тыс. рублей в связи с ростом численности работников в результате реорганизации муниципального бюджетного учреждения «Управление по дорожному хозяйству и благоустройству города Нижневартовска» путем присоединения к нему муниципального унитарного предприятия города Нижневартовска «Специализированное автотранспортное управление» и имеющих право на компенсацию указанных расходов;</w:t>
      </w:r>
    </w:p>
    <w:p w:rsidR="004D5287" w:rsidRPr="00BA3E15" w:rsidRDefault="004D5287" w:rsidP="004D5287">
      <w:pPr>
        <w:tabs>
          <w:tab w:val="left" w:pos="851"/>
        </w:tabs>
        <w:ind w:firstLine="567"/>
        <w:jc w:val="both"/>
        <w:rPr>
          <w:sz w:val="28"/>
          <w:szCs w:val="28"/>
        </w:rPr>
      </w:pPr>
      <w:r w:rsidRPr="00BA3E15">
        <w:rPr>
          <w:sz w:val="28"/>
          <w:szCs w:val="28"/>
        </w:rPr>
        <w:t>снижением объема субсидии на дополнительное финансовое обеспечение мероприятий по организации питания обучающихся в муниципальных общеобразовательных организациях на 18 817,12 тыс. рублей в связи с</w:t>
      </w:r>
      <w:r w:rsidRPr="00BA3E15">
        <w:t xml:space="preserve"> </w:t>
      </w:r>
      <w:r w:rsidRPr="00BA3E15">
        <w:rPr>
          <w:sz w:val="28"/>
          <w:szCs w:val="28"/>
        </w:rPr>
        <w:t>увеличени</w:t>
      </w:r>
      <w:r w:rsidR="00697EED">
        <w:rPr>
          <w:sz w:val="28"/>
          <w:szCs w:val="28"/>
        </w:rPr>
        <w:t>ем</w:t>
      </w:r>
      <w:r w:rsidRPr="00BA3E15">
        <w:rPr>
          <w:sz w:val="28"/>
          <w:szCs w:val="28"/>
        </w:rPr>
        <w:t xml:space="preserve"> льготной категории детей;</w:t>
      </w:r>
    </w:p>
    <w:p w:rsidR="004D5287" w:rsidRPr="00BA3E15" w:rsidRDefault="004D5287" w:rsidP="004D5287">
      <w:pPr>
        <w:tabs>
          <w:tab w:val="left" w:pos="851"/>
        </w:tabs>
        <w:ind w:firstLine="567"/>
        <w:jc w:val="both"/>
        <w:rPr>
          <w:sz w:val="28"/>
          <w:szCs w:val="28"/>
        </w:rPr>
      </w:pPr>
      <w:r w:rsidRPr="00BA3E15">
        <w:rPr>
          <w:sz w:val="28"/>
          <w:szCs w:val="28"/>
        </w:rPr>
        <w:t>выделением субсидии на подготовку спортивного резерва для спортивных сборных команд в рамках регионального проекта «Спорт – норма жизни» в размере 3 577,58 тыс. рублей.</w:t>
      </w:r>
    </w:p>
    <w:p w:rsidR="004D5287" w:rsidRPr="00BA3E15" w:rsidRDefault="004D5287" w:rsidP="004D5287">
      <w:pPr>
        <w:ind w:firstLine="567"/>
        <w:jc w:val="both"/>
        <w:rPr>
          <w:sz w:val="28"/>
          <w:szCs w:val="28"/>
        </w:rPr>
      </w:pPr>
      <w:r w:rsidRPr="00BA3E15">
        <w:rPr>
          <w:sz w:val="28"/>
          <w:szCs w:val="28"/>
        </w:rPr>
        <w:t>В соответствии с пунктом 3 части 1 статьи 158 БК РФ главный распорядитель бюджетных средств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4D5287" w:rsidRPr="00BA3E15" w:rsidRDefault="004D5287" w:rsidP="004D5287">
      <w:pPr>
        <w:ind w:firstLine="567"/>
        <w:jc w:val="both"/>
        <w:rPr>
          <w:sz w:val="28"/>
          <w:szCs w:val="28"/>
        </w:rPr>
      </w:pPr>
      <w:r w:rsidRPr="00BA3E15">
        <w:rPr>
          <w:rFonts w:eastAsia="Calibri"/>
          <w:sz w:val="28"/>
          <w:lang w:eastAsia="en-US"/>
        </w:rPr>
        <w:t>В ходе анализа</w:t>
      </w:r>
      <w:r w:rsidRPr="00BA3E15">
        <w:rPr>
          <w:sz w:val="28"/>
          <w:szCs w:val="28"/>
        </w:rPr>
        <w:t xml:space="preserve"> планируемых направлений субсидий на иные цели, не связанны</w:t>
      </w:r>
      <w:r w:rsidR="00697EED">
        <w:rPr>
          <w:sz w:val="28"/>
          <w:szCs w:val="28"/>
        </w:rPr>
        <w:t>е</w:t>
      </w:r>
      <w:r w:rsidRPr="00BA3E15">
        <w:rPr>
          <w:sz w:val="28"/>
          <w:szCs w:val="28"/>
        </w:rPr>
        <w:t xml:space="preserve"> с выполнением муниципального задания, в проекте Решения о бюджете города на соответствие их реестр</w:t>
      </w:r>
      <w:r w:rsidR="00697EED">
        <w:rPr>
          <w:sz w:val="28"/>
          <w:szCs w:val="28"/>
        </w:rPr>
        <w:t>ам</w:t>
      </w:r>
      <w:r w:rsidRPr="00BA3E15">
        <w:rPr>
          <w:sz w:val="28"/>
          <w:szCs w:val="28"/>
        </w:rPr>
        <w:t xml:space="preserve"> расхо</w:t>
      </w:r>
      <w:r w:rsidR="00697EED">
        <w:rPr>
          <w:sz w:val="28"/>
          <w:szCs w:val="28"/>
        </w:rPr>
        <w:t>дных обязательств, представленным</w:t>
      </w:r>
      <w:r w:rsidRPr="00BA3E15">
        <w:rPr>
          <w:sz w:val="28"/>
          <w:szCs w:val="28"/>
        </w:rPr>
        <w:t xml:space="preserve"> главными распорядителями средств бюджета города, отклонений не выявлено.</w:t>
      </w:r>
    </w:p>
    <w:p w:rsidR="004D5287" w:rsidRPr="00BA3E15" w:rsidRDefault="004D5287" w:rsidP="004D5287">
      <w:pPr>
        <w:ind w:firstLine="567"/>
        <w:jc w:val="both"/>
        <w:rPr>
          <w:sz w:val="28"/>
          <w:szCs w:val="28"/>
        </w:rPr>
      </w:pPr>
      <w:r w:rsidRPr="00BA3E15">
        <w:rPr>
          <w:sz w:val="28"/>
          <w:szCs w:val="28"/>
        </w:rPr>
        <w:t>Оценкой выполнения ГРБС бюджетных полномочий установлено следующее:</w:t>
      </w:r>
    </w:p>
    <w:p w:rsidR="004D5287" w:rsidRPr="00BA3E15" w:rsidRDefault="004D5287" w:rsidP="004D5287">
      <w:pPr>
        <w:ind w:firstLine="567"/>
        <w:jc w:val="both"/>
        <w:rPr>
          <w:rFonts w:ascii="Verdana" w:hAnsi="Verdana"/>
          <w:sz w:val="28"/>
          <w:szCs w:val="28"/>
        </w:rPr>
      </w:pPr>
      <w:r w:rsidRPr="00BA3E15">
        <w:rPr>
          <w:sz w:val="28"/>
          <w:szCs w:val="28"/>
        </w:rPr>
        <w:t xml:space="preserve">департаментом образования проект бюджетной сметы сформирован без учета пункта 6 Общих требований к порядку составления, утверждения и ведения бюджетных смет казенных учреждений, утвержденных приказ Минфина России от 14.02.2018 № 26н (далее – Общие требования к бюджетной смете), в части отсутствия расходов на предоставление субсидий бюджетным и автономным учреждениям на иные цели в объеме </w:t>
      </w:r>
      <w:r w:rsidRPr="00BA3E15">
        <w:rPr>
          <w:color w:val="000000"/>
          <w:sz w:val="28"/>
          <w:szCs w:val="28"/>
        </w:rPr>
        <w:t>1 363 035,71 тыс. рублей.</w:t>
      </w:r>
    </w:p>
    <w:p w:rsidR="004D5287" w:rsidRPr="00BA3E15" w:rsidRDefault="004D5287" w:rsidP="004D5287">
      <w:pPr>
        <w:tabs>
          <w:tab w:val="left" w:pos="851"/>
        </w:tabs>
        <w:ind w:firstLine="567"/>
        <w:jc w:val="both"/>
        <w:rPr>
          <w:sz w:val="28"/>
          <w:szCs w:val="28"/>
        </w:rPr>
      </w:pPr>
      <w:r w:rsidRPr="00BA3E15">
        <w:rPr>
          <w:sz w:val="28"/>
          <w:szCs w:val="28"/>
        </w:rPr>
        <w:t xml:space="preserve">департаментом жилищно-коммунального хозяйства администрации города не представлены расчеты в качестве обоснований к проекту бюджетной сметы, что является несоблюдением пункта 8 Общих требований к бюджетной смете, согласно которому обоснования (расчеты) плановых сметных показателей составляются в процессе формирования проекта закона </w:t>
      </w:r>
      <w:r w:rsidRPr="00BA3E15">
        <w:rPr>
          <w:sz w:val="28"/>
          <w:szCs w:val="28"/>
        </w:rPr>
        <w:lastRenderedPageBreak/>
        <w:t>(решения) о бюджете на очередной финансовый год (на очередной финансовый год и плановый период).</w:t>
      </w:r>
    </w:p>
    <w:p w:rsidR="004D5287" w:rsidRPr="00BA3E15" w:rsidRDefault="004D5287" w:rsidP="004D5287">
      <w:pPr>
        <w:ind w:firstLine="567"/>
        <w:jc w:val="both"/>
        <w:rPr>
          <w:rFonts w:eastAsia="Calibri"/>
          <w:sz w:val="28"/>
          <w:lang w:eastAsia="en-US"/>
        </w:rPr>
      </w:pPr>
      <w:r w:rsidRPr="00BA3E15">
        <w:rPr>
          <w:rFonts w:eastAsia="Calibri"/>
          <w:sz w:val="28"/>
          <w:lang w:eastAsia="en-US"/>
        </w:rPr>
        <w:t>Оценкой направлений планируемого объема субсидий на иные цели на предмет соответствия Порядку № 1384 в большинстве своем расхождений не выявлено.</w:t>
      </w:r>
    </w:p>
    <w:p w:rsidR="004D5287" w:rsidRPr="00BA3E15" w:rsidRDefault="004D5287" w:rsidP="004D5287">
      <w:pPr>
        <w:ind w:firstLine="567"/>
        <w:jc w:val="both"/>
        <w:rPr>
          <w:rFonts w:eastAsia="Calibri"/>
          <w:sz w:val="28"/>
          <w:lang w:eastAsia="en-US"/>
        </w:rPr>
      </w:pPr>
      <w:r w:rsidRPr="00BA3E15">
        <w:rPr>
          <w:rFonts w:eastAsia="Calibri"/>
          <w:sz w:val="28"/>
          <w:lang w:eastAsia="en-US"/>
        </w:rPr>
        <w:t>Вместе с тем следует отметить следующее.</w:t>
      </w:r>
    </w:p>
    <w:p w:rsidR="004D5287" w:rsidRPr="00BA3E15" w:rsidRDefault="004D5287" w:rsidP="004D5287">
      <w:pPr>
        <w:ind w:firstLine="567"/>
        <w:jc w:val="both"/>
        <w:rPr>
          <w:rFonts w:eastAsia="Calibri"/>
          <w:sz w:val="28"/>
          <w:lang w:eastAsia="en-US"/>
        </w:rPr>
      </w:pPr>
      <w:r w:rsidRPr="00BA3E15">
        <w:rPr>
          <w:rFonts w:eastAsia="Calibri"/>
          <w:sz w:val="28"/>
          <w:lang w:eastAsia="en-US"/>
        </w:rPr>
        <w:t>В соответствии с пояснительной запиской департамента финансов, представленной одновременно с проектом Решения о бюджете, в рамках основного мероприятия «Обеспечение подготовки спортивного резерва и сборных команд города по видам спорта» муниципальной программы «Развитие социальной сферы города Нижневартовска на 2019 – 2030 годы» предусмотрены бюджетные ассигнования в сумме 28 941,15 тыс. рублей на 2020 год.</w:t>
      </w:r>
    </w:p>
    <w:p w:rsidR="004D5287" w:rsidRPr="00BA3E15" w:rsidRDefault="004D5287" w:rsidP="004D5287">
      <w:pPr>
        <w:ind w:firstLine="567"/>
        <w:jc w:val="both"/>
        <w:rPr>
          <w:rFonts w:eastAsia="Calibri"/>
          <w:sz w:val="28"/>
          <w:lang w:eastAsia="en-US"/>
        </w:rPr>
      </w:pPr>
      <w:r w:rsidRPr="00BA3E15">
        <w:rPr>
          <w:rFonts w:eastAsia="Calibri"/>
          <w:sz w:val="28"/>
          <w:lang w:eastAsia="en-US"/>
        </w:rPr>
        <w:t xml:space="preserve">На основании информации департамента по социальной политике </w:t>
      </w:r>
      <w:r w:rsidR="00697EED">
        <w:rPr>
          <w:rFonts w:eastAsia="Calibri"/>
          <w:sz w:val="28"/>
          <w:lang w:eastAsia="en-US"/>
        </w:rPr>
        <w:t>указанный</w:t>
      </w:r>
      <w:r w:rsidRPr="00BA3E15">
        <w:rPr>
          <w:rFonts w:eastAsia="Calibri"/>
          <w:sz w:val="28"/>
          <w:lang w:eastAsia="en-US"/>
        </w:rPr>
        <w:t xml:space="preserve"> объем бюджетных ассигнований распределен следующим образом: 18 486,00 тыс. рублей – субсидии на муниципальные задания, 10 455,15 тыс. рублей – субсидии на иные цели, не связанные с выполнением муниципального задания.</w:t>
      </w:r>
    </w:p>
    <w:p w:rsidR="004D5287" w:rsidRPr="00BA3E15" w:rsidRDefault="004D5287" w:rsidP="004D5287">
      <w:pPr>
        <w:ind w:firstLine="567"/>
        <w:jc w:val="both"/>
        <w:rPr>
          <w:sz w:val="28"/>
          <w:szCs w:val="28"/>
        </w:rPr>
      </w:pPr>
      <w:r w:rsidRPr="00BA3E15">
        <w:rPr>
          <w:sz w:val="28"/>
          <w:szCs w:val="28"/>
        </w:rPr>
        <w:t>Анализ обеспеченности бюджетными ассигнованиями за счет средств местного бюджета на предоставление субсидий на иные цели,</w:t>
      </w:r>
      <w:r w:rsidRPr="00BA3E15">
        <w:t xml:space="preserve"> </w:t>
      </w:r>
      <w:r w:rsidRPr="00BA3E15">
        <w:rPr>
          <w:sz w:val="28"/>
          <w:szCs w:val="28"/>
        </w:rPr>
        <w:t>не связанные с выполнением муниципального задания, осуществленный на основании сведений, представленных главными распорядителями бюджетных средств, показал, что планируемый объем бюджетных ассигнований обеспечивает в среднем 69,8% потребности на 2020 год. Общий объем недополученных средств на выполнение обязательств составляет 565 611,86 тыс. рублей.</w:t>
      </w:r>
    </w:p>
    <w:p w:rsidR="004D5287" w:rsidRPr="00BA3E15" w:rsidRDefault="004D5287" w:rsidP="004D5287">
      <w:pPr>
        <w:tabs>
          <w:tab w:val="left" w:pos="851"/>
        </w:tabs>
        <w:ind w:firstLine="567"/>
        <w:jc w:val="both"/>
        <w:rPr>
          <w:sz w:val="28"/>
          <w:szCs w:val="28"/>
        </w:rPr>
      </w:pPr>
      <w:r w:rsidRPr="00BA3E15">
        <w:rPr>
          <w:sz w:val="28"/>
          <w:szCs w:val="28"/>
        </w:rPr>
        <w:t>Оценка уровня достаточности доведенных предельных объемов бюджетных ассигнований на предоставление субсидий на иные цели за счет бюджета города на 2020 год в разрезе главных распорядителей бюджетных средств представлена в таблице.</w:t>
      </w:r>
    </w:p>
    <w:tbl>
      <w:tblPr>
        <w:tblW w:w="5000" w:type="pct"/>
        <w:tblLook w:val="04A0" w:firstRow="1" w:lastRow="0" w:firstColumn="1" w:lastColumn="0" w:noHBand="0" w:noVBand="1"/>
      </w:tblPr>
      <w:tblGrid>
        <w:gridCol w:w="2860"/>
        <w:gridCol w:w="1718"/>
        <w:gridCol w:w="1773"/>
        <w:gridCol w:w="1509"/>
        <w:gridCol w:w="1710"/>
      </w:tblGrid>
      <w:tr w:rsidR="004D5287" w:rsidRPr="00BA3E15" w:rsidTr="004D5287">
        <w:trPr>
          <w:trHeight w:val="1102"/>
        </w:trPr>
        <w:tc>
          <w:tcPr>
            <w:tcW w:w="1539" w:type="pct"/>
            <w:tcBorders>
              <w:top w:val="single" w:sz="4" w:space="0" w:color="auto"/>
              <w:left w:val="single" w:sz="4" w:space="0" w:color="auto"/>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Наименование ГРБС</w:t>
            </w:r>
          </w:p>
        </w:tc>
        <w:tc>
          <w:tcPr>
            <w:tcW w:w="876" w:type="pct"/>
            <w:tcBorders>
              <w:top w:val="single" w:sz="4" w:space="0" w:color="auto"/>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Потребность в бюджетных ассигнованиях на 2020 год, т.р.</w:t>
            </w:r>
          </w:p>
        </w:tc>
        <w:tc>
          <w:tcPr>
            <w:tcW w:w="971" w:type="pct"/>
            <w:tcBorders>
              <w:top w:val="single" w:sz="4" w:space="0" w:color="auto"/>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Доведенный предельный объем бюджетных ассигнований на 2020 год, т.р.</w:t>
            </w:r>
          </w:p>
        </w:tc>
        <w:tc>
          <w:tcPr>
            <w:tcW w:w="758" w:type="pct"/>
            <w:tcBorders>
              <w:top w:val="single" w:sz="4" w:space="0" w:color="auto"/>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Отклонение, т.р. (гр.3 - гр.2)</w:t>
            </w:r>
          </w:p>
        </w:tc>
        <w:tc>
          <w:tcPr>
            <w:tcW w:w="855" w:type="pct"/>
            <w:tcBorders>
              <w:top w:val="single" w:sz="4" w:space="0" w:color="auto"/>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Уровень достаточности (гр.3 / гр.2)</w:t>
            </w:r>
          </w:p>
        </w:tc>
      </w:tr>
      <w:tr w:rsidR="004D5287" w:rsidRPr="00BA3E15" w:rsidTr="004D5287">
        <w:trPr>
          <w:trHeight w:val="60"/>
        </w:trPr>
        <w:tc>
          <w:tcPr>
            <w:tcW w:w="153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rPr>
            </w:pPr>
            <w:r w:rsidRPr="00BA3E15">
              <w:rPr>
                <w:color w:val="000000"/>
              </w:rPr>
              <w:t>Департамент образования</w:t>
            </w:r>
          </w:p>
        </w:tc>
        <w:tc>
          <w:tcPr>
            <w:tcW w:w="876"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1 095 594,70</w:t>
            </w:r>
          </w:p>
        </w:tc>
        <w:tc>
          <w:tcPr>
            <w:tcW w:w="971"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609 598,82</w:t>
            </w:r>
          </w:p>
        </w:tc>
        <w:tc>
          <w:tcPr>
            <w:tcW w:w="758"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-485 995,88</w:t>
            </w:r>
          </w:p>
        </w:tc>
        <w:tc>
          <w:tcPr>
            <w:tcW w:w="855"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55,6%</w:t>
            </w:r>
          </w:p>
        </w:tc>
      </w:tr>
      <w:tr w:rsidR="004D5287" w:rsidRPr="00BA3E15" w:rsidTr="004D5287">
        <w:trPr>
          <w:trHeight w:val="137"/>
        </w:trPr>
        <w:tc>
          <w:tcPr>
            <w:tcW w:w="1539" w:type="pct"/>
            <w:tcBorders>
              <w:top w:val="nil"/>
              <w:left w:val="single" w:sz="4" w:space="0" w:color="auto"/>
              <w:bottom w:val="single" w:sz="4" w:space="0" w:color="auto"/>
              <w:right w:val="single" w:sz="4" w:space="0" w:color="auto"/>
            </w:tcBorders>
            <w:shd w:val="clear" w:color="auto" w:fill="auto"/>
            <w:hideMark/>
          </w:tcPr>
          <w:p w:rsidR="004D5287" w:rsidRPr="00BA3E15" w:rsidRDefault="004D5287" w:rsidP="004D5287">
            <w:pPr>
              <w:rPr>
                <w:color w:val="000000"/>
              </w:rPr>
            </w:pPr>
            <w:r w:rsidRPr="00BA3E15">
              <w:rPr>
                <w:color w:val="000000"/>
              </w:rPr>
              <w:t>Департамент жилищно-коммунального хозяйства</w:t>
            </w:r>
          </w:p>
        </w:tc>
        <w:tc>
          <w:tcPr>
            <w:tcW w:w="876"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623 238,52</w:t>
            </w:r>
          </w:p>
        </w:tc>
        <w:tc>
          <w:tcPr>
            <w:tcW w:w="971"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595 392,52</w:t>
            </w:r>
          </w:p>
        </w:tc>
        <w:tc>
          <w:tcPr>
            <w:tcW w:w="758"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-27 846,00</w:t>
            </w:r>
          </w:p>
        </w:tc>
        <w:tc>
          <w:tcPr>
            <w:tcW w:w="855"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95,5%</w:t>
            </w:r>
          </w:p>
        </w:tc>
      </w:tr>
      <w:tr w:rsidR="004D5287" w:rsidRPr="00BA3E15" w:rsidTr="004D5287">
        <w:trPr>
          <w:trHeight w:val="60"/>
        </w:trPr>
        <w:tc>
          <w:tcPr>
            <w:tcW w:w="1539" w:type="pct"/>
            <w:tcBorders>
              <w:top w:val="nil"/>
              <w:left w:val="single" w:sz="4" w:space="0" w:color="auto"/>
              <w:bottom w:val="nil"/>
              <w:right w:val="single" w:sz="4" w:space="0" w:color="auto"/>
            </w:tcBorders>
            <w:shd w:val="clear" w:color="auto" w:fill="auto"/>
            <w:hideMark/>
          </w:tcPr>
          <w:p w:rsidR="004D5287" w:rsidRPr="00BA3E15" w:rsidRDefault="004D5287" w:rsidP="004D5287">
            <w:pPr>
              <w:rPr>
                <w:color w:val="000000"/>
              </w:rPr>
            </w:pPr>
            <w:r w:rsidRPr="00BA3E15">
              <w:rPr>
                <w:color w:val="000000"/>
              </w:rPr>
              <w:t>Департамент по социальной политике</w:t>
            </w:r>
          </w:p>
        </w:tc>
        <w:tc>
          <w:tcPr>
            <w:tcW w:w="876" w:type="pct"/>
            <w:tcBorders>
              <w:top w:val="nil"/>
              <w:left w:val="nil"/>
              <w:bottom w:val="nil"/>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152 717,49</w:t>
            </w:r>
          </w:p>
        </w:tc>
        <w:tc>
          <w:tcPr>
            <w:tcW w:w="971" w:type="pct"/>
            <w:tcBorders>
              <w:top w:val="nil"/>
              <w:left w:val="nil"/>
              <w:bottom w:val="nil"/>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100 947,51</w:t>
            </w:r>
          </w:p>
        </w:tc>
        <w:tc>
          <w:tcPr>
            <w:tcW w:w="758"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-51 769,98</w:t>
            </w:r>
          </w:p>
        </w:tc>
        <w:tc>
          <w:tcPr>
            <w:tcW w:w="855"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66,1%</w:t>
            </w:r>
          </w:p>
        </w:tc>
      </w:tr>
      <w:tr w:rsidR="004D5287" w:rsidRPr="00BA3E15" w:rsidTr="004D5287">
        <w:trPr>
          <w:trHeight w:val="60"/>
        </w:trPr>
        <w:tc>
          <w:tcPr>
            <w:tcW w:w="1539" w:type="pct"/>
            <w:tcBorders>
              <w:top w:val="single" w:sz="4" w:space="0" w:color="auto"/>
              <w:left w:val="single" w:sz="4" w:space="0" w:color="auto"/>
              <w:bottom w:val="single" w:sz="4" w:space="0" w:color="auto"/>
              <w:right w:val="single" w:sz="4" w:space="0" w:color="auto"/>
            </w:tcBorders>
            <w:shd w:val="clear" w:color="auto" w:fill="auto"/>
            <w:noWrap/>
            <w:hideMark/>
          </w:tcPr>
          <w:p w:rsidR="004D5287" w:rsidRPr="00BA3E15" w:rsidRDefault="004D5287" w:rsidP="004D5287">
            <w:pPr>
              <w:rPr>
                <w:color w:val="000000"/>
              </w:rPr>
            </w:pPr>
            <w:r w:rsidRPr="00BA3E15">
              <w:rPr>
                <w:color w:val="000000"/>
              </w:rPr>
              <w:t>ВСЕГО</w:t>
            </w:r>
          </w:p>
        </w:tc>
        <w:tc>
          <w:tcPr>
            <w:tcW w:w="876" w:type="pct"/>
            <w:tcBorders>
              <w:top w:val="single" w:sz="4" w:space="0" w:color="auto"/>
              <w:left w:val="nil"/>
              <w:bottom w:val="single" w:sz="4" w:space="0" w:color="auto"/>
              <w:right w:val="single" w:sz="4" w:space="0" w:color="auto"/>
            </w:tcBorders>
            <w:shd w:val="clear" w:color="auto" w:fill="auto"/>
            <w:noWrap/>
            <w:hideMark/>
          </w:tcPr>
          <w:p w:rsidR="004D5287" w:rsidRPr="00BA3E15" w:rsidRDefault="004D5287" w:rsidP="004D5287">
            <w:pPr>
              <w:jc w:val="right"/>
              <w:rPr>
                <w:color w:val="000000"/>
              </w:rPr>
            </w:pPr>
            <w:r w:rsidRPr="00BA3E15">
              <w:rPr>
                <w:color w:val="000000"/>
              </w:rPr>
              <w:t>1 871 550,71</w:t>
            </w:r>
          </w:p>
        </w:tc>
        <w:tc>
          <w:tcPr>
            <w:tcW w:w="971" w:type="pct"/>
            <w:tcBorders>
              <w:top w:val="single" w:sz="4" w:space="0" w:color="auto"/>
              <w:left w:val="nil"/>
              <w:bottom w:val="single" w:sz="4" w:space="0" w:color="auto"/>
              <w:right w:val="single" w:sz="4" w:space="0" w:color="auto"/>
            </w:tcBorders>
            <w:shd w:val="clear" w:color="auto" w:fill="auto"/>
            <w:noWrap/>
            <w:hideMark/>
          </w:tcPr>
          <w:p w:rsidR="004D5287" w:rsidRPr="00BA3E15" w:rsidRDefault="004D5287" w:rsidP="004D5287">
            <w:pPr>
              <w:jc w:val="right"/>
              <w:rPr>
                <w:color w:val="000000"/>
              </w:rPr>
            </w:pPr>
            <w:r w:rsidRPr="00BA3E15">
              <w:rPr>
                <w:color w:val="000000"/>
              </w:rPr>
              <w:t>1 305 938,85</w:t>
            </w:r>
          </w:p>
        </w:tc>
        <w:tc>
          <w:tcPr>
            <w:tcW w:w="758"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right"/>
              <w:rPr>
                <w:color w:val="000000"/>
              </w:rPr>
            </w:pPr>
            <w:r w:rsidRPr="00BA3E15">
              <w:rPr>
                <w:color w:val="000000"/>
              </w:rPr>
              <w:t>-565 611,86</w:t>
            </w:r>
          </w:p>
        </w:tc>
        <w:tc>
          <w:tcPr>
            <w:tcW w:w="855" w:type="pct"/>
            <w:tcBorders>
              <w:top w:val="nil"/>
              <w:left w:val="nil"/>
              <w:bottom w:val="single" w:sz="4" w:space="0" w:color="auto"/>
              <w:right w:val="single" w:sz="4" w:space="0" w:color="auto"/>
            </w:tcBorders>
            <w:shd w:val="clear" w:color="auto" w:fill="auto"/>
            <w:hideMark/>
          </w:tcPr>
          <w:p w:rsidR="004D5287" w:rsidRPr="00BA3E15" w:rsidRDefault="004D5287" w:rsidP="004D5287">
            <w:pPr>
              <w:jc w:val="center"/>
              <w:rPr>
                <w:color w:val="000000"/>
              </w:rPr>
            </w:pPr>
            <w:r w:rsidRPr="00BA3E15">
              <w:rPr>
                <w:color w:val="000000"/>
              </w:rPr>
              <w:t>69,8%</w:t>
            </w:r>
          </w:p>
        </w:tc>
      </w:tr>
    </w:tbl>
    <w:p w:rsidR="004D5287" w:rsidRPr="00BA3E15" w:rsidRDefault="004D5287" w:rsidP="004D5287">
      <w:pPr>
        <w:tabs>
          <w:tab w:val="left" w:pos="851"/>
        </w:tabs>
        <w:ind w:firstLine="567"/>
        <w:jc w:val="both"/>
        <w:rPr>
          <w:sz w:val="28"/>
          <w:szCs w:val="28"/>
        </w:rPr>
      </w:pPr>
      <w:r w:rsidRPr="00BA3E15">
        <w:rPr>
          <w:sz w:val="28"/>
          <w:szCs w:val="28"/>
        </w:rPr>
        <w:t xml:space="preserve">Основными причинами низкого уровня обеспеченности расходных обязательств, как и в предыдущие годы, является то, что в проекте Решения о </w:t>
      </w:r>
      <w:r w:rsidRPr="00BA3E15">
        <w:rPr>
          <w:sz w:val="28"/>
          <w:szCs w:val="28"/>
        </w:rPr>
        <w:lastRenderedPageBreak/>
        <w:t>бюджете города на 2020 год не предусмотрены или предусмотрены не в полном объеме бюджетные ассигнования по «бюджету развития»:</w:t>
      </w:r>
    </w:p>
    <w:p w:rsidR="004D5287" w:rsidRPr="00BA3E15" w:rsidRDefault="004D5287" w:rsidP="004D5287">
      <w:pPr>
        <w:tabs>
          <w:tab w:val="left" w:pos="851"/>
        </w:tabs>
        <w:ind w:firstLine="567"/>
        <w:jc w:val="both"/>
        <w:rPr>
          <w:sz w:val="28"/>
          <w:szCs w:val="28"/>
        </w:rPr>
      </w:pPr>
      <w:r w:rsidRPr="00BA3E15">
        <w:rPr>
          <w:sz w:val="28"/>
          <w:szCs w:val="28"/>
        </w:rPr>
        <w:t>на капитальные и текущие ремонты, в том числе в целях устранения замечаний по предписаниям надзорных органов, в муниципальных учреждениях, подведомственным:</w:t>
      </w:r>
    </w:p>
    <w:p w:rsidR="004D5287" w:rsidRPr="00BA3E15" w:rsidRDefault="00697EED" w:rsidP="00697EED">
      <w:pPr>
        <w:tabs>
          <w:tab w:val="left" w:pos="851"/>
        </w:tabs>
        <w:jc w:val="both"/>
        <w:rPr>
          <w:sz w:val="28"/>
          <w:szCs w:val="28"/>
        </w:rPr>
      </w:pPr>
      <w:r>
        <w:rPr>
          <w:sz w:val="28"/>
          <w:szCs w:val="28"/>
        </w:rPr>
        <w:t xml:space="preserve">- </w:t>
      </w:r>
      <w:r w:rsidR="004D5287" w:rsidRPr="00BA3E15">
        <w:rPr>
          <w:sz w:val="28"/>
          <w:szCs w:val="28"/>
        </w:rPr>
        <w:t>департаменту образования в размере 339 960,35 тыс. рублей;</w:t>
      </w:r>
    </w:p>
    <w:p w:rsidR="004D5287" w:rsidRPr="00BA3E15" w:rsidRDefault="00697EED" w:rsidP="00697EED">
      <w:pPr>
        <w:tabs>
          <w:tab w:val="left" w:pos="851"/>
        </w:tabs>
        <w:jc w:val="both"/>
        <w:rPr>
          <w:sz w:val="28"/>
          <w:szCs w:val="28"/>
        </w:rPr>
      </w:pPr>
      <w:r>
        <w:rPr>
          <w:sz w:val="28"/>
          <w:szCs w:val="28"/>
        </w:rPr>
        <w:t xml:space="preserve">- </w:t>
      </w:r>
      <w:r w:rsidR="004D5287" w:rsidRPr="00BA3E15">
        <w:rPr>
          <w:sz w:val="28"/>
          <w:szCs w:val="28"/>
        </w:rPr>
        <w:t>департаменту по социальной политике в размере 36 234,98 тыс. рублей,</w:t>
      </w:r>
    </w:p>
    <w:p w:rsidR="004D5287" w:rsidRPr="00BA3E15" w:rsidRDefault="004D5287" w:rsidP="004D5287">
      <w:pPr>
        <w:tabs>
          <w:tab w:val="left" w:pos="851"/>
        </w:tabs>
        <w:ind w:firstLine="567"/>
        <w:jc w:val="both"/>
        <w:rPr>
          <w:sz w:val="28"/>
          <w:szCs w:val="28"/>
        </w:rPr>
      </w:pPr>
      <w:r w:rsidRPr="00BA3E15">
        <w:rPr>
          <w:sz w:val="28"/>
          <w:szCs w:val="28"/>
        </w:rPr>
        <w:t>на обновление материально-технической базы, приобретение оборудования в целях бесперебойной работы муниципальных учреждений, подведомственным:</w:t>
      </w:r>
    </w:p>
    <w:p w:rsidR="004D5287" w:rsidRPr="00BA3E15" w:rsidRDefault="00697EED" w:rsidP="00697EED">
      <w:pPr>
        <w:tabs>
          <w:tab w:val="left" w:pos="851"/>
        </w:tabs>
        <w:jc w:val="both"/>
        <w:rPr>
          <w:sz w:val="28"/>
          <w:szCs w:val="28"/>
        </w:rPr>
      </w:pPr>
      <w:r>
        <w:rPr>
          <w:sz w:val="28"/>
          <w:szCs w:val="28"/>
        </w:rPr>
        <w:t xml:space="preserve">- </w:t>
      </w:r>
      <w:r w:rsidR="004D5287" w:rsidRPr="00BA3E15">
        <w:rPr>
          <w:sz w:val="28"/>
          <w:szCs w:val="28"/>
        </w:rPr>
        <w:t>департаменту образования в размере 49 880,40 тыс. рублей;</w:t>
      </w:r>
    </w:p>
    <w:p w:rsidR="004D5287" w:rsidRPr="00BA3E15" w:rsidRDefault="00697EED" w:rsidP="00697EED">
      <w:pPr>
        <w:tabs>
          <w:tab w:val="left" w:pos="851"/>
        </w:tabs>
        <w:jc w:val="both"/>
        <w:rPr>
          <w:sz w:val="28"/>
          <w:szCs w:val="28"/>
        </w:rPr>
      </w:pPr>
      <w:r>
        <w:rPr>
          <w:sz w:val="28"/>
          <w:szCs w:val="28"/>
        </w:rPr>
        <w:t xml:space="preserve">- </w:t>
      </w:r>
      <w:r w:rsidR="004D5287" w:rsidRPr="00BA3E15">
        <w:rPr>
          <w:sz w:val="28"/>
          <w:szCs w:val="28"/>
        </w:rPr>
        <w:t>департаменту по социальной политике в размере 8 465,00 тыс. рублей;</w:t>
      </w:r>
    </w:p>
    <w:p w:rsidR="004D5287" w:rsidRPr="00BA3E15" w:rsidRDefault="00697EED" w:rsidP="00697EED">
      <w:pPr>
        <w:tabs>
          <w:tab w:val="left" w:pos="851"/>
        </w:tabs>
        <w:jc w:val="both"/>
        <w:rPr>
          <w:sz w:val="28"/>
          <w:szCs w:val="28"/>
        </w:rPr>
      </w:pPr>
      <w:r>
        <w:rPr>
          <w:sz w:val="28"/>
          <w:szCs w:val="28"/>
        </w:rPr>
        <w:t xml:space="preserve">- </w:t>
      </w:r>
      <w:r w:rsidR="004D5287" w:rsidRPr="00BA3E15">
        <w:rPr>
          <w:sz w:val="28"/>
          <w:szCs w:val="28"/>
        </w:rPr>
        <w:t>департаменту жилищно-коммунального хозяйства 25 846,00 тыс. рублей.</w:t>
      </w:r>
    </w:p>
    <w:p w:rsidR="004D5287" w:rsidRPr="00BA3E15" w:rsidRDefault="004D5287" w:rsidP="00330B3D">
      <w:pPr>
        <w:ind w:firstLine="567"/>
        <w:jc w:val="both"/>
        <w:rPr>
          <w:rFonts w:eastAsiaTheme="minorHAnsi"/>
          <w:i/>
          <w:sz w:val="28"/>
          <w:szCs w:val="28"/>
          <w:lang w:eastAsia="en-US"/>
        </w:rPr>
      </w:pPr>
    </w:p>
    <w:p w:rsidR="00803DF7" w:rsidRPr="00BA3E15" w:rsidRDefault="00FB56F5" w:rsidP="00330B3D">
      <w:pPr>
        <w:ind w:firstLine="567"/>
        <w:jc w:val="both"/>
        <w:rPr>
          <w:rFonts w:eastAsiaTheme="minorHAnsi"/>
          <w:i/>
          <w:sz w:val="28"/>
          <w:szCs w:val="28"/>
          <w:lang w:eastAsia="en-US"/>
        </w:rPr>
      </w:pPr>
      <w:r w:rsidRPr="00BA3E15">
        <w:rPr>
          <w:rFonts w:eastAsiaTheme="minorHAnsi"/>
          <w:i/>
          <w:sz w:val="28"/>
          <w:szCs w:val="28"/>
          <w:lang w:eastAsia="en-US"/>
        </w:rPr>
        <w:t xml:space="preserve">5.8. </w:t>
      </w:r>
      <w:r w:rsidR="00803DF7" w:rsidRPr="00BA3E15">
        <w:rPr>
          <w:rFonts w:eastAsiaTheme="minorHAnsi"/>
          <w:i/>
          <w:sz w:val="28"/>
          <w:szCs w:val="28"/>
          <w:lang w:eastAsia="en-US"/>
        </w:rPr>
        <w:t>Анализ планируемых к предоставлению из бюджета города субсидий, грантов в форме субсидий</w:t>
      </w:r>
    </w:p>
    <w:p w:rsidR="00803DF7" w:rsidRPr="00BA3E15" w:rsidRDefault="00803DF7" w:rsidP="00803DF7">
      <w:pPr>
        <w:ind w:firstLine="567"/>
        <w:jc w:val="both"/>
        <w:rPr>
          <w:rFonts w:eastAsiaTheme="minorHAnsi"/>
          <w:i/>
          <w:sz w:val="28"/>
          <w:szCs w:val="28"/>
          <w:lang w:eastAsia="en-US"/>
        </w:rPr>
      </w:pPr>
    </w:p>
    <w:p w:rsidR="00803DF7" w:rsidRPr="00BA3E15" w:rsidRDefault="00FB56F5" w:rsidP="00803DF7">
      <w:pPr>
        <w:ind w:firstLine="567"/>
        <w:jc w:val="both"/>
        <w:rPr>
          <w:rFonts w:eastAsiaTheme="minorHAnsi"/>
          <w:i/>
          <w:sz w:val="28"/>
          <w:szCs w:val="28"/>
          <w:lang w:eastAsia="en-US"/>
        </w:rPr>
      </w:pPr>
      <w:r w:rsidRPr="00BA3E15">
        <w:rPr>
          <w:rFonts w:eastAsiaTheme="minorHAnsi"/>
          <w:i/>
          <w:sz w:val="28"/>
          <w:szCs w:val="28"/>
          <w:lang w:eastAsia="en-US"/>
        </w:rPr>
        <w:t xml:space="preserve">5.8.1. </w:t>
      </w:r>
      <w:r w:rsidR="00803DF7" w:rsidRPr="00BA3E15">
        <w:rPr>
          <w:rFonts w:eastAsiaTheme="minorHAnsi"/>
          <w:i/>
          <w:sz w:val="28"/>
          <w:szCs w:val="28"/>
          <w:lang w:eastAsia="en-US"/>
        </w:rPr>
        <w:t>Анализ нормативно-правового регулирования предоставления субсидий, грантов в форме субсидий</w:t>
      </w:r>
    </w:p>
    <w:p w:rsidR="00803DF7" w:rsidRPr="00BA3E15" w:rsidRDefault="00803DF7" w:rsidP="00803DF7">
      <w:pPr>
        <w:ind w:firstLine="567"/>
        <w:jc w:val="both"/>
        <w:rPr>
          <w:rFonts w:eastAsiaTheme="minorHAnsi"/>
          <w:i/>
          <w:sz w:val="28"/>
          <w:szCs w:val="28"/>
          <w:lang w:eastAsia="en-US"/>
        </w:rPr>
      </w:pPr>
    </w:p>
    <w:p w:rsidR="00803DF7" w:rsidRPr="00BA3E15" w:rsidRDefault="00803DF7" w:rsidP="00803DF7">
      <w:pPr>
        <w:ind w:firstLine="567"/>
        <w:jc w:val="both"/>
        <w:rPr>
          <w:rFonts w:eastAsia="Calibri"/>
          <w:sz w:val="28"/>
          <w:szCs w:val="28"/>
          <w:lang w:eastAsia="en-US"/>
        </w:rPr>
      </w:pPr>
      <w:r w:rsidRPr="00BA3E15">
        <w:rPr>
          <w:rFonts w:eastAsia="Calibri"/>
          <w:sz w:val="28"/>
          <w:szCs w:val="28"/>
          <w:lang w:eastAsia="en-US"/>
        </w:rPr>
        <w:t xml:space="preserve">1. В соответствии с абзацем вторым пункта 2 статьи 78.1 БК РФ в решении представительного органа муниципального образования о местном бюджете могут предусматриваться субсидии иным некоммерческим организациям, не являющимся государственными (муниципальными) учреждениями (далее также </w:t>
      </w:r>
      <w:r w:rsidR="00CF3986" w:rsidRPr="00BA3E15">
        <w:rPr>
          <w:rFonts w:eastAsia="Calibri"/>
          <w:sz w:val="28"/>
          <w:szCs w:val="28"/>
          <w:lang w:eastAsia="en-US"/>
        </w:rPr>
        <w:t xml:space="preserve">– </w:t>
      </w:r>
      <w:r w:rsidRPr="00BA3E15">
        <w:rPr>
          <w:rFonts w:eastAsia="Calibri"/>
          <w:sz w:val="28"/>
          <w:szCs w:val="28"/>
          <w:lang w:eastAsia="en-US"/>
        </w:rPr>
        <w:t>субсидии иным некоммерческим организациям).</w:t>
      </w:r>
    </w:p>
    <w:p w:rsidR="00803DF7" w:rsidRPr="00BA3E15" w:rsidRDefault="00803DF7" w:rsidP="00803DF7">
      <w:pPr>
        <w:ind w:firstLine="567"/>
        <w:jc w:val="both"/>
        <w:rPr>
          <w:rFonts w:eastAsia="Calibri"/>
          <w:sz w:val="28"/>
          <w:szCs w:val="28"/>
          <w:lang w:eastAsia="en-US"/>
        </w:rPr>
      </w:pPr>
      <w:r w:rsidRPr="00BA3E15">
        <w:rPr>
          <w:rFonts w:eastAsia="Calibri"/>
          <w:sz w:val="28"/>
          <w:szCs w:val="28"/>
          <w:lang w:eastAsia="en-US"/>
        </w:rPr>
        <w:t>Случаи предоставления таких субсидий определены в пункте 18 решения о бюджете города и поименованы в нижеследующей таблице. Согласно указанному пункту порядок определения объема и предоставления субсидий устанавливается администрацией города.</w:t>
      </w:r>
    </w:p>
    <w:p w:rsidR="00803DF7" w:rsidRPr="00BA3E15" w:rsidRDefault="00803DF7" w:rsidP="00803DF7">
      <w:pPr>
        <w:ind w:firstLine="567"/>
        <w:jc w:val="both"/>
        <w:rPr>
          <w:rFonts w:eastAsia="Calibri"/>
          <w:sz w:val="28"/>
          <w:szCs w:val="28"/>
          <w:lang w:eastAsia="en-US"/>
        </w:rPr>
      </w:pPr>
      <w:r w:rsidRPr="00BA3E15">
        <w:rPr>
          <w:rFonts w:eastAsia="Calibri"/>
          <w:sz w:val="28"/>
          <w:szCs w:val="28"/>
          <w:lang w:eastAsia="en-US"/>
        </w:rPr>
        <w:t>Предоставление указанных субсидий иным некоммерческим организациям в случаях, предусмотренных пунктом 18 проекта Решения о бюджете города, может быть осуществлено только при условии установления соответствующих порядков в муниципальных правовых актах.</w:t>
      </w:r>
    </w:p>
    <w:p w:rsidR="00803DF7" w:rsidRPr="00BA3E15" w:rsidRDefault="00803DF7" w:rsidP="00803DF7">
      <w:pPr>
        <w:ind w:firstLine="567"/>
        <w:jc w:val="both"/>
        <w:rPr>
          <w:rFonts w:eastAsia="Calibri"/>
          <w:sz w:val="28"/>
          <w:szCs w:val="28"/>
          <w:lang w:eastAsia="en-US"/>
        </w:rPr>
      </w:pPr>
      <w:r w:rsidRPr="00BA3E15">
        <w:rPr>
          <w:rFonts w:eastAsia="Calibri"/>
          <w:sz w:val="28"/>
          <w:szCs w:val="28"/>
          <w:lang w:eastAsia="en-US"/>
        </w:rPr>
        <w:t>На момент проведения экспертного мероприятия отмечено отсутствие муниципальных правовых актов, определяющих порядок и условия предоставления субсидий в отдельных случаях, обозначенных в пункте 18 проекта бюджета города. Так, отсутству</w:t>
      </w:r>
      <w:r w:rsidR="0089501D">
        <w:rPr>
          <w:rFonts w:eastAsia="Calibri"/>
          <w:sz w:val="28"/>
          <w:szCs w:val="28"/>
          <w:lang w:eastAsia="en-US"/>
        </w:rPr>
        <w:t>ет</w:t>
      </w:r>
      <w:r w:rsidRPr="00BA3E15">
        <w:rPr>
          <w:rFonts w:eastAsia="Calibri"/>
          <w:sz w:val="28"/>
          <w:szCs w:val="28"/>
          <w:lang w:eastAsia="en-US"/>
        </w:rPr>
        <w:t xml:space="preserve"> регламентация порядка определения объема и предоставления субсидий в следующих случаях:</w:t>
      </w:r>
    </w:p>
    <w:p w:rsidR="00803DF7" w:rsidRPr="00BA3E15" w:rsidRDefault="00803DF7" w:rsidP="00803DF7">
      <w:pPr>
        <w:ind w:firstLine="567"/>
        <w:jc w:val="both"/>
        <w:rPr>
          <w:rFonts w:eastAsia="Calibri"/>
          <w:sz w:val="28"/>
          <w:szCs w:val="28"/>
          <w:lang w:eastAsia="en-US"/>
        </w:rPr>
      </w:pPr>
      <w:r w:rsidRPr="00BA3E15">
        <w:rPr>
          <w:rFonts w:eastAsia="Calibri"/>
          <w:sz w:val="28"/>
          <w:szCs w:val="28"/>
          <w:lang w:eastAsia="en-US"/>
        </w:rPr>
        <w:t>на финансовое обеспечение затрат по созданию экспозиций (выставок) музеев, организации выездных выставок (подпункт 10);</w:t>
      </w:r>
    </w:p>
    <w:p w:rsidR="00803DF7" w:rsidRPr="00BA3E15" w:rsidRDefault="00803DF7" w:rsidP="00803DF7">
      <w:pPr>
        <w:ind w:firstLine="567"/>
        <w:jc w:val="both"/>
        <w:rPr>
          <w:rFonts w:eastAsia="Calibri"/>
          <w:sz w:val="28"/>
          <w:szCs w:val="28"/>
          <w:lang w:eastAsia="en-US"/>
        </w:rPr>
      </w:pPr>
      <w:r w:rsidRPr="00BA3E15">
        <w:rPr>
          <w:rFonts w:eastAsia="Calibri"/>
          <w:sz w:val="28"/>
          <w:szCs w:val="28"/>
          <w:lang w:eastAsia="en-US"/>
        </w:rPr>
        <w:t>на финансовое обеспечение затрат по организации питания детей в возрасте от 6 до 17 лет (включительно) в лагерях с дневным пребыванием детей (подпункт 12);</w:t>
      </w:r>
    </w:p>
    <w:p w:rsidR="00803DF7" w:rsidRPr="00BA3E15" w:rsidRDefault="00803DF7" w:rsidP="00803DF7">
      <w:pPr>
        <w:ind w:firstLine="567"/>
        <w:jc w:val="both"/>
        <w:rPr>
          <w:rFonts w:eastAsia="Calibri"/>
          <w:sz w:val="28"/>
          <w:szCs w:val="28"/>
          <w:lang w:eastAsia="en-US"/>
        </w:rPr>
      </w:pPr>
      <w:r w:rsidRPr="00BA3E15">
        <w:rPr>
          <w:rFonts w:eastAsia="Calibri"/>
          <w:sz w:val="28"/>
          <w:szCs w:val="28"/>
          <w:lang w:eastAsia="en-US"/>
        </w:rPr>
        <w:lastRenderedPageBreak/>
        <w:t>на финансовое обеспечение затрат по организации экскурсионных программ;</w:t>
      </w:r>
    </w:p>
    <w:p w:rsidR="00012E2B" w:rsidRPr="0089501D" w:rsidRDefault="00803DF7" w:rsidP="0089501D">
      <w:pPr>
        <w:ind w:firstLine="567"/>
        <w:jc w:val="both"/>
        <w:rPr>
          <w:rFonts w:eastAsia="Calibri"/>
          <w:sz w:val="28"/>
          <w:szCs w:val="28"/>
          <w:lang w:eastAsia="en-US"/>
        </w:rPr>
      </w:pPr>
      <w:r w:rsidRPr="00BA3E15">
        <w:rPr>
          <w:rFonts w:eastAsia="Calibri"/>
          <w:sz w:val="28"/>
          <w:szCs w:val="28"/>
          <w:lang w:eastAsia="en-US"/>
        </w:rPr>
        <w:t>на финансовое обеспечение затрат по оказанию туристско-информаци</w:t>
      </w:r>
      <w:r w:rsidR="0089501D">
        <w:rPr>
          <w:rFonts w:eastAsia="Calibri"/>
          <w:sz w:val="28"/>
          <w:szCs w:val="28"/>
          <w:lang w:eastAsia="en-US"/>
        </w:rPr>
        <w:t>онных услуг.</w:t>
      </w:r>
    </w:p>
    <w:p w:rsidR="00803DF7" w:rsidRPr="00BA3E15" w:rsidRDefault="00803DF7" w:rsidP="00803DF7">
      <w:pPr>
        <w:widowControl w:val="0"/>
        <w:jc w:val="center"/>
        <w:rPr>
          <w:rFonts w:eastAsia="Calibri"/>
          <w:sz w:val="28"/>
          <w:szCs w:val="22"/>
          <w:lang w:eastAsia="en-US"/>
        </w:rPr>
      </w:pPr>
      <w:r w:rsidRPr="00BA3E15">
        <w:rPr>
          <w:rFonts w:eastAsia="Calibri"/>
          <w:sz w:val="28"/>
          <w:szCs w:val="22"/>
          <w:lang w:eastAsia="en-US"/>
        </w:rPr>
        <w:t>Субсидии иным некоммерческим организациям, не являющимся муниципальными учреждениями</w:t>
      </w:r>
    </w:p>
    <w:tbl>
      <w:tblPr>
        <w:tblStyle w:val="38"/>
        <w:tblW w:w="0" w:type="auto"/>
        <w:tblInd w:w="0" w:type="dxa"/>
        <w:tblLayout w:type="fixed"/>
        <w:tblLook w:val="04A0" w:firstRow="1" w:lastRow="0" w:firstColumn="1" w:lastColumn="0" w:noHBand="0" w:noVBand="1"/>
      </w:tblPr>
      <w:tblGrid>
        <w:gridCol w:w="534"/>
        <w:gridCol w:w="3969"/>
        <w:gridCol w:w="2976"/>
        <w:gridCol w:w="2092"/>
      </w:tblGrid>
      <w:tr w:rsidR="00803DF7" w:rsidRPr="00BA3E15" w:rsidTr="00CF3986">
        <w:trPr>
          <w:trHeight w:val="60"/>
        </w:trPr>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№п/п</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Наименование субсидии</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widowControl w:val="0"/>
              <w:jc w:val="center"/>
              <w:rPr>
                <w:rFonts w:eastAsia="Calibri"/>
                <w:sz w:val="20"/>
                <w:szCs w:val="20"/>
                <w:lang w:eastAsia="en-US"/>
              </w:rPr>
            </w:pPr>
            <w:r w:rsidRPr="00BA3E15">
              <w:rPr>
                <w:rFonts w:eastAsia="Calibri"/>
                <w:sz w:val="20"/>
                <w:szCs w:val="20"/>
                <w:lang w:eastAsia="en-US"/>
              </w:rPr>
              <w:t>ПАГ об утверждении соответствующего порядка</w:t>
            </w:r>
          </w:p>
        </w:tc>
        <w:tc>
          <w:tcPr>
            <w:tcW w:w="2092"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widowControl w:val="0"/>
              <w:jc w:val="center"/>
              <w:rPr>
                <w:rFonts w:eastAsia="Calibri"/>
                <w:sz w:val="20"/>
                <w:szCs w:val="20"/>
                <w:lang w:eastAsia="en-US"/>
              </w:rPr>
            </w:pPr>
            <w:r w:rsidRPr="00BA3E15">
              <w:rPr>
                <w:rFonts w:eastAsia="Calibri"/>
                <w:sz w:val="20"/>
                <w:szCs w:val="20"/>
                <w:lang w:eastAsia="en-US"/>
              </w:rPr>
              <w:t>Экспертиза СП/замечания</w:t>
            </w: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rPr>
                <w:rFonts w:eastAsia="Calibri"/>
                <w:sz w:val="20"/>
                <w:szCs w:val="20"/>
                <w:lang w:eastAsia="en-US"/>
              </w:rPr>
            </w:pPr>
            <w:r w:rsidRPr="00BA3E15">
              <w:rPr>
                <w:rFonts w:eastAsia="Calibri"/>
                <w:sz w:val="20"/>
                <w:szCs w:val="20"/>
                <w:lang w:eastAsia="en-US"/>
              </w:rPr>
              <w:t>На реализацию основных образовательных программ начального общего, основного общего и среднего общего образования</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ПАГ от 21.10.2019 № 867</w:t>
            </w:r>
          </w:p>
        </w:tc>
        <w:tc>
          <w:tcPr>
            <w:tcW w:w="2092"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№129-З/СП от 30.07.2019/замечания устранены</w:t>
            </w: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2</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социальную поддержку отдельных категорий обучающихся в виде предоставления двухразового питания</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r w:rsidRPr="00BA3E15">
              <w:rPr>
                <w:sz w:val="20"/>
                <w:szCs w:val="20"/>
              </w:rPr>
              <w:t>ПАГ от 21.10.2019 № 867</w:t>
            </w:r>
          </w:p>
        </w:tc>
        <w:tc>
          <w:tcPr>
            <w:tcW w:w="2092"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№129-З/СП от 30.07.2019/замечания устранены</w:t>
            </w: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3</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дополнительное финансовое обеспечение мероприятий по организации питания обучающихся</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r w:rsidRPr="00BA3E15">
              <w:rPr>
                <w:sz w:val="20"/>
                <w:szCs w:val="20"/>
              </w:rPr>
              <w:t>ПАГ от 21.10.2019 № 867</w:t>
            </w:r>
          </w:p>
        </w:tc>
        <w:tc>
          <w:tcPr>
            <w:tcW w:w="2092"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№129-З/СП от 30.07.2019/замечания устранены</w:t>
            </w: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4</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финансовое обеспечение затрат по организации и проведению культурно-массовых мероприятий</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r w:rsidRPr="00BA3E15">
              <w:rPr>
                <w:sz w:val="20"/>
                <w:szCs w:val="20"/>
              </w:rPr>
              <w:t>ПАГ от 10.03.2017 №337</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5</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реализацию общественно значимых проектов</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ПАГ от 10.05.2018 № 660</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6</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финансовое обеспечение затрат по организации отдыха детей и молодежи</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r w:rsidRPr="00BA3E15">
              <w:rPr>
                <w:sz w:val="20"/>
                <w:szCs w:val="20"/>
              </w:rPr>
              <w:t>ПАГ от 14.12.2018 №1437</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7</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возмещение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w:t>
            </w:r>
          </w:p>
        </w:tc>
        <w:tc>
          <w:tcPr>
            <w:tcW w:w="2976"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ПАГ от 06.03.2017 № 312</w:t>
            </w: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r w:rsidRPr="00BA3E15">
              <w:rPr>
                <w:sz w:val="20"/>
                <w:szCs w:val="20"/>
              </w:rPr>
              <w:t>ПАГ от 21.10.2019 № 867</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p w:rsidR="00803DF7" w:rsidRPr="00BA3E15" w:rsidRDefault="00803DF7" w:rsidP="00CF3986">
            <w:pPr>
              <w:keepNext/>
              <w:widowControl w:val="0"/>
              <w:suppressAutoHyphens/>
              <w:jc w:val="center"/>
              <w:rPr>
                <w:rFonts w:eastAsia="Calibri"/>
                <w:sz w:val="20"/>
                <w:szCs w:val="20"/>
                <w:lang w:eastAsia="en-US"/>
              </w:rPr>
            </w:pPr>
          </w:p>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№129-З/СП от 30.07.2019/замечания устранены</w:t>
            </w: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8</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возмещение затрат по участию в региональных и общероссийских мероприятиях</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ПАГ от 24.03.2017 № 444</w:t>
            </w: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9</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 xml:space="preserve">На финансовое обеспечение затрат по организации и проведению официальных спортивных, 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  </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ПАГ от 11.09.2018 №1205</w:t>
            </w: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10</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финансовое обеспечение затрат по созданию экспозиций (выставок) музеев, организации выездных выставок</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Порядок отсутствует</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11</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 xml:space="preserve">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творческих деятельности, физкультурно-спортивной деятельности </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r w:rsidRPr="00BA3E15">
              <w:rPr>
                <w:sz w:val="20"/>
                <w:szCs w:val="20"/>
              </w:rPr>
              <w:t>ПАГ от 27.08.2018 №1166</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12</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финансовое обеспечение затрат по организации питания детей в возрасте от 6 до 17 лет (включительно) в лагерях с дневным пребыванием детей</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На 2020 год такой Порядок не принят</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13</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 xml:space="preserve">На финансовое обеспечение затрат, связанных с оказанием дополнительной помощи при возникновении неотложной необходимости в проведении капитального </w:t>
            </w:r>
            <w:r w:rsidRPr="00BA3E15">
              <w:rPr>
                <w:rFonts w:eastAsia="Calibri"/>
                <w:sz w:val="20"/>
                <w:szCs w:val="20"/>
                <w:lang w:eastAsia="en-US"/>
              </w:rPr>
              <w:lastRenderedPageBreak/>
              <w:t>ремонта общего имущества в многоквартирных домах</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rPr>
            </w:pPr>
            <w:r w:rsidRPr="00BA3E15">
              <w:rPr>
                <w:sz w:val="20"/>
                <w:szCs w:val="20"/>
              </w:rPr>
              <w:lastRenderedPageBreak/>
              <w:t>ПАГ от 23.08.2018 №1155</w:t>
            </w: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14</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 xml:space="preserve">На осуществление собственных инициатив по вопросам местного значения </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ПАГ от 31.07.2019 № 611</w:t>
            </w: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 124-З/СП от 20.06.2019/ частично устранены</w:t>
            </w: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Порядок принятия решений координационным советом не утвержден администрации города.</w:t>
            </w:r>
          </w:p>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15</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финансовое обеспечение затрат по организации экскурсионных программ</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Порядок не утвержден</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16</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финансовое обеспечение затрат по оказанию туристско-информационных услуг</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Порядок не утвержден</w:t>
            </w:r>
          </w:p>
        </w:tc>
        <w:tc>
          <w:tcPr>
            <w:tcW w:w="2092" w:type="dxa"/>
            <w:tcBorders>
              <w:top w:val="single" w:sz="4" w:space="0" w:color="auto"/>
              <w:left w:val="single" w:sz="4" w:space="0" w:color="auto"/>
              <w:bottom w:val="single" w:sz="4" w:space="0" w:color="auto"/>
              <w:right w:val="single" w:sz="4" w:space="0" w:color="auto"/>
            </w:tcBorders>
          </w:tcPr>
          <w:p w:rsidR="00803DF7" w:rsidRPr="00BA3E15" w:rsidRDefault="00803DF7" w:rsidP="00CF3986">
            <w:pPr>
              <w:keepNext/>
              <w:widowControl w:val="0"/>
              <w:suppressAutoHyphens/>
              <w:jc w:val="center"/>
              <w:rPr>
                <w:rFonts w:eastAsia="Calibri"/>
                <w:sz w:val="20"/>
                <w:szCs w:val="20"/>
                <w:lang w:eastAsia="en-US"/>
              </w:rPr>
            </w:pPr>
          </w:p>
        </w:tc>
      </w:tr>
      <w:tr w:rsidR="00803DF7" w:rsidRPr="00BA3E15" w:rsidTr="00CF3986">
        <w:tc>
          <w:tcPr>
            <w:tcW w:w="534"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widowControl w:val="0"/>
              <w:jc w:val="center"/>
              <w:rPr>
                <w:rFonts w:eastAsia="Calibri"/>
                <w:sz w:val="20"/>
                <w:szCs w:val="20"/>
                <w:lang w:eastAsia="en-US"/>
              </w:rPr>
            </w:pPr>
            <w:r w:rsidRPr="00BA3E15">
              <w:rPr>
                <w:rFonts w:eastAsia="Calibri"/>
                <w:sz w:val="20"/>
                <w:szCs w:val="20"/>
                <w:lang w:eastAsia="en-US"/>
              </w:rPr>
              <w:t>17</w:t>
            </w:r>
          </w:p>
        </w:tc>
        <w:tc>
          <w:tcPr>
            <w:tcW w:w="3969" w:type="dxa"/>
            <w:tcBorders>
              <w:top w:val="single" w:sz="4" w:space="0" w:color="auto"/>
              <w:left w:val="single" w:sz="4" w:space="0" w:color="auto"/>
              <w:bottom w:val="single" w:sz="4" w:space="0" w:color="auto"/>
              <w:right w:val="single" w:sz="4" w:space="0" w:color="auto"/>
            </w:tcBorders>
            <w:hideMark/>
          </w:tcPr>
          <w:p w:rsidR="00803DF7" w:rsidRPr="00BA3E15" w:rsidRDefault="00803DF7" w:rsidP="00012E2B">
            <w:pPr>
              <w:keepNext/>
              <w:widowControl w:val="0"/>
              <w:suppressAutoHyphens/>
              <w:rPr>
                <w:rFonts w:eastAsia="Calibri"/>
                <w:sz w:val="20"/>
                <w:szCs w:val="20"/>
                <w:lang w:eastAsia="en-US"/>
              </w:rPr>
            </w:pPr>
            <w:r w:rsidRPr="00BA3E15">
              <w:rPr>
                <w:rFonts w:eastAsia="Calibri"/>
                <w:sz w:val="20"/>
                <w:szCs w:val="20"/>
                <w:lang w:eastAsia="en-US"/>
              </w:rPr>
              <w:t>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tc>
        <w:tc>
          <w:tcPr>
            <w:tcW w:w="2976"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Verdana" w:hAnsi="Verdana" w:cs="Courier New"/>
                <w:sz w:val="20"/>
                <w:szCs w:val="20"/>
              </w:rPr>
            </w:pPr>
            <w:r w:rsidRPr="00BA3E15">
              <w:rPr>
                <w:sz w:val="20"/>
                <w:szCs w:val="20"/>
              </w:rPr>
              <w:t>ПАГ от 26.06.2019 № 492</w:t>
            </w:r>
          </w:p>
          <w:p w:rsidR="00803DF7" w:rsidRPr="00BA3E15" w:rsidRDefault="00803DF7"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Calibri"/>
                <w:sz w:val="20"/>
                <w:szCs w:val="20"/>
                <w:lang w:eastAsia="en-US"/>
              </w:rPr>
            </w:pPr>
          </w:p>
        </w:tc>
        <w:tc>
          <w:tcPr>
            <w:tcW w:w="2092" w:type="dxa"/>
            <w:tcBorders>
              <w:top w:val="single" w:sz="4" w:space="0" w:color="auto"/>
              <w:left w:val="single" w:sz="4" w:space="0" w:color="auto"/>
              <w:bottom w:val="single" w:sz="4" w:space="0" w:color="auto"/>
              <w:right w:val="single" w:sz="4" w:space="0" w:color="auto"/>
            </w:tcBorders>
            <w:hideMark/>
          </w:tcPr>
          <w:p w:rsidR="00803DF7" w:rsidRPr="00BA3E15" w:rsidRDefault="00803DF7" w:rsidP="00CF3986">
            <w:pPr>
              <w:keepNext/>
              <w:widowControl w:val="0"/>
              <w:suppressAutoHyphens/>
              <w:jc w:val="center"/>
              <w:rPr>
                <w:rFonts w:eastAsia="Calibri"/>
                <w:sz w:val="20"/>
                <w:szCs w:val="20"/>
                <w:lang w:eastAsia="en-US"/>
              </w:rPr>
            </w:pPr>
            <w:r w:rsidRPr="00BA3E15">
              <w:rPr>
                <w:rFonts w:eastAsia="Calibri"/>
                <w:sz w:val="20"/>
                <w:szCs w:val="20"/>
                <w:lang w:eastAsia="en-US"/>
              </w:rPr>
              <w:t>№ 122-З/СП от 18.07.2019/замечаний не выявлено</w:t>
            </w:r>
          </w:p>
        </w:tc>
      </w:tr>
    </w:tbl>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sz w:val="28"/>
          <w:szCs w:val="28"/>
          <w:lang w:eastAsia="en-US"/>
        </w:rPr>
      </w:pPr>
      <w:r w:rsidRPr="00BA3E15">
        <w:rPr>
          <w:sz w:val="28"/>
          <w:szCs w:val="28"/>
        </w:rPr>
        <w:t xml:space="preserve">Без принятия отсутствующих муниципальных правовых актов, устанавливающих порядок и </w:t>
      </w:r>
      <w:r w:rsidRPr="00BA3E15">
        <w:rPr>
          <w:rFonts w:eastAsia="Calibri"/>
          <w:sz w:val="28"/>
          <w:szCs w:val="28"/>
          <w:lang w:eastAsia="en-US"/>
        </w:rPr>
        <w:t>условия предоставления отдельных субсидий,</w:t>
      </w:r>
      <w:r w:rsidRPr="00BA3E15">
        <w:rPr>
          <w:sz w:val="28"/>
          <w:szCs w:val="28"/>
        </w:rPr>
        <w:t xml:space="preserve"> предоставление соотв</w:t>
      </w:r>
      <w:r w:rsidR="0089501D">
        <w:rPr>
          <w:sz w:val="28"/>
          <w:szCs w:val="28"/>
        </w:rPr>
        <w:t>етствующих им субсидий будет не</w:t>
      </w:r>
      <w:r w:rsidRPr="00BA3E15">
        <w:rPr>
          <w:sz w:val="28"/>
          <w:szCs w:val="28"/>
        </w:rPr>
        <w:t>возможным.</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BA3E15">
        <w:rPr>
          <w:sz w:val="28"/>
        </w:rPr>
        <w:t>Кроме того, в ходе проведения финансово-экономической э</w:t>
      </w:r>
      <w:r w:rsidR="00AE0F16">
        <w:rPr>
          <w:sz w:val="28"/>
        </w:rPr>
        <w:t xml:space="preserve">кспертизы </w:t>
      </w:r>
      <w:r w:rsidRPr="00BA3E15">
        <w:rPr>
          <w:sz w:val="28"/>
        </w:rPr>
        <w:t xml:space="preserve">проекта постановления администрации города от 31.07.2019 № 611 «Об утверждении Порядка определения объема и предоставления субсидий территориальным общественным самоуправлениям города Нижневартовска на осуществление собственных инициатив по вопросам местного значения» установлен ряд замечаний, отраженных в заключении </w:t>
      </w:r>
      <w:r w:rsidR="00285947">
        <w:rPr>
          <w:sz w:val="28"/>
        </w:rPr>
        <w:t xml:space="preserve">от 20.06.2019 </w:t>
      </w:r>
      <w:r w:rsidRPr="00BA3E15">
        <w:rPr>
          <w:sz w:val="28"/>
        </w:rPr>
        <w:t xml:space="preserve">№ 124-З/СП. </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rPr>
        <w:t xml:space="preserve">Замечание об отсутствии порядка </w:t>
      </w:r>
      <w:r w:rsidRPr="00BA3E15">
        <w:rPr>
          <w:sz w:val="28"/>
          <w:szCs w:val="28"/>
        </w:rPr>
        <w:t>принятия решений координационным советом не устранено, соответствующий нормативный правовой акт администрации города не утвержден до настоящего времени.</w:t>
      </w:r>
    </w:p>
    <w:p w:rsidR="00803DF7" w:rsidRPr="00BA3E15" w:rsidRDefault="00803DF7" w:rsidP="00803DF7">
      <w:pPr>
        <w:pStyle w:val="afff3"/>
        <w:tabs>
          <w:tab w:val="left" w:pos="567"/>
        </w:tabs>
        <w:ind w:firstLine="567"/>
        <w:jc w:val="both"/>
        <w:rPr>
          <w:rFonts w:ascii="Times New Roman" w:eastAsia="Calibri" w:hAnsi="Times New Roman"/>
          <w:sz w:val="28"/>
          <w:szCs w:val="28"/>
        </w:rPr>
      </w:pPr>
      <w:r w:rsidRPr="00BA3E15">
        <w:rPr>
          <w:rFonts w:ascii="Times New Roman" w:hAnsi="Times New Roman"/>
          <w:sz w:val="28"/>
          <w:szCs w:val="28"/>
        </w:rPr>
        <w:t>2. Согласно подпункту 3 пункта 2 статьи 78 БК РФ субсидии</w:t>
      </w:r>
      <w:r w:rsidRPr="00BA3E15">
        <w:rPr>
          <w:rFonts w:ascii="Times New Roman" w:eastAsia="Calibri" w:hAnsi="Times New Roman"/>
          <w:sz w:val="28"/>
          <w:szCs w:val="28"/>
        </w:rPr>
        <w:t xml:space="preserve"> юридическим лицам (за исключением субсидий государственным (муниципальным) учреждениям, а также субсидий, указанных в </w:t>
      </w:r>
      <w:hyperlink r:id="rId82" w:anchor="sub_786" w:history="1">
        <w:r w:rsidRPr="00BA3E15">
          <w:rPr>
            <w:rFonts w:ascii="Times New Roman" w:eastAsia="Calibri" w:hAnsi="Times New Roman"/>
            <w:sz w:val="28"/>
            <w:szCs w:val="28"/>
          </w:rPr>
          <w:t>пунктах 6-8</w:t>
        </w:r>
      </w:hyperlink>
      <w:r w:rsidRPr="00BA3E15">
        <w:rPr>
          <w:rFonts w:ascii="Times New Roman" w:eastAsia="Calibri" w:hAnsi="Times New Roman"/>
          <w:sz w:val="28"/>
          <w:szCs w:val="28"/>
        </w:rPr>
        <w:t xml:space="preserve">.1 указанной статьи), индивидуальным предпринимателям, а также физическим лицам </w:t>
      </w:r>
      <w:r w:rsidR="00CF3986" w:rsidRPr="00BA3E15">
        <w:rPr>
          <w:rFonts w:ascii="Times New Roman" w:eastAsia="Calibri" w:hAnsi="Times New Roman"/>
          <w:sz w:val="28"/>
          <w:szCs w:val="28"/>
        </w:rPr>
        <w:t>–</w:t>
      </w:r>
      <w:r w:rsidRPr="00BA3E15">
        <w:rPr>
          <w:rFonts w:ascii="Times New Roman" w:eastAsia="Calibri" w:hAnsi="Times New Roman"/>
          <w:sz w:val="28"/>
          <w:szCs w:val="28"/>
        </w:rPr>
        <w:t xml:space="preserve"> производителям товаров, работ, услуг из местного бюджета предоставляются в случаях и порядке, предусмотренных решением о бюджете и принимаемыми в соответствии с ним муниципальными правовыми актами местной администрации.</w:t>
      </w:r>
    </w:p>
    <w:p w:rsidR="00803DF7" w:rsidRPr="00BA3E15" w:rsidRDefault="00803DF7" w:rsidP="00803DF7">
      <w:pPr>
        <w:ind w:firstLine="567"/>
        <w:jc w:val="both"/>
        <w:rPr>
          <w:sz w:val="28"/>
          <w:szCs w:val="28"/>
        </w:rPr>
      </w:pPr>
      <w:r w:rsidRPr="00BA3E15">
        <w:rPr>
          <w:rFonts w:eastAsia="Calibri"/>
          <w:sz w:val="28"/>
          <w:szCs w:val="28"/>
        </w:rPr>
        <w:t>П</w:t>
      </w:r>
      <w:r w:rsidRPr="00BA3E15">
        <w:rPr>
          <w:sz w:val="28"/>
          <w:szCs w:val="28"/>
        </w:rPr>
        <w:t>унктом 17</w:t>
      </w:r>
      <w:r w:rsidRPr="00BA3E15">
        <w:rPr>
          <w:rFonts w:eastAsia="Calibri"/>
          <w:sz w:val="28"/>
          <w:szCs w:val="28"/>
        </w:rPr>
        <w:t xml:space="preserve"> </w:t>
      </w:r>
      <w:r w:rsidRPr="00BA3E15">
        <w:rPr>
          <w:sz w:val="28"/>
          <w:szCs w:val="28"/>
        </w:rPr>
        <w:t xml:space="preserve">проекта Решения о бюджете города установлены случаи предоставления из бюджета города субсидий, </w:t>
      </w:r>
      <w:r w:rsidRPr="00BA3E15">
        <w:rPr>
          <w:rFonts w:eastAsia="Calibri"/>
          <w:sz w:val="28"/>
          <w:szCs w:val="28"/>
          <w:lang w:eastAsia="en-US"/>
        </w:rPr>
        <w:t xml:space="preserve">юридическим лицам (за исключением субсидий муниципальным учреждениям), индивидуальным предпринимателям, а также физическим лицам </w:t>
      </w:r>
      <w:r w:rsidR="00CF3986" w:rsidRPr="00BA3E15">
        <w:rPr>
          <w:rFonts w:eastAsia="Calibri"/>
          <w:sz w:val="28"/>
          <w:szCs w:val="28"/>
          <w:lang w:eastAsia="en-US"/>
        </w:rPr>
        <w:t>–</w:t>
      </w:r>
      <w:r w:rsidRPr="00BA3E15">
        <w:rPr>
          <w:rFonts w:eastAsia="Calibri"/>
          <w:sz w:val="28"/>
          <w:szCs w:val="28"/>
          <w:lang w:eastAsia="en-US"/>
        </w:rPr>
        <w:t xml:space="preserve"> производителям товаров, работ, услуг, </w:t>
      </w:r>
      <w:r w:rsidRPr="00BA3E15">
        <w:rPr>
          <w:sz w:val="28"/>
          <w:szCs w:val="28"/>
        </w:rPr>
        <w:t xml:space="preserve">предусмотренные Приложением № 15 к данному проекту, и </w:t>
      </w:r>
      <w:r w:rsidRPr="00BA3E15">
        <w:rPr>
          <w:sz w:val="28"/>
          <w:szCs w:val="28"/>
        </w:rPr>
        <w:lastRenderedPageBreak/>
        <w:t>определено, что порядок предоставления указанных выше субсидий определяется администрацией города.</w:t>
      </w:r>
    </w:p>
    <w:p w:rsidR="00803DF7" w:rsidRPr="00BA3E15" w:rsidRDefault="00803DF7" w:rsidP="00803DF7">
      <w:pPr>
        <w:autoSpaceDE w:val="0"/>
        <w:autoSpaceDN w:val="0"/>
        <w:adjustRightInd w:val="0"/>
        <w:ind w:firstLine="567"/>
        <w:jc w:val="both"/>
        <w:rPr>
          <w:sz w:val="28"/>
          <w:szCs w:val="28"/>
        </w:rPr>
      </w:pPr>
      <w:r w:rsidRPr="00BA3E15">
        <w:rPr>
          <w:sz w:val="28"/>
          <w:szCs w:val="28"/>
        </w:rPr>
        <w:t xml:space="preserve">В ходе оценки полноты наличия муниципальных правовых актов, необходимых для исполнения планируемым </w:t>
      </w:r>
      <w:r w:rsidRPr="00BA3E15">
        <w:rPr>
          <w:rFonts w:eastAsia="Calibri"/>
          <w:sz w:val="28"/>
          <w:szCs w:val="28"/>
          <w:lang w:eastAsia="en-US"/>
        </w:rPr>
        <w:t xml:space="preserve">проектом Решения о бюджете </w:t>
      </w:r>
      <w:r w:rsidRPr="00BA3E15">
        <w:rPr>
          <w:sz w:val="28"/>
          <w:szCs w:val="28"/>
        </w:rPr>
        <w:t>случаям предоставления субсидий в целом нарушений не установлено.</w:t>
      </w:r>
    </w:p>
    <w:p w:rsidR="00546D00" w:rsidRPr="00BA3E15" w:rsidRDefault="00546D00" w:rsidP="00803DF7">
      <w:pPr>
        <w:autoSpaceDE w:val="0"/>
        <w:autoSpaceDN w:val="0"/>
        <w:adjustRightInd w:val="0"/>
        <w:ind w:firstLine="567"/>
        <w:jc w:val="both"/>
        <w:rPr>
          <w:sz w:val="28"/>
          <w:szCs w:val="28"/>
        </w:rPr>
      </w:pPr>
      <w:r w:rsidRPr="00BA3E15">
        <w:rPr>
          <w:sz w:val="28"/>
          <w:szCs w:val="28"/>
        </w:rPr>
        <w:t>Вместе с тем установлено нижеследующее.</w:t>
      </w:r>
    </w:p>
    <w:p w:rsidR="00803DF7" w:rsidRPr="00BA3E15" w:rsidRDefault="00546D00" w:rsidP="00803DF7">
      <w:pPr>
        <w:ind w:firstLine="567"/>
        <w:jc w:val="both"/>
        <w:rPr>
          <w:bCs/>
          <w:sz w:val="28"/>
          <w:szCs w:val="28"/>
        </w:rPr>
      </w:pPr>
      <w:r w:rsidRPr="00BA3E15">
        <w:rPr>
          <w:rFonts w:eastAsia="Calibri"/>
          <w:sz w:val="28"/>
          <w:szCs w:val="28"/>
          <w:lang w:eastAsia="en-US"/>
        </w:rPr>
        <w:t>1) П</w:t>
      </w:r>
      <w:r w:rsidR="00803DF7" w:rsidRPr="00BA3E15">
        <w:rPr>
          <w:bCs/>
          <w:sz w:val="28"/>
          <w:szCs w:val="28"/>
        </w:rPr>
        <w:t xml:space="preserve">унктом 2.13 </w:t>
      </w:r>
      <w:r w:rsidR="00803DF7" w:rsidRPr="00BA3E15">
        <w:rPr>
          <w:rFonts w:eastAsia="Calibri"/>
          <w:sz w:val="28"/>
          <w:szCs w:val="28"/>
          <w:lang w:eastAsia="en-US"/>
        </w:rPr>
        <w:t>приложени</w:t>
      </w:r>
      <w:r w:rsidRPr="00BA3E15">
        <w:rPr>
          <w:rFonts w:eastAsia="Calibri"/>
          <w:sz w:val="28"/>
          <w:szCs w:val="28"/>
          <w:lang w:eastAsia="en-US"/>
        </w:rPr>
        <w:t>я</w:t>
      </w:r>
      <w:r w:rsidR="00803DF7" w:rsidRPr="00BA3E15">
        <w:rPr>
          <w:rFonts w:eastAsia="Calibri"/>
          <w:sz w:val="28"/>
          <w:szCs w:val="28"/>
          <w:lang w:eastAsia="en-US"/>
        </w:rPr>
        <w:t xml:space="preserve"> 15 к проекту Решения о бюджете</w:t>
      </w:r>
      <w:r w:rsidR="00803DF7" w:rsidRPr="00BA3E15">
        <w:rPr>
          <w:sz w:val="28"/>
          <w:szCs w:val="28"/>
        </w:rPr>
        <w:t xml:space="preserve"> в числе прочих </w:t>
      </w:r>
      <w:r w:rsidR="00803DF7" w:rsidRPr="00BA3E15">
        <w:rPr>
          <w:bCs/>
          <w:sz w:val="28"/>
          <w:szCs w:val="28"/>
        </w:rPr>
        <w:t xml:space="preserve">предусмотрено </w:t>
      </w:r>
      <w:r w:rsidR="00803DF7" w:rsidRPr="00BA3E15">
        <w:rPr>
          <w:sz w:val="28"/>
          <w:szCs w:val="28"/>
        </w:rPr>
        <w:t xml:space="preserve">новое </w:t>
      </w:r>
      <w:r w:rsidR="00803DF7" w:rsidRPr="00BA3E15">
        <w:rPr>
          <w:bCs/>
          <w:sz w:val="28"/>
          <w:szCs w:val="28"/>
        </w:rPr>
        <w:t xml:space="preserve">направление предоставления средств местного бюджета в форме субсидий на возмещение затрат, связанных с предоставлением социально ориентированным некоммерческим организациям бесплатного эфирного времени, бесплатной печатной площади. </w:t>
      </w:r>
    </w:p>
    <w:p w:rsidR="00803DF7" w:rsidRPr="00BA3E15" w:rsidRDefault="00803DF7" w:rsidP="00803DF7">
      <w:pPr>
        <w:ind w:firstLine="567"/>
        <w:jc w:val="both"/>
        <w:rPr>
          <w:sz w:val="28"/>
          <w:szCs w:val="28"/>
        </w:rPr>
      </w:pPr>
      <w:r w:rsidRPr="00BA3E15">
        <w:rPr>
          <w:sz w:val="28"/>
          <w:szCs w:val="28"/>
        </w:rPr>
        <w:t>В соответствии с требованиями статей 6, 86 БК РФ, Письма Минфина России от 30.09.2014 № 09-05-05/48843 расходные обязательства возникают в результате принятия законов, иных нормативных правовых актов, заключения договоров и соглашений.</w:t>
      </w:r>
    </w:p>
    <w:p w:rsidR="00803DF7" w:rsidRPr="00BA3E15" w:rsidRDefault="00803DF7" w:rsidP="00803DF7">
      <w:pPr>
        <w:ind w:firstLine="567"/>
        <w:jc w:val="both"/>
        <w:rPr>
          <w:bCs/>
          <w:color w:val="333333"/>
          <w:sz w:val="28"/>
          <w:szCs w:val="28"/>
        </w:rPr>
      </w:pPr>
      <w:r w:rsidRPr="00BA3E15">
        <w:rPr>
          <w:sz w:val="28"/>
          <w:szCs w:val="28"/>
        </w:rPr>
        <w:t xml:space="preserve">Экспертизой проекта Решения о бюджете установлено отсутствие надлежащего нормативного правового регулирования установления и осуществления расходного обязательства по предоставлению субсидии </w:t>
      </w:r>
      <w:r w:rsidRPr="00BA3E15">
        <w:rPr>
          <w:bCs/>
          <w:color w:val="333333"/>
          <w:sz w:val="28"/>
          <w:szCs w:val="28"/>
        </w:rPr>
        <w:t>на возмещение затрат, связанных с предоставлением социально ориентированным некоммерческим организациям бесплатного эфирного времени, бесплатной печатной площади. Для осуществления предоставления указанных субсидий заблаговременно должно быть нормативно установлено соответствующее расходное обязательство и регламентирован порядок их предоставления.</w:t>
      </w:r>
    </w:p>
    <w:p w:rsidR="00080288" w:rsidRPr="00AE0F16" w:rsidRDefault="00080288" w:rsidP="000A2CBB">
      <w:pPr>
        <w:pStyle w:val="ac"/>
        <w:numPr>
          <w:ilvl w:val="0"/>
          <w:numId w:val="5"/>
        </w:numPr>
        <w:tabs>
          <w:tab w:val="left" w:pos="0"/>
          <w:tab w:val="left" w:pos="567"/>
          <w:tab w:val="left" w:pos="851"/>
        </w:tabs>
        <w:ind w:left="0" w:firstLine="567"/>
        <w:contextualSpacing/>
        <w:jc w:val="both"/>
        <w:rPr>
          <w:bCs/>
          <w:color w:val="333333"/>
          <w:sz w:val="28"/>
          <w:szCs w:val="28"/>
        </w:rPr>
      </w:pPr>
      <w:r w:rsidRPr="00AE0F16">
        <w:rPr>
          <w:sz w:val="28"/>
          <w:szCs w:val="28"/>
        </w:rPr>
        <w:t>Планирование случая предоставления 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 осуществлялось в силу подпункта 3 пункта 2 статьи 78 БК РФ на основании Порядка предоставления субсидии из бюджета города Нижневартовска на финансовое обеспечение затрат на капитальный ремонт инженерных сетей и объектов коммунального назначения, утвержденного постановлением администрации города Нижневартовска от 23.03.2018 № 389 (далее – Постановление администрации № 389, Порядок № 389).</w:t>
      </w:r>
    </w:p>
    <w:p w:rsidR="00080288" w:rsidRPr="00BA3E15" w:rsidRDefault="00080288" w:rsidP="000A2C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bCs/>
          <w:sz w:val="28"/>
          <w:szCs w:val="28"/>
        </w:rPr>
        <w:t xml:space="preserve">В связи с тем, что </w:t>
      </w:r>
      <w:r w:rsidRPr="00BA3E15">
        <w:rPr>
          <w:sz w:val="28"/>
          <w:szCs w:val="28"/>
        </w:rPr>
        <w:t>Постановлением администрации № 389 регламентируется предоставление субсидий из бюджета города и является расходным обязательством города Нижневартовска, проведение финансово-экономической экспертизы является необходимой процедурой при принятии данного Порядка и внесении в него изменений.</w:t>
      </w:r>
    </w:p>
    <w:p w:rsidR="00080288" w:rsidRPr="00BA3E15" w:rsidRDefault="00080288" w:rsidP="00080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Согласно нормам федерального законодательства и муниципальных правовых актов </w:t>
      </w:r>
      <w:r w:rsidRPr="00BA3E15">
        <w:rPr>
          <w:bCs/>
          <w:sz w:val="28"/>
          <w:szCs w:val="28"/>
        </w:rPr>
        <w:t xml:space="preserve">проведение </w:t>
      </w:r>
      <w:r w:rsidRPr="00BA3E15">
        <w:rPr>
          <w:sz w:val="28"/>
          <w:szCs w:val="28"/>
        </w:rPr>
        <w:t>финансово-экономической экспертизы проектов муниципальных правовых актов (включая обоснованность финансово-экономических обоснований) в части, касающихся расходных обязательств муниципального образования</w:t>
      </w:r>
      <w:r w:rsidRPr="00BA3E15">
        <w:rPr>
          <w:bCs/>
          <w:sz w:val="28"/>
          <w:szCs w:val="28"/>
        </w:rPr>
        <w:t xml:space="preserve"> входит в компетенцию Счетной палаты города Нижневартовска (</w:t>
      </w:r>
      <w:r w:rsidRPr="00BA3E15">
        <w:rPr>
          <w:sz w:val="28"/>
          <w:szCs w:val="28"/>
        </w:rPr>
        <w:t xml:space="preserve">часть 2 статьи 157 БК РФ, пункт 7 части 2 статьи 9 </w:t>
      </w:r>
      <w:r w:rsidRPr="00BA3E15">
        <w:rPr>
          <w:sz w:val="28"/>
          <w:szCs w:val="28"/>
        </w:rPr>
        <w:lastRenderedPageBreak/>
        <w:t>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пункт 7 статьи 10 Положения о контрольно-счетном органе муниципального образования – счетной палате города Нижневартовска, утвержденного решением Думы города Нижневартовска от 22.12.2011 № 154, подпункт 7 пункта 3 статьи 29.1 Устава города Нижневартовска).</w:t>
      </w:r>
    </w:p>
    <w:p w:rsidR="00080288" w:rsidRPr="00BA3E15" w:rsidRDefault="00080288" w:rsidP="00080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Вместе с тем ни Порядок № 389, ни постановления администрации от 31.01.2019 №</w:t>
      </w:r>
      <w:r w:rsidR="00CF3986" w:rsidRPr="00BA3E15">
        <w:rPr>
          <w:sz w:val="28"/>
          <w:szCs w:val="28"/>
        </w:rPr>
        <w:t xml:space="preserve"> </w:t>
      </w:r>
      <w:r w:rsidRPr="00BA3E15">
        <w:rPr>
          <w:sz w:val="28"/>
          <w:szCs w:val="28"/>
        </w:rPr>
        <w:t>56, от 23.07.2019 № 576 о внесении изменений в данный Порядок для проведения финансово-экономической экспертизы в Счетную палату не предоставлялись.</w:t>
      </w:r>
    </w:p>
    <w:p w:rsidR="00CF3986" w:rsidRPr="00BA3E15" w:rsidRDefault="00080288"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 рамках проверки проекта Решения о бюджете проведен анализ положений Порядка № 389,</w:t>
      </w:r>
      <w:r w:rsidR="00CF3986" w:rsidRPr="00BA3E15">
        <w:rPr>
          <w:sz w:val="28"/>
          <w:szCs w:val="28"/>
        </w:rPr>
        <w:t xml:space="preserve"> которым установлено следующее.</w:t>
      </w:r>
    </w:p>
    <w:p w:rsidR="00080288" w:rsidRPr="00BA3E15" w:rsidRDefault="00080288" w:rsidP="00CF39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Нормами пункта 2.4 Порядка № 389 установлено, субсидия предоставляется при соблюдении получателем субсидии в том числе условий:</w:t>
      </w:r>
    </w:p>
    <w:p w:rsidR="00080288" w:rsidRPr="00BA3E15" w:rsidRDefault="00080288" w:rsidP="00080288">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по заключению договора о предоставлении субсидии между департаментом жилищно-коммунального хозяйства города (далее – департамент ЖКХ) и получателем субсидии (абзац четвертый);</w:t>
      </w:r>
    </w:p>
    <w:p w:rsidR="00080288" w:rsidRPr="00BA3E15" w:rsidRDefault="00080288" w:rsidP="00080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BA3E15">
        <w:rPr>
          <w:sz w:val="28"/>
          <w:szCs w:val="28"/>
        </w:rPr>
        <w:t>согласие получателя субсидии и лиц, являющихся подрядчиками по договорам (контрактам), заключенным в целях исполнения обязательств по договору о предоставлении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департаментом ЖКХ и органом муниципального финансового контроля проверок соблюдения ими условий, целей и порядка предоставления субсидии (абзац пятый).</w:t>
      </w:r>
    </w:p>
    <w:p w:rsidR="00080288" w:rsidRPr="00BA3E15" w:rsidRDefault="00080288" w:rsidP="00080288">
      <w:pPr>
        <w:tabs>
          <w:tab w:val="left" w:pos="0"/>
          <w:tab w:val="left" w:pos="567"/>
        </w:tabs>
        <w:autoSpaceDE w:val="0"/>
        <w:autoSpaceDN w:val="0"/>
        <w:adjustRightInd w:val="0"/>
        <w:jc w:val="both"/>
        <w:rPr>
          <w:rFonts w:eastAsiaTheme="minorHAnsi"/>
          <w:bCs/>
          <w:sz w:val="28"/>
          <w:szCs w:val="28"/>
          <w:lang w:eastAsia="en-US"/>
        </w:rPr>
      </w:pPr>
      <w:r w:rsidRPr="00BA3E15">
        <w:rPr>
          <w:rFonts w:eastAsiaTheme="minorHAnsi"/>
          <w:bCs/>
          <w:sz w:val="28"/>
          <w:szCs w:val="28"/>
          <w:lang w:eastAsia="en-US"/>
        </w:rPr>
        <w:tab/>
        <w:t>Вместе пунктом 2.12 установлены требования к содержанию договора о предоставлении</w:t>
      </w:r>
      <w:r w:rsidR="00CF3986" w:rsidRPr="00BA3E15">
        <w:rPr>
          <w:rFonts w:eastAsiaTheme="minorHAnsi"/>
          <w:bCs/>
          <w:sz w:val="28"/>
          <w:szCs w:val="28"/>
          <w:lang w:eastAsia="en-US"/>
        </w:rPr>
        <w:t xml:space="preserve"> субсидии, заключаемого по итогам</w:t>
      </w:r>
      <w:r w:rsidRPr="00BA3E15">
        <w:rPr>
          <w:rFonts w:eastAsiaTheme="minorHAnsi"/>
          <w:bCs/>
          <w:sz w:val="28"/>
          <w:szCs w:val="28"/>
          <w:lang w:eastAsia="en-US"/>
        </w:rPr>
        <w:t xml:space="preserve"> принимаемого решения об определении получателя субсидии и ее предоставлении, в число которых включены условия, установленные в абзацах четвертом и пятом пункта 2.4 данного Порядка.</w:t>
      </w:r>
    </w:p>
    <w:p w:rsidR="00080288" w:rsidRPr="00BA3E15" w:rsidRDefault="00080288" w:rsidP="00080288">
      <w:pPr>
        <w:tabs>
          <w:tab w:val="left" w:pos="0"/>
          <w:tab w:val="left" w:pos="567"/>
        </w:tabs>
        <w:autoSpaceDE w:val="0"/>
        <w:autoSpaceDN w:val="0"/>
        <w:adjustRightInd w:val="0"/>
        <w:jc w:val="both"/>
        <w:rPr>
          <w:rFonts w:eastAsiaTheme="minorHAnsi"/>
          <w:bCs/>
          <w:sz w:val="28"/>
          <w:szCs w:val="28"/>
          <w:lang w:eastAsia="en-US"/>
        </w:rPr>
      </w:pPr>
      <w:r w:rsidRPr="00BA3E15">
        <w:rPr>
          <w:rFonts w:eastAsiaTheme="minorHAnsi"/>
          <w:bCs/>
          <w:sz w:val="28"/>
          <w:szCs w:val="28"/>
          <w:lang w:eastAsia="en-US"/>
        </w:rPr>
        <w:tab/>
        <w:t xml:space="preserve">Кроме того одним из оснований для отказа в предоставлении субсидии, в силу пункта 2.11 Порядка, является предоставление неполного пакета документов, </w:t>
      </w:r>
      <w:r w:rsidR="00CF3986" w:rsidRPr="00BA3E15">
        <w:rPr>
          <w:rFonts w:eastAsiaTheme="minorHAnsi"/>
          <w:bCs/>
          <w:sz w:val="28"/>
          <w:szCs w:val="28"/>
          <w:lang w:eastAsia="en-US"/>
        </w:rPr>
        <w:t>в том числе подтверждающих</w:t>
      </w:r>
      <w:r w:rsidRPr="00BA3E15">
        <w:rPr>
          <w:rFonts w:eastAsiaTheme="minorHAnsi"/>
          <w:bCs/>
          <w:sz w:val="28"/>
          <w:szCs w:val="28"/>
          <w:lang w:eastAsia="en-US"/>
        </w:rPr>
        <w:t xml:space="preserve"> </w:t>
      </w:r>
      <w:r w:rsidR="00CF3986" w:rsidRPr="00BA3E15">
        <w:rPr>
          <w:rFonts w:eastAsiaTheme="minorHAnsi"/>
          <w:bCs/>
          <w:sz w:val="28"/>
          <w:szCs w:val="28"/>
          <w:lang w:eastAsia="en-US"/>
        </w:rPr>
        <w:t xml:space="preserve">выполнение условий </w:t>
      </w:r>
      <w:r w:rsidRPr="00BA3E15">
        <w:rPr>
          <w:rFonts w:eastAsiaTheme="minorHAnsi"/>
          <w:bCs/>
          <w:sz w:val="28"/>
          <w:szCs w:val="28"/>
          <w:lang w:eastAsia="en-US"/>
        </w:rPr>
        <w:t>предос</w:t>
      </w:r>
      <w:r w:rsidR="00CF3986" w:rsidRPr="00BA3E15">
        <w:rPr>
          <w:rFonts w:eastAsiaTheme="minorHAnsi"/>
          <w:bCs/>
          <w:sz w:val="28"/>
          <w:szCs w:val="28"/>
          <w:lang w:eastAsia="en-US"/>
        </w:rPr>
        <w:t>тавления субсидии, установленных</w:t>
      </w:r>
      <w:r w:rsidRPr="00BA3E15">
        <w:rPr>
          <w:rFonts w:eastAsiaTheme="minorHAnsi"/>
          <w:bCs/>
          <w:sz w:val="28"/>
          <w:szCs w:val="28"/>
          <w:lang w:eastAsia="en-US"/>
        </w:rPr>
        <w:t xml:space="preserve"> пунктом 2.4 данного Порядка.</w:t>
      </w:r>
    </w:p>
    <w:p w:rsidR="00080288" w:rsidRPr="00BA3E15" w:rsidRDefault="00080288" w:rsidP="00080288">
      <w:pPr>
        <w:tabs>
          <w:tab w:val="left" w:pos="0"/>
          <w:tab w:val="left" w:pos="567"/>
        </w:tabs>
        <w:autoSpaceDE w:val="0"/>
        <w:autoSpaceDN w:val="0"/>
        <w:adjustRightInd w:val="0"/>
        <w:jc w:val="both"/>
        <w:rPr>
          <w:rFonts w:eastAsiaTheme="minorHAnsi"/>
          <w:bCs/>
          <w:sz w:val="28"/>
          <w:szCs w:val="28"/>
          <w:lang w:eastAsia="en-US"/>
        </w:rPr>
      </w:pPr>
      <w:r w:rsidRPr="00BA3E15">
        <w:rPr>
          <w:rFonts w:eastAsiaTheme="minorHAnsi"/>
          <w:bCs/>
          <w:sz w:val="28"/>
          <w:szCs w:val="28"/>
          <w:lang w:eastAsia="en-US"/>
        </w:rPr>
        <w:tab/>
        <w:t>Таким образом, указанные выш</w:t>
      </w:r>
      <w:r w:rsidR="00CF3986" w:rsidRPr="00BA3E15">
        <w:rPr>
          <w:rFonts w:eastAsiaTheme="minorHAnsi"/>
          <w:bCs/>
          <w:sz w:val="28"/>
          <w:szCs w:val="28"/>
          <w:lang w:eastAsia="en-US"/>
        </w:rPr>
        <w:t>е нормы противоречат друг другу,</w:t>
      </w:r>
      <w:r w:rsidRPr="00BA3E15">
        <w:rPr>
          <w:rFonts w:eastAsiaTheme="minorHAnsi"/>
          <w:bCs/>
          <w:sz w:val="28"/>
          <w:szCs w:val="28"/>
          <w:lang w:eastAsia="en-US"/>
        </w:rPr>
        <w:t xml:space="preserve"> при применении ведут к разночтению и неоднозначному толкованию.</w:t>
      </w:r>
    </w:p>
    <w:p w:rsidR="00080288" w:rsidRPr="00BA3E15" w:rsidRDefault="00080288" w:rsidP="00080288">
      <w:pPr>
        <w:tabs>
          <w:tab w:val="left" w:pos="0"/>
          <w:tab w:val="left" w:pos="567"/>
        </w:tabs>
        <w:autoSpaceDE w:val="0"/>
        <w:autoSpaceDN w:val="0"/>
        <w:adjustRightInd w:val="0"/>
        <w:jc w:val="both"/>
        <w:rPr>
          <w:rFonts w:eastAsiaTheme="minorHAnsi"/>
          <w:bCs/>
          <w:sz w:val="28"/>
          <w:szCs w:val="28"/>
          <w:lang w:eastAsia="en-US"/>
        </w:rPr>
      </w:pPr>
      <w:r w:rsidRPr="00BA3E15">
        <w:rPr>
          <w:rFonts w:eastAsiaTheme="minorHAnsi"/>
          <w:bCs/>
          <w:sz w:val="28"/>
          <w:szCs w:val="28"/>
          <w:lang w:eastAsia="en-US"/>
        </w:rPr>
        <w:tab/>
        <w:t>Алгоритм действий по принятию решения о предоставлении субсидии, сроках заключения договора и представления его после подписания получателем субсидии в департамент ЖКХ, установленных в пунктах 2.10, 2.13, 2.13, включает в себя завершающую процедуру отбора лиц, претендующих на получение субсидии, из чего следует, что до</w:t>
      </w:r>
      <w:r w:rsidR="00CF3986" w:rsidRPr="00BA3E15">
        <w:rPr>
          <w:rFonts w:eastAsiaTheme="minorHAnsi"/>
          <w:bCs/>
          <w:sz w:val="28"/>
          <w:szCs w:val="28"/>
          <w:lang w:eastAsia="en-US"/>
        </w:rPr>
        <w:t xml:space="preserve">говор о </w:t>
      </w:r>
      <w:r w:rsidR="00CF3986" w:rsidRPr="00BA3E15">
        <w:rPr>
          <w:rFonts w:eastAsiaTheme="minorHAnsi"/>
          <w:bCs/>
          <w:sz w:val="28"/>
          <w:szCs w:val="28"/>
          <w:lang w:eastAsia="en-US"/>
        </w:rPr>
        <w:lastRenderedPageBreak/>
        <w:t>предоставлении субсидии</w:t>
      </w:r>
      <w:r w:rsidRPr="00BA3E15">
        <w:rPr>
          <w:rFonts w:eastAsiaTheme="minorHAnsi"/>
          <w:bCs/>
          <w:sz w:val="28"/>
          <w:szCs w:val="28"/>
          <w:lang w:eastAsia="en-US"/>
        </w:rPr>
        <w:t xml:space="preserve"> не может являться одним из условий для предоставления субсидии, так как </w:t>
      </w:r>
      <w:r w:rsidR="00CF3986" w:rsidRPr="00BA3E15">
        <w:rPr>
          <w:rFonts w:eastAsiaTheme="minorHAnsi"/>
          <w:bCs/>
          <w:sz w:val="28"/>
          <w:szCs w:val="28"/>
          <w:lang w:eastAsia="en-US"/>
        </w:rPr>
        <w:t xml:space="preserve">его </w:t>
      </w:r>
      <w:r w:rsidRPr="00BA3E15">
        <w:rPr>
          <w:rFonts w:eastAsiaTheme="minorHAnsi"/>
          <w:bCs/>
          <w:sz w:val="28"/>
          <w:szCs w:val="28"/>
          <w:lang w:eastAsia="en-US"/>
        </w:rPr>
        <w:t xml:space="preserve">заключение осуществляется по итогу проверки </w:t>
      </w:r>
      <w:r w:rsidR="00CF3986" w:rsidRPr="00BA3E15">
        <w:rPr>
          <w:rFonts w:eastAsiaTheme="minorHAnsi"/>
          <w:bCs/>
          <w:sz w:val="28"/>
          <w:szCs w:val="28"/>
          <w:lang w:eastAsia="en-US"/>
        </w:rPr>
        <w:t xml:space="preserve">предоставленных </w:t>
      </w:r>
      <w:r w:rsidRPr="00BA3E15">
        <w:rPr>
          <w:rFonts w:eastAsiaTheme="minorHAnsi"/>
          <w:bCs/>
          <w:sz w:val="28"/>
          <w:szCs w:val="28"/>
          <w:lang w:eastAsia="en-US"/>
        </w:rPr>
        <w:t>документов претендующими на субс</w:t>
      </w:r>
      <w:r w:rsidR="00CF3986" w:rsidRPr="00BA3E15">
        <w:rPr>
          <w:rFonts w:eastAsiaTheme="minorHAnsi"/>
          <w:bCs/>
          <w:sz w:val="28"/>
          <w:szCs w:val="28"/>
          <w:lang w:eastAsia="en-US"/>
        </w:rPr>
        <w:t>идию получателями и фактического принятия</w:t>
      </w:r>
      <w:r w:rsidRPr="00BA3E15">
        <w:rPr>
          <w:rFonts w:eastAsiaTheme="minorHAnsi"/>
          <w:bCs/>
          <w:sz w:val="28"/>
          <w:szCs w:val="28"/>
          <w:lang w:eastAsia="en-US"/>
        </w:rPr>
        <w:t xml:space="preserve"> решения об определении получателя субсидии.</w:t>
      </w:r>
    </w:p>
    <w:p w:rsidR="00080288" w:rsidRPr="00BA3E15" w:rsidRDefault="00080288" w:rsidP="00080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 случае если каким либо претендентом условия, указанные пунктом 2.4 Порядка выполняются на этапе предоставления документов, то имеет место создания предпосылок невозможности использовать данное право иными хозяйствующими субъектами, тем самым ставя их в неравное положение, то есть в дискриминационные условия.</w:t>
      </w:r>
    </w:p>
    <w:p w:rsidR="00080288" w:rsidRPr="00BA3E15" w:rsidRDefault="00080288" w:rsidP="00080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Из вышеизложенного следует, что установленная норма способна повлечь за собой ситуацию, направленную на получение преимущества одного хозяйствующего субъекта</w:t>
      </w:r>
      <w:r w:rsidR="00CF3986" w:rsidRPr="00BA3E15">
        <w:rPr>
          <w:sz w:val="28"/>
          <w:szCs w:val="28"/>
        </w:rPr>
        <w:t xml:space="preserve"> перед другим</w:t>
      </w:r>
      <w:r w:rsidRPr="00BA3E15">
        <w:rPr>
          <w:sz w:val="28"/>
          <w:szCs w:val="28"/>
        </w:rPr>
        <w:t>.</w:t>
      </w:r>
    </w:p>
    <w:p w:rsidR="00080288" w:rsidRPr="00BA3E15" w:rsidRDefault="00080288" w:rsidP="00080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Кроме того пунктом 2.13 данного Порядка установлен срок в течение которого департамент ЖКХ заключает договор с получателем субсидии. </w:t>
      </w:r>
      <w:r w:rsidRPr="00BA3E15">
        <w:rPr>
          <w:sz w:val="28"/>
          <w:szCs w:val="28"/>
          <w:lang w:eastAsia="ar-SA"/>
        </w:rPr>
        <w:t>При этом</w:t>
      </w:r>
      <w:r w:rsidRPr="00BA3E15">
        <w:rPr>
          <w:sz w:val="28"/>
          <w:szCs w:val="28"/>
        </w:rPr>
        <w:t xml:space="preserve"> момент времени, с которого следует вести отсчет установленного срока</w:t>
      </w:r>
      <w:r w:rsidR="00CF3986" w:rsidRPr="00BA3E15">
        <w:rPr>
          <w:sz w:val="28"/>
          <w:szCs w:val="28"/>
        </w:rPr>
        <w:t>,</w:t>
      </w:r>
      <w:r w:rsidRPr="00BA3E15">
        <w:rPr>
          <w:sz w:val="28"/>
          <w:szCs w:val="28"/>
          <w:lang w:eastAsia="ar-SA"/>
        </w:rPr>
        <w:t xml:space="preserve"> </w:t>
      </w:r>
      <w:r w:rsidRPr="00BA3E15">
        <w:rPr>
          <w:sz w:val="28"/>
          <w:szCs w:val="28"/>
        </w:rPr>
        <w:t>данным пунктом не определен. Таким образом, с целью устранения неопределенн</w:t>
      </w:r>
      <w:r w:rsidR="00CF3986" w:rsidRPr="00BA3E15">
        <w:rPr>
          <w:sz w:val="28"/>
          <w:szCs w:val="28"/>
        </w:rPr>
        <w:t>ости при применении и соблюдении</w:t>
      </w:r>
      <w:r w:rsidRPr="00BA3E15">
        <w:rPr>
          <w:sz w:val="28"/>
          <w:szCs w:val="28"/>
        </w:rPr>
        <w:t xml:space="preserve"> сроков департаментом ЖКХ необходимо вн</w:t>
      </w:r>
      <w:r w:rsidR="00CF3986" w:rsidRPr="00BA3E15">
        <w:rPr>
          <w:sz w:val="28"/>
          <w:szCs w:val="28"/>
        </w:rPr>
        <w:t>ести изменения в данный порядок</w:t>
      </w:r>
      <w:r w:rsidRPr="00BA3E15">
        <w:rPr>
          <w:sz w:val="28"/>
          <w:szCs w:val="28"/>
        </w:rPr>
        <w:t xml:space="preserve"> с целью четкого определения даты (момента), от которых следует вести отсчет установленных сроков.</w:t>
      </w:r>
    </w:p>
    <w:p w:rsidR="00803DF7" w:rsidRPr="00BA3E15" w:rsidRDefault="00080288" w:rsidP="002D2AC2">
      <w:pPr>
        <w:tabs>
          <w:tab w:val="left" w:pos="0"/>
          <w:tab w:val="left" w:pos="56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sz w:val="28"/>
          <w:szCs w:val="28"/>
          <w:lang w:eastAsia="en-US"/>
        </w:rPr>
      </w:pPr>
      <w:r w:rsidRPr="00BA3E15">
        <w:rPr>
          <w:sz w:val="28"/>
          <w:szCs w:val="28"/>
        </w:rPr>
        <w:tab/>
      </w:r>
      <w:r w:rsidR="00803DF7" w:rsidRPr="00BA3E15">
        <w:rPr>
          <w:rFonts w:eastAsia="Calibri"/>
          <w:sz w:val="28"/>
          <w:szCs w:val="28"/>
          <w:lang w:eastAsia="en-US"/>
        </w:rPr>
        <w:t>3. Пунктом 19 проекта бюджета установлено, что предоставление грантов в соответствии с решениями администрации города в форме субсидий, в том числе предоставляемых на конкурсной основе, некоммерческим организациям, не являющимся казенными учреждениями, юридическим лицам (за исключением государственных (муниципальных) учреждений), индивидуальным предпринимателям, физическим лицам, иным некоммерческим организациям, не являющимся государственными (муниципальными) учреждениями, осуществляется в пределах бюджетных ассигнований, предусмотренных соответствующим решением о бюджете на указанные цели.</w:t>
      </w:r>
    </w:p>
    <w:p w:rsidR="00803DF7" w:rsidRPr="00BA3E15" w:rsidRDefault="00803DF7" w:rsidP="00803DF7">
      <w:pPr>
        <w:widowControl w:val="0"/>
        <w:tabs>
          <w:tab w:val="left" w:pos="708"/>
        </w:tabs>
        <w:autoSpaceDE w:val="0"/>
        <w:autoSpaceDN w:val="0"/>
        <w:adjustRightInd w:val="0"/>
        <w:ind w:firstLine="540"/>
        <w:jc w:val="both"/>
        <w:rPr>
          <w:rFonts w:eastAsia="Calibri"/>
          <w:sz w:val="28"/>
          <w:szCs w:val="28"/>
        </w:rPr>
      </w:pPr>
      <w:r w:rsidRPr="00BA3E15">
        <w:rPr>
          <w:rFonts w:eastAsia="Calibri"/>
          <w:sz w:val="28"/>
          <w:szCs w:val="28"/>
        </w:rPr>
        <w:t>Согласно ведомственной структуре расходов, являющейся приложением 5 к проекту бюджета, бюджетные ассигнования на предоставление грантов в форме субсидии предусмотрены:</w:t>
      </w:r>
    </w:p>
    <w:p w:rsidR="00803DF7" w:rsidRPr="00BA3E15" w:rsidRDefault="00803DF7" w:rsidP="000121F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BA3E15">
        <w:rPr>
          <w:rFonts w:eastAsia="Calibri"/>
          <w:sz w:val="28"/>
          <w:szCs w:val="28"/>
          <w:lang w:eastAsia="en-US"/>
        </w:rPr>
        <w:t>в рамках реализации муниципальной программы «</w:t>
      </w:r>
      <w:r w:rsidRPr="00BA3E15">
        <w:rPr>
          <w:sz w:val="28"/>
          <w:szCs w:val="28"/>
        </w:rPr>
        <w:t>Развитие малого и среднего предпринимательства на территори</w:t>
      </w:r>
      <w:r w:rsidR="006838CD" w:rsidRPr="00BA3E15">
        <w:rPr>
          <w:sz w:val="28"/>
          <w:szCs w:val="28"/>
        </w:rPr>
        <w:t>и города Нижневартовска на 2018</w:t>
      </w:r>
      <w:r w:rsidRPr="00BA3E15">
        <w:rPr>
          <w:sz w:val="28"/>
          <w:szCs w:val="28"/>
        </w:rPr>
        <w:t>-2025 годы и на период до 2030 года» по коду вида расходов 810:</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гранты начинающим субъектам малого и среднего предпринимательства;</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гранты на реализацию молодежных бизнес-проектов;</w:t>
      </w:r>
    </w:p>
    <w:p w:rsidR="00803DF7" w:rsidRPr="00BA3E15" w:rsidRDefault="00803DF7" w:rsidP="000121F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BA3E15">
        <w:rPr>
          <w:rFonts w:eastAsia="Calibri"/>
          <w:sz w:val="28"/>
          <w:szCs w:val="28"/>
          <w:lang w:eastAsia="en-US"/>
        </w:rPr>
        <w:t>в рамках реализации муниципальной программы «Развитие социальной сферы</w:t>
      </w:r>
      <w:r w:rsidR="006838CD" w:rsidRPr="00BA3E15">
        <w:rPr>
          <w:sz w:val="28"/>
          <w:szCs w:val="28"/>
        </w:rPr>
        <w:t xml:space="preserve"> города Нижневартовска на 2019</w:t>
      </w:r>
      <w:r w:rsidRPr="00BA3E15">
        <w:rPr>
          <w:sz w:val="28"/>
          <w:szCs w:val="28"/>
        </w:rPr>
        <w:t>-2030 годы» по коду вида расходов 630:</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 xml:space="preserve">гранты в форме субсидий некоммерческим организациям, не являющимся казенными учреждениями, на реализацию программ (проектов) </w:t>
      </w:r>
      <w:r w:rsidRPr="00BA3E15">
        <w:rPr>
          <w:sz w:val="28"/>
          <w:szCs w:val="28"/>
        </w:rPr>
        <w:lastRenderedPageBreak/>
        <w:t>в сфере организации отдыха, оздоровления и занятости детей, подростков и молодежи в каникулярный период.</w:t>
      </w:r>
    </w:p>
    <w:p w:rsidR="00803DF7" w:rsidRPr="00BA3E15" w:rsidRDefault="00803DF7" w:rsidP="00803DF7">
      <w:pPr>
        <w:widowControl w:val="0"/>
        <w:tabs>
          <w:tab w:val="left" w:pos="851"/>
        </w:tabs>
        <w:autoSpaceDE w:val="0"/>
        <w:autoSpaceDN w:val="0"/>
        <w:adjustRightInd w:val="0"/>
        <w:ind w:firstLine="540"/>
        <w:jc w:val="both"/>
        <w:rPr>
          <w:rFonts w:eastAsia="Calibri"/>
          <w:sz w:val="28"/>
          <w:szCs w:val="28"/>
        </w:rPr>
      </w:pPr>
      <w:r w:rsidRPr="00BA3E15">
        <w:rPr>
          <w:rFonts w:eastAsia="Calibri"/>
          <w:sz w:val="28"/>
          <w:szCs w:val="28"/>
        </w:rPr>
        <w:t>Согласно абзацу первому пункта 4 статьи 78.1 Бюджетного Кодекса Российской Федерации в решении о бюджете могут предусматриваться бюджетные ассигнования на предоставление в соответствии с решениями местной администрации некоммерческим организациям, не являющимся казенными учреждениями, грантов в форме субсидий, в том числе предоставляемых органами местной администрации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 соответствии с абзацем вторым пункта 4 статьи 78.1 БК РФ порядок предоставления субсидий, указанных в абзаце первом пункта 4 статьи 78.1 БК РФ, из местных бюджетов, если данный порядок не определен решениями, предусмотренными абзацем первым указанного пункта, устанавливается муниципальными правовыми актами местной администрации, которые должны соответствовать общим требованиям, установленным Правительством Российской Федерации.</w:t>
      </w:r>
    </w:p>
    <w:p w:rsidR="00803DF7" w:rsidRPr="00BA3E15" w:rsidRDefault="00803DF7" w:rsidP="00803DF7">
      <w:pPr>
        <w:tabs>
          <w:tab w:val="left" w:pos="851"/>
        </w:tabs>
        <w:ind w:firstLine="567"/>
        <w:jc w:val="both"/>
        <w:rPr>
          <w:rFonts w:eastAsia="Calibri"/>
          <w:sz w:val="28"/>
          <w:szCs w:val="28"/>
          <w:lang w:eastAsia="en-US"/>
        </w:rPr>
      </w:pPr>
      <w:r w:rsidRPr="00BA3E15">
        <w:rPr>
          <w:rFonts w:eastAsia="Calibri"/>
          <w:sz w:val="28"/>
          <w:szCs w:val="28"/>
          <w:lang w:eastAsia="en-US"/>
        </w:rPr>
        <w:t>Муниципальными правовыми актами в отношении определенных проектом бюджета случаев предоставления грантов отдельных решений об их предоставлении администрацией города не принято, вместе с тем утверждены следующие порядки:</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Порядок предоставления грантов на реализацию молодежных бизнес-проектов, утвержденный постановлением администрации города Нижневартовска от 28.11.2014 № 2439;</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Порядок предоставления грантов начинающим субъектам малого и среднего предпринимательства, утвержденный постановлением администрации города Нижневартовска от 02.12.2014 № 2475;</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Положение о конкурсе вариативных программ (проектов) в сфере организации отдыха, оздоровления и занятости детей, подростков и молодежи в каникулярный период вместе с Порядком предоставления грантов в форме субсидий победителям городского конкурса вариативных программ (проектов) в сфере организации отдыха, оздоровления и занятости детей, подростков и молодежи в каникулярный период, утвержденные постановлением администрации города Нижневартовска от 18.08.2017 №1270.</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sz w:val="28"/>
          <w:szCs w:val="28"/>
        </w:rPr>
        <w:t>В результате расширенного толкования положений вышеуказанных муниципальных правовых актов усматривается наличие решений администрации города о предоставлении соответствующих грантов из бюджета города. Однако четкие формулировки таких решений отсутствуют.</w:t>
      </w:r>
    </w:p>
    <w:p w:rsidR="00803DF7" w:rsidRPr="00BA3E15" w:rsidRDefault="00803DF7" w:rsidP="00803DF7">
      <w:pPr>
        <w:tabs>
          <w:tab w:val="left" w:pos="851"/>
        </w:tabs>
        <w:ind w:firstLine="567"/>
        <w:jc w:val="both"/>
        <w:rPr>
          <w:rFonts w:eastAsia="Calibri"/>
          <w:sz w:val="28"/>
          <w:szCs w:val="28"/>
          <w:lang w:eastAsia="en-US"/>
        </w:rPr>
      </w:pPr>
      <w:r w:rsidRPr="00BA3E15">
        <w:rPr>
          <w:rFonts w:eastAsia="Calibri"/>
          <w:sz w:val="28"/>
          <w:szCs w:val="28"/>
          <w:lang w:eastAsia="en-US"/>
        </w:rPr>
        <w:t xml:space="preserve">Учитывая требования пункта 4 статьи 78.1 БК РФ, наличие решений местной администрации о предоставлении соответствующих грантов в форме субсидий из местного бюджета является обязательным, а порядки их предоставления могут быть регламентированы либо в этих решениях, либо в других муниципальных правовых актах администрации города. В любом </w:t>
      </w:r>
      <w:r w:rsidRPr="00BA3E15">
        <w:rPr>
          <w:rFonts w:eastAsia="Calibri"/>
          <w:sz w:val="28"/>
          <w:szCs w:val="28"/>
          <w:lang w:eastAsia="en-US"/>
        </w:rPr>
        <w:lastRenderedPageBreak/>
        <w:t xml:space="preserve">случае, решения местной администрации о предоставлении конкретных грантов, в силу того, что являются первичными и определяющими, должны быть изложены в четких формулировках, не допускающих расширенного и неоднозначного толкования. </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sz w:val="28"/>
          <w:szCs w:val="28"/>
          <w:lang w:eastAsia="en-US"/>
        </w:rPr>
      </w:pPr>
      <w:r w:rsidRPr="00BA3E15">
        <w:rPr>
          <w:rFonts w:eastAsia="Calibri"/>
          <w:sz w:val="28"/>
          <w:szCs w:val="28"/>
          <w:lang w:eastAsia="en-US"/>
        </w:rPr>
        <w:t xml:space="preserve">Также следует обратить внимание на следующее. </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BA3E15">
        <w:rPr>
          <w:rFonts w:eastAsia="Calibri"/>
          <w:sz w:val="28"/>
          <w:szCs w:val="28"/>
          <w:lang w:eastAsia="en-US"/>
        </w:rPr>
        <w:t xml:space="preserve">В ведомственной структуре расходов, являющейся приложением 5 к проекту бюджета, бюджетные ассигнования на предоставление </w:t>
      </w:r>
      <w:r w:rsidRPr="00BA3E15">
        <w:rPr>
          <w:sz w:val="28"/>
          <w:szCs w:val="28"/>
        </w:rPr>
        <w:t xml:space="preserve">грантов в форме субсидий некоммерческим организациям, не являющимся казенными учреждениями, на реализацию программ (проектов) в сфере организации отдыха, оздоровления и занятости детей, подростков и молодежи в каникулярный период, </w:t>
      </w:r>
      <w:r w:rsidRPr="00BA3E15">
        <w:rPr>
          <w:rFonts w:eastAsia="Calibri"/>
          <w:sz w:val="28"/>
          <w:szCs w:val="28"/>
          <w:lang w:eastAsia="en-US"/>
        </w:rPr>
        <w:t>предусмотрены в рамках реализации муниципальной программы «Развитие социальной сферы</w:t>
      </w:r>
      <w:r w:rsidRPr="00BA3E15">
        <w:rPr>
          <w:sz w:val="28"/>
          <w:szCs w:val="28"/>
        </w:rPr>
        <w:t xml:space="preserve"> города Н</w:t>
      </w:r>
      <w:r w:rsidR="006838CD" w:rsidRPr="00BA3E15">
        <w:rPr>
          <w:sz w:val="28"/>
          <w:szCs w:val="28"/>
        </w:rPr>
        <w:t>ижневартовска на 2019</w:t>
      </w:r>
      <w:r w:rsidRPr="00BA3E15">
        <w:rPr>
          <w:sz w:val="28"/>
          <w:szCs w:val="28"/>
        </w:rPr>
        <w:t xml:space="preserve">-2030 годы» по основному мероприятию «Организация отдыха и оздоровления детей (приобретение путевок, организация сопровождения групп детей до места отдыха и обратно, проведение семинаров и конкурса вариативных программ)». В свою очередь, </w:t>
      </w:r>
      <w:r w:rsidRPr="00BA3E15">
        <w:rPr>
          <w:rFonts w:eastAsia="Calibri"/>
          <w:sz w:val="28"/>
          <w:szCs w:val="28"/>
          <w:lang w:eastAsia="en-US"/>
        </w:rPr>
        <w:t>муниципальная программа «Развитие социальной сферы</w:t>
      </w:r>
      <w:r w:rsidRPr="00BA3E15">
        <w:rPr>
          <w:sz w:val="28"/>
          <w:szCs w:val="28"/>
        </w:rPr>
        <w:t xml:space="preserve"> города Нижневартовска на 2019 - 2030 годы» сформирована таким образом, что информация о конкретных мероприятиях, реализуемых в рамках основного мероприятия «Организация отдыха и оздоровления детей (приобретение путевок, организация сопровождения групп детей до места отдыха и обратно, проведение семинаров и конкурса вариативных программ)», в частности о предоставлении грантов в форме субсидий некоммерческим организациям, не являющимся казенными учреждениями, на реализацию программ (проектов) в сфере организации отдыха, оздоровления и занятости детей, подростков и молодежи в каникулярный период, отсутствует.</w:t>
      </w:r>
    </w:p>
    <w:p w:rsidR="00803DF7" w:rsidRPr="00BA3E15" w:rsidRDefault="00803DF7" w:rsidP="00803D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В свою очередь, согласно абзацу седьмому пункта 2 статьи 172 БК РФ составление проектов бюджетов основывается в том числе на муниципальных программах (проектах муниципальных программ, проектах изменений указанных программ). В рассматриваемом случае соответствующая муниципальная программа не содержит сведения о конкретных мероприятиях, имеющих общее целевое назначение и направленных на решение соответствующей задачи, в то время как проект бюджета, составляемый с учетом в том числе рассматриваемой программы, данные сведения конкретизирует при отсутствии их в соответствующей муниципальной программе.</w:t>
      </w:r>
    </w:p>
    <w:p w:rsidR="00803DF7" w:rsidRDefault="00803DF7" w:rsidP="000A2CBB">
      <w:pPr>
        <w:widowControl w:val="0"/>
        <w:tabs>
          <w:tab w:val="left" w:pos="708"/>
        </w:tabs>
        <w:autoSpaceDE w:val="0"/>
        <w:autoSpaceDN w:val="0"/>
        <w:adjustRightInd w:val="0"/>
        <w:ind w:firstLine="540"/>
        <w:jc w:val="both"/>
        <w:rPr>
          <w:sz w:val="28"/>
          <w:szCs w:val="28"/>
        </w:rPr>
      </w:pPr>
      <w:r w:rsidRPr="00BA3E15">
        <w:rPr>
          <w:sz w:val="28"/>
          <w:szCs w:val="28"/>
        </w:rPr>
        <w:t>Наряду с этим, следует обратить внимание, что Федеральным законом от 27.12.2018 № 504-ФЗ «О внесении изменений в Бюджетный кодекс Российской Федерации» внесены изменения в абзац второй пункта 4 статьи 78.1 БК РФ, согласно которым муниципальные правовые акты, устанавливающие порядок предоставления грантов в форме субсидий из местных бюджетов, если данный порядок не определен решениями местной администрации, должны соответствовать общим требованиям, установленным Правительством Российской Федерации. При этом, в</w:t>
      </w:r>
      <w:r w:rsidRPr="00BA3E15">
        <w:rPr>
          <w:rFonts w:eastAsia="Calibri"/>
          <w:sz w:val="28"/>
          <w:szCs w:val="28"/>
        </w:rPr>
        <w:t xml:space="preserve"> соответствии с пунктом 4 </w:t>
      </w:r>
      <w:r w:rsidRPr="00BA3E15">
        <w:rPr>
          <w:rFonts w:eastAsia="Calibri"/>
          <w:iCs/>
          <w:sz w:val="28"/>
          <w:szCs w:val="28"/>
        </w:rPr>
        <w:t>постановления Правительства РФ от 27.03.2019 №</w:t>
      </w:r>
      <w:r w:rsidR="006838CD" w:rsidRPr="00BA3E15">
        <w:rPr>
          <w:rFonts w:eastAsia="Calibri"/>
          <w:iCs/>
          <w:sz w:val="28"/>
          <w:szCs w:val="28"/>
        </w:rPr>
        <w:t xml:space="preserve"> </w:t>
      </w:r>
      <w:r w:rsidRPr="00BA3E15">
        <w:rPr>
          <w:rFonts w:eastAsia="Calibri"/>
          <w:iCs/>
          <w:sz w:val="28"/>
          <w:szCs w:val="28"/>
        </w:rPr>
        <w:lastRenderedPageBreak/>
        <w:t xml:space="preserve">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 </w:t>
      </w:r>
      <w:r w:rsidRPr="00BA3E15">
        <w:rPr>
          <w:rFonts w:eastAsia="Calibri"/>
          <w:sz w:val="28"/>
          <w:szCs w:val="28"/>
        </w:rPr>
        <w:t>органам местного самоуправления рекомендовано привести в соответствие с общими требованиями муниципальные правовые акты, устанавливающие порядок предоставления грантов в форме субсидий, в том числе предоставляемых на конкурсной основе, при первом внесении изменений в указанные нормативные правовые акты, но не позднее 01.08.2019. В связи с этим органам местного самоуправления необходимо провести инвентаризацию включенных в соответствующие порядки о предоставлении грантов норм на предмет обязательности соблюдения указанного требования и при необходимости соответствия требованиям действующего законодательства.</w:t>
      </w:r>
      <w:r w:rsidR="000A2CBB">
        <w:rPr>
          <w:sz w:val="28"/>
          <w:szCs w:val="28"/>
        </w:rPr>
        <w:t xml:space="preserve"> </w:t>
      </w:r>
    </w:p>
    <w:p w:rsidR="000A2CBB" w:rsidRPr="000A2CBB" w:rsidRDefault="000A2CBB" w:rsidP="000A2CBB">
      <w:pPr>
        <w:widowControl w:val="0"/>
        <w:tabs>
          <w:tab w:val="left" w:pos="708"/>
        </w:tabs>
        <w:autoSpaceDE w:val="0"/>
        <w:autoSpaceDN w:val="0"/>
        <w:adjustRightInd w:val="0"/>
        <w:ind w:firstLine="540"/>
        <w:jc w:val="both"/>
        <w:rPr>
          <w:sz w:val="28"/>
          <w:szCs w:val="28"/>
        </w:rPr>
      </w:pPr>
    </w:p>
    <w:p w:rsidR="00596279" w:rsidRDefault="00FB56F5" w:rsidP="000A2CBB">
      <w:pPr>
        <w:ind w:firstLine="567"/>
        <w:jc w:val="both"/>
        <w:rPr>
          <w:rFonts w:eastAsia="Calibri"/>
          <w:i/>
          <w:sz w:val="28"/>
          <w:szCs w:val="28"/>
          <w:lang w:eastAsia="en-US"/>
        </w:rPr>
      </w:pPr>
      <w:r w:rsidRPr="00BA3E15">
        <w:rPr>
          <w:rFonts w:eastAsiaTheme="minorHAnsi"/>
          <w:i/>
          <w:sz w:val="28"/>
          <w:szCs w:val="28"/>
          <w:lang w:eastAsia="en-US"/>
        </w:rPr>
        <w:t>5.8</w:t>
      </w:r>
      <w:r w:rsidR="003279A2" w:rsidRPr="00BA3E15">
        <w:rPr>
          <w:rFonts w:eastAsiaTheme="minorHAnsi"/>
          <w:i/>
          <w:sz w:val="28"/>
          <w:szCs w:val="28"/>
          <w:lang w:eastAsia="en-US"/>
        </w:rPr>
        <w:t>.2.</w:t>
      </w:r>
      <w:r w:rsidR="00803DF7" w:rsidRPr="00BA3E15">
        <w:rPr>
          <w:rFonts w:eastAsiaTheme="minorHAnsi"/>
          <w:i/>
          <w:sz w:val="28"/>
          <w:szCs w:val="28"/>
          <w:lang w:eastAsia="en-US"/>
        </w:rPr>
        <w:t>Проверка и анализ планируемых расходов на предоставление субсидий, иным некоммерческим организациям,</w:t>
      </w:r>
      <w:r w:rsidR="00803DF7" w:rsidRPr="00BA3E15">
        <w:rPr>
          <w:rFonts w:eastAsia="Calibri"/>
          <w:sz w:val="28"/>
          <w:szCs w:val="28"/>
          <w:lang w:eastAsia="en-US"/>
        </w:rPr>
        <w:t xml:space="preserve"> </w:t>
      </w:r>
      <w:r w:rsidR="00803DF7" w:rsidRPr="00BA3E15">
        <w:rPr>
          <w:rFonts w:eastAsia="Calibri"/>
          <w:i/>
          <w:sz w:val="28"/>
          <w:szCs w:val="28"/>
          <w:lang w:eastAsia="en-US"/>
        </w:rPr>
        <w:t>не являющим</w:t>
      </w:r>
      <w:r w:rsidR="00596279" w:rsidRPr="00BA3E15">
        <w:rPr>
          <w:rFonts w:eastAsia="Calibri"/>
          <w:i/>
          <w:sz w:val="28"/>
          <w:szCs w:val="28"/>
          <w:lang w:eastAsia="en-US"/>
        </w:rPr>
        <w:t>ся муниципальными учреждениями</w:t>
      </w:r>
    </w:p>
    <w:p w:rsidR="000A2CBB" w:rsidRPr="000A2CBB" w:rsidRDefault="000A2CBB" w:rsidP="000A2CBB">
      <w:pPr>
        <w:ind w:firstLine="567"/>
        <w:jc w:val="both"/>
        <w:rPr>
          <w:rFonts w:eastAsia="Calibri"/>
          <w:i/>
          <w:sz w:val="28"/>
          <w:szCs w:val="28"/>
          <w:lang w:eastAsia="en-US"/>
        </w:rPr>
      </w:pPr>
    </w:p>
    <w:p w:rsidR="003F5529" w:rsidRPr="00BA3E15" w:rsidRDefault="003F5529" w:rsidP="000A2CBB">
      <w:pPr>
        <w:ind w:firstLine="567"/>
        <w:jc w:val="both"/>
        <w:rPr>
          <w:b/>
          <w:i/>
          <w:sz w:val="28"/>
          <w:szCs w:val="28"/>
        </w:rPr>
      </w:pPr>
      <w:r w:rsidRPr="00BA3E15">
        <w:rPr>
          <w:sz w:val="28"/>
          <w:szCs w:val="28"/>
        </w:rPr>
        <w:t xml:space="preserve">Анализом правомерности предоставления субсидий </w:t>
      </w:r>
      <w:r w:rsidRPr="00BA3E15">
        <w:rPr>
          <w:bCs/>
          <w:sz w:val="28"/>
          <w:szCs w:val="28"/>
        </w:rPr>
        <w:t>иным некоммерческим организациям, не являющимся муниципальными учреждениями, предусмотренных проектом Решения о бюджете города установлено нижеследующее.</w:t>
      </w:r>
    </w:p>
    <w:p w:rsidR="003F5529" w:rsidRPr="00BA3E15" w:rsidRDefault="003F5529" w:rsidP="003F5529">
      <w:pPr>
        <w:tabs>
          <w:tab w:val="left" w:pos="567"/>
          <w:tab w:val="left" w:pos="851"/>
        </w:tabs>
        <w:ind w:firstLine="567"/>
        <w:jc w:val="both"/>
        <w:rPr>
          <w:sz w:val="28"/>
          <w:szCs w:val="28"/>
        </w:rPr>
      </w:pPr>
      <w:r w:rsidRPr="00BA3E15">
        <w:rPr>
          <w:sz w:val="28"/>
          <w:szCs w:val="28"/>
        </w:rPr>
        <w:t xml:space="preserve">1. Субсидии </w:t>
      </w:r>
      <w:r w:rsidRPr="00BA3E15">
        <w:rPr>
          <w:bCs/>
          <w:sz w:val="28"/>
          <w:szCs w:val="28"/>
        </w:rPr>
        <w:t>иным некоммерческим организациям, не являющимся муниципальными учреждениями (далее также - с</w:t>
      </w:r>
      <w:r w:rsidRPr="00BA3E15">
        <w:rPr>
          <w:sz w:val="28"/>
          <w:szCs w:val="28"/>
        </w:rPr>
        <w:t xml:space="preserve">убсидии </w:t>
      </w:r>
      <w:r w:rsidRPr="00BA3E15">
        <w:rPr>
          <w:bCs/>
          <w:sz w:val="28"/>
          <w:szCs w:val="28"/>
        </w:rPr>
        <w:t>иным некоммерческим организациям),</w:t>
      </w:r>
      <w:r w:rsidRPr="00BA3E15">
        <w:rPr>
          <w:sz w:val="28"/>
          <w:szCs w:val="28"/>
        </w:rPr>
        <w:t xml:space="preserve"> в соответствии с требованиями пункта 2 статьи 78.1 БК РФ, предусмотрены пунктом 18 проекта Решения о бюджете города. </w:t>
      </w:r>
    </w:p>
    <w:p w:rsidR="003F5529" w:rsidRPr="00BA3E15" w:rsidRDefault="003F5529" w:rsidP="003F5529">
      <w:pPr>
        <w:tabs>
          <w:tab w:val="left" w:pos="567"/>
          <w:tab w:val="left" w:pos="851"/>
        </w:tabs>
        <w:ind w:firstLine="567"/>
        <w:jc w:val="both"/>
        <w:rPr>
          <w:sz w:val="28"/>
          <w:szCs w:val="28"/>
        </w:rPr>
      </w:pPr>
      <w:r w:rsidRPr="00BA3E15">
        <w:rPr>
          <w:sz w:val="28"/>
          <w:szCs w:val="28"/>
        </w:rPr>
        <w:t>Предусмотренные проектом Решения о бюджете города субсидии иным некоммерческим организациям, будут направлены как на решение вопросов, отнесенных к компетенции органов местного самоуправления, так и на выполнение переданных государственных полномочий.</w:t>
      </w:r>
    </w:p>
    <w:p w:rsidR="003F5529" w:rsidRPr="00BA3E15" w:rsidRDefault="003F5529" w:rsidP="003F5529">
      <w:pPr>
        <w:tabs>
          <w:tab w:val="left" w:pos="567"/>
          <w:tab w:val="left" w:pos="851"/>
        </w:tabs>
        <w:ind w:firstLine="567"/>
        <w:jc w:val="both"/>
        <w:rPr>
          <w:sz w:val="28"/>
          <w:szCs w:val="28"/>
        </w:rPr>
      </w:pPr>
      <w:r w:rsidRPr="00BA3E15">
        <w:rPr>
          <w:sz w:val="28"/>
          <w:szCs w:val="28"/>
        </w:rPr>
        <w:t xml:space="preserve">2. При формировании проекта бюджета города учтены отдельные положения Послания Президента Российской Федерации Федеральному Собранию Российской Федерации от </w:t>
      </w:r>
      <w:r w:rsidR="000A2CBB">
        <w:rPr>
          <w:sz w:val="28"/>
          <w:szCs w:val="28"/>
        </w:rPr>
        <w:t>01.12.2016</w:t>
      </w:r>
      <w:r w:rsidRPr="00BA3E15">
        <w:rPr>
          <w:sz w:val="28"/>
          <w:szCs w:val="28"/>
        </w:rPr>
        <w:t xml:space="preserve">, основных направлений налоговой, бюджетной и долговой политики Ханты-Мансийского автономного округа-Югры на 2018 год и на плановый период 2019 и 2020 годов, основные направления бюджетной и налоговой политики муниципального образования в части обеспечения доступа </w:t>
      </w:r>
      <w:r w:rsidRPr="00BA3E15">
        <w:rPr>
          <w:rFonts w:eastAsia="Courier New"/>
          <w:sz w:val="28"/>
          <w:szCs w:val="28"/>
        </w:rPr>
        <w:t xml:space="preserve">некоммерческих организаций к оказанию муниципальных услуг, в том числе </w:t>
      </w:r>
      <w:r w:rsidRPr="00BA3E15">
        <w:rPr>
          <w:sz w:val="28"/>
          <w:szCs w:val="28"/>
        </w:rPr>
        <w:t>путем предоставления субсидий некоммерческим организациям, которые не являются муниципальными учреждениями.</w:t>
      </w:r>
    </w:p>
    <w:p w:rsidR="003F5529" w:rsidRPr="00BA3E15" w:rsidRDefault="003F5529" w:rsidP="003F5529">
      <w:pPr>
        <w:tabs>
          <w:tab w:val="left" w:pos="851"/>
        </w:tabs>
        <w:ind w:firstLine="567"/>
        <w:jc w:val="both"/>
        <w:rPr>
          <w:sz w:val="28"/>
          <w:szCs w:val="28"/>
        </w:rPr>
      </w:pPr>
      <w:r w:rsidRPr="00BA3E15">
        <w:rPr>
          <w:sz w:val="28"/>
        </w:rPr>
        <w:t>3. В проекте Решения о бюджете города на 2020-2022 годы запланированы</w:t>
      </w:r>
      <w:r w:rsidRPr="00BA3E15">
        <w:rPr>
          <w:sz w:val="28"/>
          <w:szCs w:val="28"/>
        </w:rPr>
        <w:t xml:space="preserve"> </w:t>
      </w:r>
      <w:r w:rsidRPr="00BA3E15">
        <w:rPr>
          <w:sz w:val="28"/>
        </w:rPr>
        <w:t xml:space="preserve">бюджетные ассигнования по предоставлению субсидий иным </w:t>
      </w:r>
      <w:r w:rsidRPr="00BA3E15">
        <w:rPr>
          <w:sz w:val="28"/>
          <w:szCs w:val="28"/>
        </w:rPr>
        <w:t>некоммерческим организациям</w:t>
      </w:r>
      <w:r w:rsidRPr="00BA3E15">
        <w:rPr>
          <w:sz w:val="28"/>
        </w:rPr>
        <w:t xml:space="preserve"> в общей сумме </w:t>
      </w:r>
      <w:r w:rsidRPr="00BA3E15">
        <w:rPr>
          <w:sz w:val="28"/>
          <w:szCs w:val="28"/>
        </w:rPr>
        <w:t xml:space="preserve">135 528,07 тыс. рублей, в том числе 45 730,11 тыс. рублей, 44 898,98 тыс. рублей, 44 898,98 тыс. рублей </w:t>
      </w:r>
      <w:r w:rsidRPr="00BA3E15">
        <w:rPr>
          <w:sz w:val="28"/>
          <w:szCs w:val="28"/>
        </w:rPr>
        <w:lastRenderedPageBreak/>
        <w:t xml:space="preserve">соответственно по годам, где основную долю 69,2% составляют средства бюджета округа. Доля </w:t>
      </w:r>
      <w:r w:rsidRPr="00BA3E15">
        <w:rPr>
          <w:sz w:val="28"/>
        </w:rPr>
        <w:t xml:space="preserve">субсидий иным </w:t>
      </w:r>
      <w:r w:rsidRPr="00BA3E15">
        <w:rPr>
          <w:sz w:val="28"/>
          <w:szCs w:val="28"/>
        </w:rPr>
        <w:t>некоммерческим организациям в общем объеме предоставляемых из бюджета субсидий по группе расходов 600 на 2020-2022 годы составляет 0,35%.</w:t>
      </w:r>
    </w:p>
    <w:p w:rsidR="003F5529" w:rsidRPr="00BA3E15" w:rsidRDefault="003F5529" w:rsidP="003F5529">
      <w:pPr>
        <w:autoSpaceDE w:val="0"/>
        <w:autoSpaceDN w:val="0"/>
        <w:adjustRightInd w:val="0"/>
        <w:ind w:firstLine="567"/>
        <w:jc w:val="both"/>
        <w:rPr>
          <w:sz w:val="28"/>
          <w:szCs w:val="28"/>
        </w:rPr>
      </w:pPr>
      <w:r w:rsidRPr="00BA3E15">
        <w:rPr>
          <w:sz w:val="28"/>
          <w:szCs w:val="28"/>
        </w:rPr>
        <w:t xml:space="preserve">Субсидии иным </w:t>
      </w:r>
      <w:r w:rsidRPr="00BA3E15">
        <w:rPr>
          <w:rFonts w:eastAsia="Calibri"/>
          <w:sz w:val="28"/>
          <w:szCs w:val="28"/>
        </w:rPr>
        <w:t>некоммерческим организациям на 2020 год з</w:t>
      </w:r>
      <w:r w:rsidRPr="00BA3E15">
        <w:rPr>
          <w:sz w:val="28"/>
          <w:szCs w:val="28"/>
        </w:rPr>
        <w:t>апланированы 3-мя главными распорядителями бюджетных средств:</w:t>
      </w:r>
    </w:p>
    <w:p w:rsidR="000A2CBB" w:rsidRDefault="003F5529" w:rsidP="000A2CBB">
      <w:pPr>
        <w:numPr>
          <w:ilvl w:val="0"/>
          <w:numId w:val="12"/>
        </w:numPr>
        <w:tabs>
          <w:tab w:val="left" w:pos="851"/>
        </w:tabs>
        <w:autoSpaceDE w:val="0"/>
        <w:autoSpaceDN w:val="0"/>
        <w:adjustRightInd w:val="0"/>
        <w:ind w:left="0" w:firstLine="567"/>
        <w:jc w:val="both"/>
        <w:rPr>
          <w:rFonts w:eastAsiaTheme="minorEastAsia"/>
          <w:sz w:val="28"/>
          <w:szCs w:val="28"/>
        </w:rPr>
      </w:pPr>
      <w:r w:rsidRPr="00BA3E15">
        <w:rPr>
          <w:rFonts w:eastAsiaTheme="minorEastAsia"/>
          <w:sz w:val="28"/>
          <w:szCs w:val="28"/>
        </w:rPr>
        <w:t xml:space="preserve"> Департаментом жилищно-коммунального хозяйства администрации города п</w:t>
      </w:r>
      <w:r w:rsidR="000A2CBB">
        <w:rPr>
          <w:rFonts w:eastAsiaTheme="minorEastAsia"/>
          <w:sz w:val="28"/>
          <w:szCs w:val="28"/>
        </w:rPr>
        <w:t xml:space="preserve">о 300,00 тыс. рублей ежегодно – </w:t>
      </w:r>
      <w:r w:rsidRPr="00BA3E15">
        <w:rPr>
          <w:rFonts w:eastAsiaTheme="minorEastAsia"/>
          <w:sz w:val="28"/>
          <w:szCs w:val="28"/>
        </w:rPr>
        <w:t>на финансовое обеспечение затрат, некоммерческим организациям (за исключением государственных, муниципальных учреждений)</w:t>
      </w:r>
      <w:r w:rsidR="000A2CBB">
        <w:rPr>
          <w:rFonts w:eastAsiaTheme="minorEastAsia"/>
          <w:sz w:val="28"/>
          <w:szCs w:val="28"/>
        </w:rPr>
        <w:t>,</w:t>
      </w:r>
      <w:r w:rsidRPr="00BA3E15">
        <w:rPr>
          <w:rFonts w:eastAsiaTheme="minorEastAsia"/>
          <w:sz w:val="28"/>
          <w:szCs w:val="28"/>
        </w:rPr>
        <w:t xml:space="preserve">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w:t>
      </w:r>
    </w:p>
    <w:p w:rsidR="003F5529" w:rsidRPr="000A2CBB" w:rsidRDefault="003F5529" w:rsidP="000A2CBB">
      <w:pPr>
        <w:numPr>
          <w:ilvl w:val="0"/>
          <w:numId w:val="12"/>
        </w:numPr>
        <w:tabs>
          <w:tab w:val="left" w:pos="851"/>
        </w:tabs>
        <w:autoSpaceDE w:val="0"/>
        <w:autoSpaceDN w:val="0"/>
        <w:adjustRightInd w:val="0"/>
        <w:ind w:left="0" w:firstLine="567"/>
        <w:jc w:val="both"/>
        <w:rPr>
          <w:rFonts w:eastAsiaTheme="minorEastAsia"/>
          <w:sz w:val="28"/>
          <w:szCs w:val="28"/>
        </w:rPr>
      </w:pPr>
      <w:r w:rsidRPr="000A2CBB">
        <w:rPr>
          <w:rFonts w:eastAsiaTheme="minorEastAsia"/>
          <w:sz w:val="28"/>
          <w:szCs w:val="28"/>
        </w:rPr>
        <w:t xml:space="preserve">Департаментом образования администрации города (далее также – ДО) </w:t>
      </w:r>
      <w:r w:rsidRPr="000A2CBB">
        <w:rPr>
          <w:sz w:val="28"/>
          <w:szCs w:val="28"/>
        </w:rPr>
        <w:t>на предоставление субсидий частному образовательному учреждению «Православная гимназия в честь Казанской иконы Божией Матери» в общем объеме</w:t>
      </w:r>
      <w:r w:rsidRPr="000A2CBB">
        <w:rPr>
          <w:color w:val="FF0000"/>
          <w:sz w:val="28"/>
          <w:szCs w:val="28"/>
        </w:rPr>
        <w:t xml:space="preserve"> </w:t>
      </w:r>
      <w:r w:rsidRPr="000A2CBB">
        <w:rPr>
          <w:sz w:val="28"/>
          <w:szCs w:val="28"/>
        </w:rPr>
        <w:t>95 374,00 тыс. рублей, в том числе 32 242,00 тыс. рублей, 31 566,00 тыс. рублей, 31 566,00 тыс. рублей по годам соответственно, в том числе:</w:t>
      </w:r>
      <w:r w:rsidRPr="000A2CBB">
        <w:rPr>
          <w:rFonts w:eastAsiaTheme="minorEastAsia"/>
          <w:sz w:val="28"/>
          <w:szCs w:val="28"/>
        </w:rPr>
        <w:t xml:space="preserve"> </w:t>
      </w:r>
    </w:p>
    <w:p w:rsidR="003F5529" w:rsidRPr="00BA3E15" w:rsidRDefault="003F5529" w:rsidP="003F5529">
      <w:pPr>
        <w:tabs>
          <w:tab w:val="left" w:pos="851"/>
        </w:tabs>
        <w:autoSpaceDE w:val="0"/>
        <w:autoSpaceDN w:val="0"/>
        <w:adjustRightInd w:val="0"/>
        <w:jc w:val="both"/>
        <w:rPr>
          <w:rFonts w:eastAsiaTheme="minorHAnsi"/>
          <w:sz w:val="28"/>
          <w:szCs w:val="28"/>
          <w:lang w:eastAsia="en-US"/>
        </w:rPr>
      </w:pPr>
      <w:r w:rsidRPr="00BA3E15">
        <w:rPr>
          <w:rFonts w:eastAsiaTheme="minorEastAsia"/>
          <w:sz w:val="28"/>
          <w:szCs w:val="28"/>
        </w:rPr>
        <w:tab/>
        <w:t>на</w:t>
      </w:r>
      <w:r w:rsidRPr="00BA3E15">
        <w:rPr>
          <w:rFonts w:eastAsiaTheme="minorHAnsi"/>
          <w:sz w:val="28"/>
          <w:szCs w:val="28"/>
          <w:lang w:eastAsia="en-US"/>
        </w:rPr>
        <w:t xml:space="preserve"> реализацию основных общеобразовательных программ в общем объеме 73 881,90 тыс. рублей, в том числе по 24 627,30 тыс. рублей ежегодно из средств бюджета округа;</w:t>
      </w:r>
    </w:p>
    <w:p w:rsidR="003F5529" w:rsidRPr="00BA3E15" w:rsidRDefault="003F5529" w:rsidP="003F5529">
      <w:pPr>
        <w:tabs>
          <w:tab w:val="left" w:pos="851"/>
        </w:tabs>
        <w:autoSpaceDE w:val="0"/>
        <w:autoSpaceDN w:val="0"/>
        <w:adjustRightInd w:val="0"/>
        <w:jc w:val="both"/>
        <w:rPr>
          <w:rFonts w:eastAsiaTheme="minorHAnsi"/>
          <w:sz w:val="28"/>
          <w:szCs w:val="28"/>
          <w:lang w:eastAsia="en-US"/>
        </w:rPr>
      </w:pPr>
      <w:r w:rsidRPr="00BA3E15">
        <w:rPr>
          <w:sz w:val="28"/>
        </w:rPr>
        <w:tab/>
        <w:t>на социальную поддержку отдельных категорий обучающихся в виде предоставления двухразового питания в общем объеме 12 116,10 тыс. рублей, в том числе по 4 038,70 тыс. рублей ежегодно из средств бюджета округа</w:t>
      </w:r>
      <w:r w:rsidRPr="00BA3E15">
        <w:rPr>
          <w:rFonts w:eastAsiaTheme="minorHAnsi"/>
          <w:sz w:val="28"/>
          <w:szCs w:val="28"/>
          <w:lang w:eastAsia="en-US"/>
        </w:rPr>
        <w:t>;</w:t>
      </w:r>
    </w:p>
    <w:p w:rsidR="003F5529" w:rsidRPr="00BA3E15" w:rsidRDefault="003F5529" w:rsidP="003F5529">
      <w:pPr>
        <w:tabs>
          <w:tab w:val="left" w:pos="851"/>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t xml:space="preserve">на дополнительное финансовое обеспечение мероприятий по организации питания обучающихся в общем объеме 676,00 тыс. рублей на 2020 год </w:t>
      </w:r>
    </w:p>
    <w:p w:rsidR="003F5529" w:rsidRPr="00BA3E15" w:rsidRDefault="003F5529" w:rsidP="007C6B12">
      <w:pPr>
        <w:tabs>
          <w:tab w:val="left" w:pos="851"/>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t>на финансовое обеспечение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 в общем объеме 8 700,00 тыс. рублей, в том числе по 2 900,00 тыс. рублей ежегодно за счет средств бюджета города.</w:t>
      </w:r>
    </w:p>
    <w:p w:rsidR="003F5529" w:rsidRPr="00BA3E15" w:rsidRDefault="003F5529" w:rsidP="007C6B12">
      <w:pPr>
        <w:tabs>
          <w:tab w:val="left" w:pos="567"/>
          <w:tab w:val="left" w:pos="851"/>
        </w:tabs>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Кроме того, ДО планируется предоставление субсидий:</w:t>
      </w:r>
    </w:p>
    <w:p w:rsidR="003F5529" w:rsidRPr="00BA3E15" w:rsidRDefault="003F5529" w:rsidP="00391B75">
      <w:pPr>
        <w:widowControl w:val="0"/>
        <w:tabs>
          <w:tab w:val="left" w:pos="567"/>
          <w:tab w:val="left" w:pos="851"/>
        </w:tabs>
        <w:autoSpaceDE w:val="0"/>
        <w:autoSpaceDN w:val="0"/>
        <w:adjustRightInd w:val="0"/>
        <w:ind w:firstLine="567"/>
        <w:jc w:val="both"/>
        <w:rPr>
          <w:rFonts w:eastAsiaTheme="minorHAnsi"/>
          <w:sz w:val="28"/>
          <w:szCs w:val="28"/>
          <w:lang w:eastAsia="en-US"/>
        </w:rPr>
      </w:pPr>
      <w:r w:rsidRPr="00BA3E15">
        <w:rPr>
          <w:rFonts w:eastAsiaTheme="minorHAnsi"/>
          <w:sz w:val="28"/>
          <w:szCs w:val="28"/>
          <w:lang w:eastAsia="en-US"/>
        </w:rPr>
        <w:t>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 общим объемом 105,00 тыс. рублей, по 35,00 тыс. рублей ежегодно из средств бюджета города;</w:t>
      </w:r>
    </w:p>
    <w:p w:rsidR="003F5529" w:rsidRPr="00BA3E15" w:rsidRDefault="003F5529" w:rsidP="00391B75">
      <w:pPr>
        <w:widowControl w:val="0"/>
        <w:tabs>
          <w:tab w:val="left" w:pos="567"/>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t>на финансовое обеспечение затрат по организации питания детей  в возрасте от 6 до 17 лет (включительно) в лагерях с дневным пребыванием детей, общим объемом 597,47 тыс. рублей, в том числе 245,49 тыс. рублей, 175,99 тыс. рублей, 175,99 тыс. рублей из средств бюджета города, по годам соответственно;</w:t>
      </w:r>
    </w:p>
    <w:p w:rsidR="003F5529" w:rsidRPr="00BA3E15" w:rsidRDefault="003F5529" w:rsidP="00391B75">
      <w:pPr>
        <w:widowControl w:val="0"/>
        <w:tabs>
          <w:tab w:val="left" w:pos="567"/>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t xml:space="preserve">на финансовое обеспечение затрат по организации питания детей  в </w:t>
      </w:r>
      <w:r w:rsidRPr="00BA3E15">
        <w:rPr>
          <w:rFonts w:eastAsiaTheme="minorHAnsi"/>
          <w:sz w:val="28"/>
          <w:szCs w:val="28"/>
          <w:lang w:eastAsia="en-US"/>
        </w:rPr>
        <w:lastRenderedPageBreak/>
        <w:t>возрасте от 6 до 17 лет (включительно) в лагерях с дневным пребыванием детей, общим объемом 737,50 тыс. рублей, в том числе 302,92 тыс. рублей, 217,29 тыс. рублей, 217,29 тыс. рублей из средств бюджета города, по годам соответственно.</w:t>
      </w:r>
    </w:p>
    <w:p w:rsidR="00100609" w:rsidRPr="00BA3E15" w:rsidRDefault="003F5529" w:rsidP="00391B75">
      <w:pPr>
        <w:widowControl w:val="0"/>
        <w:tabs>
          <w:tab w:val="left" w:pos="851"/>
        </w:tabs>
        <w:ind w:firstLine="567"/>
        <w:jc w:val="both"/>
        <w:rPr>
          <w:sz w:val="28"/>
          <w:szCs w:val="28"/>
        </w:rPr>
      </w:pPr>
      <w:r w:rsidRPr="00BA3E15">
        <w:rPr>
          <w:rFonts w:eastAsiaTheme="minorHAnsi"/>
          <w:sz w:val="28"/>
          <w:szCs w:val="28"/>
          <w:lang w:eastAsia="en-US"/>
        </w:rPr>
        <w:t xml:space="preserve">Необходимо отметить, что </w:t>
      </w:r>
      <w:r w:rsidR="007C6B12" w:rsidRPr="00BA3E15">
        <w:rPr>
          <w:sz w:val="28"/>
          <w:szCs w:val="28"/>
        </w:rPr>
        <w:t>Департаментом образования</w:t>
      </w:r>
      <w:r w:rsidR="000A2CBB">
        <w:rPr>
          <w:sz w:val="28"/>
          <w:szCs w:val="28"/>
        </w:rPr>
        <w:t>,</w:t>
      </w:r>
      <w:r w:rsidR="007C6B12" w:rsidRPr="00BA3E15">
        <w:rPr>
          <w:sz w:val="28"/>
          <w:szCs w:val="28"/>
        </w:rPr>
        <w:t xml:space="preserve"> как главным распорядителем бюджетных средств</w:t>
      </w:r>
      <w:r w:rsidR="000A2CBB">
        <w:rPr>
          <w:sz w:val="28"/>
          <w:szCs w:val="28"/>
        </w:rPr>
        <w:t>,</w:t>
      </w:r>
      <w:r w:rsidR="007C6B12" w:rsidRPr="00BA3E15">
        <w:rPr>
          <w:sz w:val="28"/>
          <w:szCs w:val="28"/>
        </w:rPr>
        <w:t xml:space="preserve"> не выполнялось планирование в проекте бюджетной сметы объема и распределения направлений расходов бюджета по предоставлению субсидий </w:t>
      </w:r>
      <w:r w:rsidR="007C6B12" w:rsidRPr="00BA3E15">
        <w:rPr>
          <w:bCs/>
          <w:sz w:val="28"/>
          <w:szCs w:val="28"/>
        </w:rPr>
        <w:t>иным некоммерческим организациям,</w:t>
      </w:r>
      <w:r w:rsidR="007C6B12" w:rsidRPr="00BA3E15">
        <w:rPr>
          <w:sz w:val="28"/>
          <w:szCs w:val="28"/>
        </w:rPr>
        <w:t xml:space="preserve"> при том что соответствующие ассигнования в проекте бюджета по данному ГРБС составили</w:t>
      </w:r>
      <w:r w:rsidR="00100609" w:rsidRPr="00BA3E15">
        <w:rPr>
          <w:sz w:val="28"/>
          <w:szCs w:val="28"/>
        </w:rPr>
        <w:t xml:space="preserve"> 96 813,97 тыс. рублей.</w:t>
      </w:r>
    </w:p>
    <w:p w:rsidR="003F5529" w:rsidRPr="00BA3E15" w:rsidRDefault="003F5529" w:rsidP="00391B75">
      <w:pPr>
        <w:widowControl w:val="0"/>
        <w:tabs>
          <w:tab w:val="left" w:pos="851"/>
        </w:tabs>
        <w:ind w:firstLine="567"/>
        <w:jc w:val="both"/>
        <w:rPr>
          <w:rFonts w:eastAsiaTheme="minorEastAsia"/>
          <w:sz w:val="28"/>
          <w:szCs w:val="28"/>
        </w:rPr>
      </w:pPr>
      <w:r w:rsidRPr="00BA3E15">
        <w:rPr>
          <w:rFonts w:eastAsiaTheme="minorHAnsi"/>
          <w:sz w:val="28"/>
          <w:szCs w:val="28"/>
          <w:lang w:eastAsia="en-US"/>
        </w:rPr>
        <w:t>3)</w:t>
      </w:r>
      <w:r w:rsidRPr="00BA3E15">
        <w:rPr>
          <w:rFonts w:eastAsiaTheme="minorHAnsi"/>
          <w:sz w:val="28"/>
          <w:szCs w:val="28"/>
          <w:lang w:eastAsia="en-US"/>
        </w:rPr>
        <w:tab/>
      </w:r>
      <w:r w:rsidRPr="00BA3E15">
        <w:rPr>
          <w:rFonts w:eastAsiaTheme="minorEastAsia"/>
          <w:sz w:val="28"/>
          <w:szCs w:val="28"/>
        </w:rPr>
        <w:t xml:space="preserve">Департаментом по социальной политике администрации города (далее </w:t>
      </w:r>
      <w:r w:rsidR="00FB6815" w:rsidRPr="00BA3E15">
        <w:rPr>
          <w:rFonts w:eastAsiaTheme="minorEastAsia"/>
          <w:sz w:val="28"/>
          <w:szCs w:val="28"/>
        </w:rPr>
        <w:t>так</w:t>
      </w:r>
      <w:r w:rsidR="007C6B12" w:rsidRPr="00BA3E15">
        <w:rPr>
          <w:rFonts w:eastAsiaTheme="minorEastAsia"/>
          <w:sz w:val="28"/>
          <w:szCs w:val="28"/>
        </w:rPr>
        <w:t>ж</w:t>
      </w:r>
      <w:r w:rsidR="00FB6815" w:rsidRPr="00BA3E15">
        <w:rPr>
          <w:rFonts w:eastAsiaTheme="minorEastAsia"/>
          <w:sz w:val="28"/>
          <w:szCs w:val="28"/>
        </w:rPr>
        <w:t>е</w:t>
      </w:r>
      <w:r w:rsidRPr="00BA3E15">
        <w:rPr>
          <w:rFonts w:eastAsiaTheme="minorEastAsia"/>
          <w:sz w:val="28"/>
          <w:szCs w:val="28"/>
        </w:rPr>
        <w:t xml:space="preserve"> – Департамент по С и МП) планируется предоставление субсидий:  </w:t>
      </w:r>
    </w:p>
    <w:p w:rsidR="003F5529" w:rsidRPr="00BA3E15" w:rsidRDefault="00FB6815" w:rsidP="00391B75">
      <w:pPr>
        <w:widowControl w:val="0"/>
        <w:tabs>
          <w:tab w:val="left" w:pos="567"/>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r>
      <w:r w:rsidR="003F5529" w:rsidRPr="00BA3E15">
        <w:rPr>
          <w:rFonts w:eastAsiaTheme="minorHAnsi"/>
          <w:sz w:val="28"/>
          <w:szCs w:val="28"/>
          <w:lang w:eastAsia="en-US"/>
        </w:rPr>
        <w:t>на реализацию общественно значимых проектов в общем объеме 21 000,00 тыс. рублей, или  по 7 000,00 тыс. рублей ежегодно;</w:t>
      </w:r>
    </w:p>
    <w:p w:rsidR="003F5529" w:rsidRPr="00BA3E15" w:rsidRDefault="00FB6815" w:rsidP="00391B75">
      <w:pPr>
        <w:widowControl w:val="0"/>
        <w:tabs>
          <w:tab w:val="left" w:pos="567"/>
        </w:tabs>
        <w:autoSpaceDE w:val="0"/>
        <w:autoSpaceDN w:val="0"/>
        <w:adjustRightInd w:val="0"/>
        <w:jc w:val="both"/>
        <w:rPr>
          <w:color w:val="000000"/>
          <w:sz w:val="28"/>
          <w:szCs w:val="28"/>
        </w:rPr>
      </w:pPr>
      <w:r w:rsidRPr="00BA3E15">
        <w:rPr>
          <w:rFonts w:eastAsiaTheme="minorHAnsi"/>
          <w:sz w:val="28"/>
          <w:szCs w:val="28"/>
          <w:lang w:eastAsia="en-US"/>
        </w:rPr>
        <w:tab/>
      </w:r>
      <w:r w:rsidR="003F5529" w:rsidRPr="00BA3E15">
        <w:rPr>
          <w:rFonts w:eastAsiaTheme="minorHAnsi"/>
          <w:sz w:val="28"/>
          <w:szCs w:val="28"/>
          <w:lang w:eastAsia="en-US"/>
        </w:rPr>
        <w:t>на</w:t>
      </w:r>
      <w:r w:rsidR="003F5529" w:rsidRPr="00BA3E15">
        <w:rPr>
          <w:sz w:val="28"/>
        </w:rPr>
        <w:t xml:space="preserve"> возмещение затрат по участию в региональных и общероссийских мероприятиях в общем объеме 600,00 тыс. рублей или по 200,00 тыс. рублей ежегодно;</w:t>
      </w:r>
      <w:r w:rsidR="003F5529" w:rsidRPr="00BA3E15">
        <w:rPr>
          <w:color w:val="000000"/>
          <w:sz w:val="28"/>
          <w:szCs w:val="28"/>
        </w:rPr>
        <w:t xml:space="preserve"> </w:t>
      </w:r>
    </w:p>
    <w:p w:rsidR="003F5529" w:rsidRPr="00BA3E15" w:rsidRDefault="00FB6815" w:rsidP="00391B75">
      <w:pPr>
        <w:widowControl w:val="0"/>
        <w:tabs>
          <w:tab w:val="left" w:pos="567"/>
        </w:tabs>
        <w:autoSpaceDE w:val="0"/>
        <w:autoSpaceDN w:val="0"/>
        <w:adjustRightInd w:val="0"/>
        <w:jc w:val="both"/>
        <w:rPr>
          <w:rFonts w:eastAsiaTheme="minorHAnsi"/>
          <w:sz w:val="28"/>
          <w:szCs w:val="28"/>
          <w:lang w:eastAsia="en-US"/>
        </w:rPr>
      </w:pPr>
      <w:r w:rsidRPr="00BA3E15">
        <w:rPr>
          <w:color w:val="000000"/>
          <w:sz w:val="28"/>
          <w:szCs w:val="28"/>
        </w:rPr>
        <w:tab/>
      </w:r>
      <w:r w:rsidR="003F5529" w:rsidRPr="00BA3E15">
        <w:rPr>
          <w:color w:val="000000"/>
          <w:sz w:val="28"/>
          <w:szCs w:val="28"/>
        </w:rPr>
        <w:t>на финансовое обеспечение затрат на организацию и проведение официальных спортивных, 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 в общем объеме 3000,00 тыс. рублей, или по 1 000,00 тыс. рублей ежегодно;</w:t>
      </w:r>
    </w:p>
    <w:p w:rsidR="003F5529" w:rsidRPr="00BA3E15" w:rsidRDefault="00FB6815" w:rsidP="00391B75">
      <w:pPr>
        <w:widowControl w:val="0"/>
        <w:tabs>
          <w:tab w:val="left" w:pos="567"/>
        </w:tabs>
        <w:autoSpaceDE w:val="0"/>
        <w:autoSpaceDN w:val="0"/>
        <w:adjustRightInd w:val="0"/>
        <w:jc w:val="both"/>
        <w:rPr>
          <w:rFonts w:eastAsiaTheme="minorHAnsi"/>
          <w:sz w:val="28"/>
          <w:szCs w:val="28"/>
          <w:lang w:eastAsia="en-US"/>
        </w:rPr>
      </w:pPr>
      <w:r w:rsidRPr="00BA3E15">
        <w:rPr>
          <w:rFonts w:eastAsiaTheme="minorHAnsi"/>
          <w:sz w:val="28"/>
          <w:szCs w:val="28"/>
          <w:lang w:eastAsia="en-US"/>
        </w:rPr>
        <w:tab/>
      </w:r>
      <w:r w:rsidR="003F5529" w:rsidRPr="00BA3E15">
        <w:rPr>
          <w:rFonts w:eastAsiaTheme="minorHAnsi"/>
          <w:sz w:val="28"/>
          <w:szCs w:val="28"/>
          <w:lang w:eastAsia="en-US"/>
        </w:rPr>
        <w:t>территориальным общественным самоуправлениям города Нижневартовска на осуществление собственных инициатив по вопросам местного значения  в общем объеме 3000,00 тыс. рублей, или по 1 000,00 тыс. рублей ежегодно.</w:t>
      </w:r>
    </w:p>
    <w:p w:rsidR="003F5529" w:rsidRPr="00BA3E15" w:rsidRDefault="003F5529" w:rsidP="00391B75">
      <w:pPr>
        <w:widowControl w:val="0"/>
        <w:tabs>
          <w:tab w:val="left" w:pos="567"/>
        </w:tabs>
        <w:autoSpaceDE w:val="0"/>
        <w:autoSpaceDN w:val="0"/>
        <w:adjustRightInd w:val="0"/>
        <w:jc w:val="both"/>
        <w:rPr>
          <w:bCs/>
          <w:sz w:val="28"/>
          <w:szCs w:val="28"/>
        </w:rPr>
      </w:pPr>
      <w:r w:rsidRPr="00BA3E15">
        <w:rPr>
          <w:rFonts w:eastAsiaTheme="minorHAnsi"/>
          <w:sz w:val="28"/>
          <w:szCs w:val="28"/>
          <w:lang w:eastAsia="en-US"/>
        </w:rPr>
        <w:tab/>
        <w:t xml:space="preserve">Кроме того, </w:t>
      </w:r>
      <w:r w:rsidRPr="00BA3E15">
        <w:rPr>
          <w:rFonts w:eastAsiaTheme="minorEastAsia"/>
          <w:sz w:val="28"/>
          <w:szCs w:val="28"/>
        </w:rPr>
        <w:t>Департаментом по С и МП</w:t>
      </w:r>
      <w:r w:rsidRPr="00BA3E15">
        <w:rPr>
          <w:bCs/>
          <w:sz w:val="28"/>
          <w:szCs w:val="28"/>
        </w:rPr>
        <w:t xml:space="preserve"> планируется принятие новых расходных обязательств по предоставлению субсидий за счет местного бюджета:</w:t>
      </w:r>
    </w:p>
    <w:p w:rsidR="003F5529" w:rsidRPr="00BA3E15" w:rsidRDefault="00FB6815" w:rsidP="00391B75">
      <w:pPr>
        <w:widowControl w:val="0"/>
        <w:tabs>
          <w:tab w:val="left" w:pos="567"/>
        </w:tabs>
        <w:autoSpaceDE w:val="0"/>
        <w:autoSpaceDN w:val="0"/>
        <w:adjustRightInd w:val="0"/>
        <w:jc w:val="both"/>
        <w:rPr>
          <w:color w:val="000000"/>
          <w:sz w:val="28"/>
          <w:szCs w:val="28"/>
        </w:rPr>
      </w:pPr>
      <w:r w:rsidRPr="00BA3E15">
        <w:rPr>
          <w:color w:val="000000"/>
          <w:sz w:val="28"/>
          <w:szCs w:val="28"/>
        </w:rPr>
        <w:tab/>
      </w:r>
      <w:r w:rsidR="003F5529" w:rsidRPr="00BA3E15">
        <w:rPr>
          <w:color w:val="000000"/>
          <w:sz w:val="28"/>
          <w:szCs w:val="28"/>
        </w:rPr>
        <w:t>на финансовое обеспечение затрат на организацию и проведение культурно-массовых мероприятий за счет местного бюджета в общем объеме 780,00 тыс. рублей, или по  260,00 тыс. рублей ежегодно;</w:t>
      </w:r>
    </w:p>
    <w:p w:rsidR="003F5529" w:rsidRPr="00BA3E15" w:rsidRDefault="00FB6815" w:rsidP="00391B75">
      <w:pPr>
        <w:widowControl w:val="0"/>
        <w:tabs>
          <w:tab w:val="left" w:pos="567"/>
        </w:tabs>
        <w:autoSpaceDE w:val="0"/>
        <w:autoSpaceDN w:val="0"/>
        <w:adjustRightInd w:val="0"/>
        <w:jc w:val="both"/>
        <w:rPr>
          <w:color w:val="000000"/>
          <w:sz w:val="28"/>
          <w:szCs w:val="28"/>
        </w:rPr>
      </w:pPr>
      <w:r w:rsidRPr="00BA3E15">
        <w:rPr>
          <w:color w:val="000000"/>
          <w:sz w:val="28"/>
          <w:szCs w:val="28"/>
        </w:rPr>
        <w:tab/>
      </w:r>
      <w:r w:rsidR="003F5529" w:rsidRPr="00BA3E15">
        <w:rPr>
          <w:color w:val="000000"/>
          <w:sz w:val="28"/>
          <w:szCs w:val="28"/>
        </w:rPr>
        <w:t>на финансовое обеспечение затрат на создание экспозиций (выставок) музеев, организацию выездных выставок в общем объеме 750,00 тыс. рублей, или по 250,00 тыс. рублей;</w:t>
      </w:r>
    </w:p>
    <w:p w:rsidR="003F5529" w:rsidRPr="00BA3E15" w:rsidRDefault="00FB6815" w:rsidP="00391B75">
      <w:pPr>
        <w:widowControl w:val="0"/>
        <w:tabs>
          <w:tab w:val="left" w:pos="567"/>
        </w:tabs>
        <w:autoSpaceDE w:val="0"/>
        <w:autoSpaceDN w:val="0"/>
        <w:adjustRightInd w:val="0"/>
        <w:jc w:val="both"/>
        <w:rPr>
          <w:color w:val="000000"/>
          <w:sz w:val="28"/>
          <w:szCs w:val="28"/>
        </w:rPr>
      </w:pPr>
      <w:r w:rsidRPr="00BA3E15">
        <w:rPr>
          <w:color w:val="000000"/>
          <w:sz w:val="28"/>
          <w:szCs w:val="28"/>
        </w:rPr>
        <w:tab/>
      </w:r>
      <w:r w:rsidR="003F5529" w:rsidRPr="00BA3E15">
        <w:rPr>
          <w:color w:val="000000"/>
          <w:sz w:val="28"/>
          <w:szCs w:val="28"/>
        </w:rPr>
        <w:t>на финансовое обеспечение затрат на организацию экскурсионных программ в общем объеме 240,00 тыс. рублей, или по 80,00 тыс. рублей ежегодно;</w:t>
      </w:r>
    </w:p>
    <w:p w:rsidR="003F5529" w:rsidRPr="00BA3E15" w:rsidRDefault="00FB6815" w:rsidP="00391B75">
      <w:pPr>
        <w:widowControl w:val="0"/>
        <w:tabs>
          <w:tab w:val="left" w:pos="567"/>
        </w:tabs>
        <w:autoSpaceDE w:val="0"/>
        <w:autoSpaceDN w:val="0"/>
        <w:adjustRightInd w:val="0"/>
        <w:jc w:val="both"/>
        <w:rPr>
          <w:color w:val="000000"/>
          <w:sz w:val="28"/>
          <w:szCs w:val="28"/>
        </w:rPr>
      </w:pPr>
      <w:r w:rsidRPr="00BA3E15">
        <w:rPr>
          <w:color w:val="000000"/>
          <w:sz w:val="28"/>
          <w:szCs w:val="28"/>
        </w:rPr>
        <w:tab/>
      </w:r>
      <w:r w:rsidR="003F5529" w:rsidRPr="00BA3E15">
        <w:rPr>
          <w:color w:val="000000"/>
          <w:sz w:val="28"/>
          <w:szCs w:val="28"/>
        </w:rPr>
        <w:t>на финансовое обеспечение затрат на оказание туристическо-информационных услуг в общем объеме 210,00 тыс. рублей, или по 70,00 тыс. рублей ежегодно;</w:t>
      </w:r>
    </w:p>
    <w:p w:rsidR="003F5529" w:rsidRPr="00BA3E15" w:rsidRDefault="00FB6815" w:rsidP="00391B75">
      <w:pPr>
        <w:widowControl w:val="0"/>
        <w:tabs>
          <w:tab w:val="left" w:pos="567"/>
        </w:tabs>
        <w:autoSpaceDE w:val="0"/>
        <w:autoSpaceDN w:val="0"/>
        <w:adjustRightInd w:val="0"/>
        <w:jc w:val="both"/>
        <w:rPr>
          <w:color w:val="000000"/>
          <w:sz w:val="28"/>
          <w:szCs w:val="28"/>
        </w:rPr>
      </w:pPr>
      <w:r w:rsidRPr="00BA3E15">
        <w:rPr>
          <w:color w:val="000000"/>
          <w:sz w:val="28"/>
          <w:szCs w:val="28"/>
        </w:rPr>
        <w:tab/>
      </w:r>
      <w:r w:rsidR="003F5529" w:rsidRPr="00BA3E15">
        <w:rPr>
          <w:color w:val="000000"/>
          <w:sz w:val="28"/>
          <w:szCs w:val="28"/>
        </w:rPr>
        <w:t>на финансовое обеспечение затрат на организацию отдыха детей и молодежи в общем объеме 1 230,00 тыс. рублей, или по 410,00 тыс. рубле ежегодно.</w:t>
      </w:r>
    </w:p>
    <w:p w:rsidR="003F5529" w:rsidRPr="00BA3E15" w:rsidRDefault="003F5529" w:rsidP="00391B75">
      <w:pPr>
        <w:widowControl w:val="0"/>
        <w:ind w:firstLine="567"/>
        <w:jc w:val="both"/>
        <w:rPr>
          <w:rFonts w:eastAsiaTheme="minorHAnsi"/>
          <w:sz w:val="28"/>
          <w:szCs w:val="28"/>
          <w:lang w:eastAsia="en-US"/>
        </w:rPr>
      </w:pPr>
      <w:r w:rsidRPr="00BA3E15">
        <w:rPr>
          <w:rFonts w:eastAsiaTheme="minorHAnsi"/>
          <w:sz w:val="28"/>
          <w:szCs w:val="28"/>
          <w:lang w:eastAsia="en-US"/>
        </w:rPr>
        <w:t xml:space="preserve">Выборочный анализ обоснованности объемов бюджетных ассигнований </w:t>
      </w:r>
      <w:r w:rsidRPr="00BA3E15">
        <w:rPr>
          <w:rFonts w:eastAsiaTheme="minorHAnsi"/>
          <w:sz w:val="28"/>
          <w:szCs w:val="28"/>
          <w:lang w:eastAsia="en-US"/>
        </w:rPr>
        <w:lastRenderedPageBreak/>
        <w:t>на предоставление субсидий показал следующее.</w:t>
      </w:r>
    </w:p>
    <w:p w:rsidR="003F5529" w:rsidRPr="00BA3E15" w:rsidRDefault="003F5529" w:rsidP="00391B75">
      <w:pPr>
        <w:widowControl w:val="0"/>
        <w:autoSpaceDE w:val="0"/>
        <w:autoSpaceDN w:val="0"/>
        <w:adjustRightInd w:val="0"/>
        <w:ind w:firstLine="567"/>
        <w:jc w:val="both"/>
        <w:rPr>
          <w:bCs/>
          <w:sz w:val="28"/>
          <w:szCs w:val="28"/>
        </w:rPr>
      </w:pPr>
      <w:r w:rsidRPr="00BA3E15">
        <w:rPr>
          <w:sz w:val="28"/>
          <w:szCs w:val="28"/>
        </w:rPr>
        <w:t>Действующие расходные обязательства в большинстве своем основаны на принятых муниципальных правовых актах, что соответствует требованиям пункта 174.2 Бюджетного Кодекса РФ. Вместе с тем, необходимо отметить, что</w:t>
      </w:r>
      <w:r w:rsidRPr="00BA3E15">
        <w:rPr>
          <w:bCs/>
          <w:sz w:val="28"/>
          <w:szCs w:val="28"/>
        </w:rPr>
        <w:t xml:space="preserve"> </w:t>
      </w:r>
      <w:r w:rsidRPr="00BA3E15">
        <w:rPr>
          <w:color w:val="000000"/>
          <w:sz w:val="28"/>
          <w:szCs w:val="28"/>
        </w:rPr>
        <w:t>с целью обоснования запланированных средств на новые расходные обязательства представлен проект постановления администрации города «О порядке предоставления субсидий некоммерческим организациям (за исключением государственных, муниципальных учреждений) на организацию, проведение мероприятий в сфере культуры, физической культуры и спорта, молодежной политики и туризма».</w:t>
      </w:r>
    </w:p>
    <w:p w:rsidR="003F5529" w:rsidRPr="00BA3E15" w:rsidRDefault="003F5529" w:rsidP="003F5529">
      <w:pPr>
        <w:tabs>
          <w:tab w:val="left" w:pos="567"/>
        </w:tabs>
        <w:autoSpaceDE w:val="0"/>
        <w:autoSpaceDN w:val="0"/>
        <w:adjustRightInd w:val="0"/>
        <w:ind w:firstLine="567"/>
        <w:jc w:val="both"/>
        <w:rPr>
          <w:bCs/>
          <w:sz w:val="28"/>
          <w:szCs w:val="28"/>
        </w:rPr>
      </w:pPr>
      <w:r w:rsidRPr="00BA3E15">
        <w:rPr>
          <w:bCs/>
          <w:sz w:val="28"/>
          <w:szCs w:val="28"/>
        </w:rPr>
        <w:t>Потребность в бюджетных ассигнованиях на планируемый период в основной своей массе удовлетворена, исключение составляют:</w:t>
      </w:r>
    </w:p>
    <w:p w:rsidR="003F5529" w:rsidRPr="00BA3E15" w:rsidRDefault="003F5529" w:rsidP="003F5529">
      <w:pPr>
        <w:tabs>
          <w:tab w:val="left" w:pos="567"/>
        </w:tabs>
        <w:autoSpaceDE w:val="0"/>
        <w:autoSpaceDN w:val="0"/>
        <w:adjustRightInd w:val="0"/>
        <w:jc w:val="both"/>
        <w:rPr>
          <w:bCs/>
          <w:sz w:val="28"/>
          <w:szCs w:val="28"/>
        </w:rPr>
      </w:pPr>
      <w:r w:rsidRPr="00BA3E15">
        <w:rPr>
          <w:bCs/>
          <w:sz w:val="28"/>
          <w:szCs w:val="28"/>
        </w:rPr>
        <w:tab/>
        <w:t xml:space="preserve">объем </w:t>
      </w:r>
      <w:r w:rsidR="00FB6815" w:rsidRPr="00BA3E15">
        <w:rPr>
          <w:bCs/>
          <w:sz w:val="28"/>
          <w:szCs w:val="28"/>
        </w:rPr>
        <w:t xml:space="preserve">субсидии на </w:t>
      </w:r>
      <w:r w:rsidRPr="00BA3E15">
        <w:rPr>
          <w:bCs/>
          <w:sz w:val="28"/>
          <w:szCs w:val="28"/>
        </w:rPr>
        <w:t xml:space="preserve">финансовое обеспечение затрат на организацию и проведение культурно-массовых мероприятий СОНКО при проведении юбилейного фестиваля «Самотлорские ночи» обеспечен не полностью, отклонение доведенного объема от потребности составило </w:t>
      </w:r>
      <w:r w:rsidR="00FB6815" w:rsidRPr="00BA3E15">
        <w:rPr>
          <w:bCs/>
          <w:sz w:val="28"/>
          <w:szCs w:val="28"/>
        </w:rPr>
        <w:t>(</w:t>
      </w:r>
      <w:r w:rsidRPr="00BA3E15">
        <w:rPr>
          <w:bCs/>
          <w:sz w:val="28"/>
          <w:szCs w:val="28"/>
        </w:rPr>
        <w:t>-5 955,25 тыс. рублей</w:t>
      </w:r>
      <w:r w:rsidR="00FB6815" w:rsidRPr="00BA3E15">
        <w:rPr>
          <w:bCs/>
          <w:sz w:val="28"/>
          <w:szCs w:val="28"/>
        </w:rPr>
        <w:t>)</w:t>
      </w:r>
      <w:r w:rsidRPr="00BA3E15">
        <w:rPr>
          <w:bCs/>
          <w:sz w:val="28"/>
          <w:szCs w:val="28"/>
        </w:rPr>
        <w:t xml:space="preserve">, </w:t>
      </w:r>
    </w:p>
    <w:p w:rsidR="003F5529" w:rsidRPr="00BA3E15" w:rsidRDefault="003F5529" w:rsidP="003F5529">
      <w:pPr>
        <w:tabs>
          <w:tab w:val="left" w:pos="567"/>
        </w:tabs>
        <w:autoSpaceDE w:val="0"/>
        <w:autoSpaceDN w:val="0"/>
        <w:adjustRightInd w:val="0"/>
        <w:jc w:val="both"/>
        <w:rPr>
          <w:rFonts w:eastAsiaTheme="minorHAnsi"/>
          <w:sz w:val="28"/>
          <w:szCs w:val="28"/>
          <w:lang w:eastAsia="en-US"/>
        </w:rPr>
      </w:pPr>
      <w:r w:rsidRPr="00BA3E15">
        <w:rPr>
          <w:bCs/>
          <w:sz w:val="28"/>
          <w:szCs w:val="28"/>
        </w:rPr>
        <w:tab/>
      </w:r>
      <w:r w:rsidR="00FB6815" w:rsidRPr="00BA3E15">
        <w:rPr>
          <w:bCs/>
          <w:sz w:val="28"/>
          <w:szCs w:val="28"/>
        </w:rPr>
        <w:t xml:space="preserve">объем субсидий </w:t>
      </w:r>
      <w:r w:rsidR="00FB6815" w:rsidRPr="00BA3E15">
        <w:rPr>
          <w:rFonts w:eastAsiaTheme="minorHAnsi"/>
          <w:sz w:val="28"/>
          <w:szCs w:val="28"/>
          <w:lang w:eastAsia="en-US"/>
        </w:rPr>
        <w:t>территориальным общественным самоуправлениям города Нижневартовска на осуществление собственных инициатив по вопросам местного значения</w:t>
      </w:r>
      <w:r w:rsidR="00FB6815" w:rsidRPr="00BA3E15">
        <w:rPr>
          <w:bCs/>
          <w:sz w:val="28"/>
          <w:szCs w:val="28"/>
        </w:rPr>
        <w:t xml:space="preserve"> обеспечен не полностью отклонение доведенного объема от потребности составило (-5 000,00 тыс. рублей)</w:t>
      </w:r>
      <w:r w:rsidRPr="00BA3E15">
        <w:rPr>
          <w:rFonts w:eastAsiaTheme="minorHAnsi"/>
          <w:sz w:val="28"/>
          <w:szCs w:val="28"/>
          <w:lang w:eastAsia="en-US"/>
        </w:rPr>
        <w:t xml:space="preserve">. </w:t>
      </w:r>
    </w:p>
    <w:p w:rsidR="003F5529" w:rsidRPr="00BA3E15" w:rsidRDefault="003F5529" w:rsidP="003F5529">
      <w:pPr>
        <w:tabs>
          <w:tab w:val="left" w:pos="567"/>
        </w:tabs>
        <w:autoSpaceDE w:val="0"/>
        <w:autoSpaceDN w:val="0"/>
        <w:adjustRightInd w:val="0"/>
        <w:jc w:val="both"/>
        <w:rPr>
          <w:rFonts w:eastAsiaTheme="minorHAnsi"/>
          <w:b/>
          <w:sz w:val="28"/>
          <w:szCs w:val="28"/>
          <w:lang w:eastAsia="en-US"/>
        </w:rPr>
      </w:pPr>
      <w:r w:rsidRPr="00BA3E15">
        <w:rPr>
          <w:rFonts w:eastAsiaTheme="minorHAnsi"/>
          <w:sz w:val="28"/>
          <w:szCs w:val="28"/>
          <w:lang w:eastAsia="en-US"/>
        </w:rPr>
        <w:tab/>
      </w:r>
      <w:r w:rsidRPr="00BA3E15">
        <w:rPr>
          <w:bCs/>
          <w:sz w:val="28"/>
          <w:szCs w:val="28"/>
        </w:rPr>
        <w:t>Динамика и структура субсидий иным некоммерческим организациям, и их объем, предусмотренный в проекте Решения о бюджете города, представлен в нижеследующей таблице.</w:t>
      </w:r>
    </w:p>
    <w:p w:rsidR="003F5529" w:rsidRPr="00BA3E15" w:rsidRDefault="003F5529" w:rsidP="003F5529">
      <w:pPr>
        <w:spacing w:line="276" w:lineRule="auto"/>
        <w:jc w:val="right"/>
        <w:rPr>
          <w:rFonts w:eastAsiaTheme="minorHAnsi"/>
          <w:lang w:eastAsia="en-US"/>
        </w:rPr>
      </w:pPr>
      <w:r w:rsidRPr="00BA3E15">
        <w:rPr>
          <w:rFonts w:eastAsiaTheme="minorHAnsi"/>
          <w:lang w:eastAsia="en-US"/>
        </w:rPr>
        <w:t>(тыс. рублей)</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09"/>
        <w:gridCol w:w="992"/>
        <w:gridCol w:w="992"/>
        <w:gridCol w:w="992"/>
        <w:gridCol w:w="993"/>
      </w:tblGrid>
      <w:tr w:rsidR="003F5529" w:rsidRPr="00BA3E15" w:rsidTr="00B3000A">
        <w:trPr>
          <w:trHeight w:val="1275"/>
        </w:trPr>
        <w:tc>
          <w:tcPr>
            <w:tcW w:w="5104" w:type="dxa"/>
            <w:shd w:val="clear" w:color="auto" w:fill="auto"/>
            <w:vAlign w:val="center"/>
            <w:hideMark/>
          </w:tcPr>
          <w:p w:rsidR="003F5529" w:rsidRPr="00050C69" w:rsidRDefault="003F5529" w:rsidP="003F5529">
            <w:pPr>
              <w:jc w:val="center"/>
              <w:rPr>
                <w:color w:val="000000"/>
                <w:sz w:val="20"/>
                <w:szCs w:val="20"/>
              </w:rPr>
            </w:pPr>
            <w:r w:rsidRPr="00050C69">
              <w:rPr>
                <w:color w:val="000000"/>
                <w:sz w:val="20"/>
                <w:szCs w:val="20"/>
              </w:rPr>
              <w:t>Наименование субсидии по Решению Думы города</w:t>
            </w:r>
          </w:p>
        </w:tc>
        <w:tc>
          <w:tcPr>
            <w:tcW w:w="709" w:type="dxa"/>
            <w:shd w:val="clear" w:color="auto" w:fill="auto"/>
            <w:vAlign w:val="center"/>
            <w:hideMark/>
          </w:tcPr>
          <w:p w:rsidR="003F5529" w:rsidRPr="00050C69" w:rsidRDefault="003F5529" w:rsidP="003F5529">
            <w:pPr>
              <w:jc w:val="center"/>
              <w:rPr>
                <w:color w:val="000000"/>
                <w:sz w:val="20"/>
                <w:szCs w:val="20"/>
              </w:rPr>
            </w:pPr>
            <w:r w:rsidRPr="00050C69">
              <w:rPr>
                <w:color w:val="000000"/>
                <w:sz w:val="20"/>
                <w:szCs w:val="20"/>
              </w:rPr>
              <w:t>Раздел, подраздел</w:t>
            </w:r>
          </w:p>
        </w:tc>
        <w:tc>
          <w:tcPr>
            <w:tcW w:w="992" w:type="dxa"/>
            <w:shd w:val="clear" w:color="auto" w:fill="auto"/>
            <w:vAlign w:val="center"/>
            <w:hideMark/>
          </w:tcPr>
          <w:p w:rsidR="003F5529" w:rsidRPr="00050C69" w:rsidRDefault="003F5529" w:rsidP="003F5529">
            <w:pPr>
              <w:jc w:val="center"/>
              <w:rPr>
                <w:color w:val="000000"/>
                <w:sz w:val="20"/>
                <w:szCs w:val="20"/>
              </w:rPr>
            </w:pPr>
            <w:r w:rsidRPr="00050C69">
              <w:rPr>
                <w:color w:val="000000"/>
                <w:sz w:val="20"/>
                <w:szCs w:val="20"/>
              </w:rPr>
              <w:t>Объем субсидии, предусмотренный РД № 415</w:t>
            </w:r>
          </w:p>
        </w:tc>
        <w:tc>
          <w:tcPr>
            <w:tcW w:w="992" w:type="dxa"/>
            <w:shd w:val="clear" w:color="auto" w:fill="auto"/>
            <w:vAlign w:val="center"/>
            <w:hideMark/>
          </w:tcPr>
          <w:p w:rsidR="003F5529" w:rsidRPr="00050C69" w:rsidRDefault="003F5529" w:rsidP="003F5529">
            <w:pPr>
              <w:jc w:val="center"/>
              <w:rPr>
                <w:color w:val="000000"/>
                <w:sz w:val="20"/>
                <w:szCs w:val="20"/>
              </w:rPr>
            </w:pPr>
            <w:r w:rsidRPr="00050C69">
              <w:rPr>
                <w:color w:val="000000"/>
                <w:sz w:val="20"/>
                <w:szCs w:val="20"/>
              </w:rPr>
              <w:t>Проект Решения о бюджете города на 2020 год</w:t>
            </w:r>
          </w:p>
        </w:tc>
        <w:tc>
          <w:tcPr>
            <w:tcW w:w="992" w:type="dxa"/>
            <w:shd w:val="clear" w:color="auto" w:fill="auto"/>
            <w:vAlign w:val="center"/>
            <w:hideMark/>
          </w:tcPr>
          <w:p w:rsidR="003F5529" w:rsidRPr="00050C69" w:rsidRDefault="003F5529" w:rsidP="003F5529">
            <w:pPr>
              <w:jc w:val="center"/>
              <w:rPr>
                <w:color w:val="000000"/>
                <w:sz w:val="20"/>
                <w:szCs w:val="20"/>
              </w:rPr>
            </w:pPr>
            <w:r w:rsidRPr="00050C69">
              <w:rPr>
                <w:color w:val="000000"/>
                <w:sz w:val="20"/>
                <w:szCs w:val="20"/>
              </w:rPr>
              <w:t>Проект Решения о бюджете города на 2021 год</w:t>
            </w:r>
          </w:p>
        </w:tc>
        <w:tc>
          <w:tcPr>
            <w:tcW w:w="993" w:type="dxa"/>
            <w:shd w:val="clear" w:color="auto" w:fill="auto"/>
            <w:vAlign w:val="center"/>
            <w:hideMark/>
          </w:tcPr>
          <w:p w:rsidR="003F5529" w:rsidRPr="00050C69" w:rsidRDefault="003F5529" w:rsidP="003F5529">
            <w:pPr>
              <w:jc w:val="center"/>
              <w:rPr>
                <w:color w:val="000000"/>
                <w:sz w:val="20"/>
                <w:szCs w:val="20"/>
              </w:rPr>
            </w:pPr>
            <w:r w:rsidRPr="00050C69">
              <w:rPr>
                <w:color w:val="000000"/>
                <w:sz w:val="20"/>
                <w:szCs w:val="20"/>
              </w:rPr>
              <w:t>Проект Решения о бюджете города на 2022 год</w:t>
            </w:r>
          </w:p>
        </w:tc>
      </w:tr>
      <w:tr w:rsidR="003F5529" w:rsidRPr="00BA3E15" w:rsidTr="00B3000A">
        <w:trPr>
          <w:trHeight w:val="1336"/>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 xml:space="preserve"> Финансовое обеспечение затрат,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(бюджет города) </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0501</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300,00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300,00</w:t>
            </w:r>
          </w:p>
        </w:tc>
      </w:tr>
      <w:tr w:rsidR="003F5529" w:rsidRPr="00BA3E15" w:rsidTr="00B3000A">
        <w:trPr>
          <w:trHeight w:val="765"/>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на дополнительное финансовое обеспечение   мероприятий по организации питания обучающихся  (бюджет округа)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858,88</w:t>
            </w:r>
          </w:p>
        </w:tc>
        <w:tc>
          <w:tcPr>
            <w:tcW w:w="992"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c>
          <w:tcPr>
            <w:tcW w:w="993"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r>
      <w:tr w:rsidR="003F5529" w:rsidRPr="00BA3E15" w:rsidTr="00B3000A">
        <w:trPr>
          <w:trHeight w:val="765"/>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на дополнительное финансовое обеспечение   мероприятий по организации питания обучающихся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0703</w:t>
            </w:r>
          </w:p>
        </w:tc>
        <w:tc>
          <w:tcPr>
            <w:tcW w:w="992"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676</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r>
      <w:tr w:rsidR="003F5529" w:rsidRPr="00BA3E15" w:rsidTr="00B3000A">
        <w:trPr>
          <w:trHeight w:val="510"/>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Субвенции на реализацию основных общеобразовательных программ (бюджет округа)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22 839,7</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24 627,3</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24 627,3</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24 627,3</w:t>
            </w:r>
          </w:p>
        </w:tc>
      </w:tr>
      <w:tr w:rsidR="003F5529" w:rsidRPr="00BA3E15" w:rsidTr="00B3000A">
        <w:trPr>
          <w:trHeight w:val="765"/>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Субвенции на социальную поддержку отдельных категорий обучающихся в виде предоставления двухразового питания (бюджет округа)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3 186,00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4 038,7</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4 038,7</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4 038,7</w:t>
            </w:r>
          </w:p>
        </w:tc>
      </w:tr>
      <w:tr w:rsidR="003F5529" w:rsidRPr="00BA3E15" w:rsidTr="00B3000A">
        <w:trPr>
          <w:trHeight w:val="1275"/>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lastRenderedPageBreak/>
              <w:t>Субсидия на финансовое обеспечение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1006</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2900,00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r>
      <w:tr w:rsidR="003F5529" w:rsidRPr="00BA3E15" w:rsidTr="00B3000A">
        <w:trPr>
          <w:trHeight w:val="1275"/>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Субсидия на финансовое обеспечение затрат по оплате коммунальных услуг, работ и услуг по содержанию имущества, эксплуатации систем охранной сигнализации, обеспечению пожарной безопасности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2900,00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2900,00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2900,00</w:t>
            </w:r>
          </w:p>
        </w:tc>
      </w:tr>
      <w:tr w:rsidR="003F5529" w:rsidRPr="00BA3E15" w:rsidTr="00B3000A">
        <w:trPr>
          <w:trHeight w:val="818"/>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 xml:space="preserve">Финансовое обеспечение затрат по организации питания детей в возрасте от 6 до 17 лет (включительно) в лагерях с дневным пребыванием детей (бюджет города) </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0707</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183,12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245,49</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175,99</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175,99</w:t>
            </w:r>
          </w:p>
        </w:tc>
      </w:tr>
      <w:tr w:rsidR="003F5529" w:rsidRPr="00BA3E15" w:rsidTr="00B3000A">
        <w:trPr>
          <w:trHeight w:val="844"/>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 xml:space="preserve">Финансовое обеспечение затрат по организации питания детей в возрасте от 6 до 17 лет (включительно) в лагерях с дневным пребыванием детей (бюджет округа) </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0707</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234,75</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302,92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217,29</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217,29</w:t>
            </w:r>
          </w:p>
        </w:tc>
      </w:tr>
      <w:tr w:rsidR="003F5529" w:rsidRPr="00BA3E15" w:rsidTr="00B3000A">
        <w:trPr>
          <w:trHeight w:val="1821"/>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На финансовое обеспечение затрат, связанных с реализацией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интереса к научной (научно-исследовательской) деятельности, творческой деятельности, физкультурно-спортивной деятельности (местный бюджет)</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0709</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85,00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35,00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35,00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35,00</w:t>
            </w:r>
          </w:p>
        </w:tc>
      </w:tr>
      <w:tr w:rsidR="003F5529" w:rsidRPr="00BA3E15" w:rsidTr="00B3000A">
        <w:trPr>
          <w:trHeight w:val="826"/>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НК осуществляющим деятельность в сфере культуры и туризма, на реализацию творческих проектов в сфере народного творчества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0412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460,00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r>
      <w:tr w:rsidR="003F5529" w:rsidRPr="00BA3E15" w:rsidTr="00B3000A">
        <w:trPr>
          <w:trHeight w:val="839"/>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НК осуществляющим деятельность в сфере культуры и туризма, на реализацию творческих проектов в сфере народного творчества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0801</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5071,00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r>
      <w:tr w:rsidR="003F5529" w:rsidRPr="00BA3E15" w:rsidTr="00B3000A">
        <w:trPr>
          <w:trHeight w:val="553"/>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на организацию и проведение официальных спортивных мероприятий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1102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r>
      <w:tr w:rsidR="003F5529" w:rsidRPr="00BA3E15" w:rsidTr="00B3000A">
        <w:trPr>
          <w:trHeight w:val="704"/>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Финансовое обеспечение затрат на организацию и проведение культурно-массовых мероприятий (местный бюджет) Новое РО</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0801</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260,00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260,00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260,00</w:t>
            </w:r>
          </w:p>
        </w:tc>
      </w:tr>
      <w:tr w:rsidR="003F5529" w:rsidRPr="00BA3E15" w:rsidTr="00B3000A">
        <w:trPr>
          <w:trHeight w:val="1530"/>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Финансовое обеспечение затрат на организацию и проведение официальных спортивных, физкультурных (физкультурно-оздоровительных) мероприятий, спортивно-оздоровительной работы по развитию физической культуры и спорта среди различных групп населения</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1102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r>
      <w:tr w:rsidR="003F5529" w:rsidRPr="00BA3E15" w:rsidTr="00B3000A">
        <w:trPr>
          <w:trHeight w:val="510"/>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на реализацию общественно значимых проектов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r w:rsidRPr="00050C69">
              <w:rPr>
                <w:color w:val="000000"/>
                <w:sz w:val="20"/>
                <w:szCs w:val="20"/>
              </w:rPr>
              <w:t>1006</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7000,00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7000,00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7000,00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7000,00</w:t>
            </w:r>
          </w:p>
        </w:tc>
      </w:tr>
      <w:tr w:rsidR="003F5529" w:rsidRPr="00BA3E15" w:rsidTr="00B3000A">
        <w:trPr>
          <w:trHeight w:val="1020"/>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территориальным общественным самоуправлениям города Нижневартовска на осуществление собственных инициатив по вопросам местного значения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1006</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1000,00</w:t>
            </w:r>
          </w:p>
        </w:tc>
      </w:tr>
      <w:tr w:rsidR="003F5529" w:rsidRPr="00BA3E15" w:rsidTr="00B3000A">
        <w:trPr>
          <w:trHeight w:val="765"/>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Субсидии на возмещение затрат по участию в региональных и общероссийских мероприятиях (бюджет города)</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1006</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200,00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200,00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200,00</w:t>
            </w:r>
          </w:p>
        </w:tc>
      </w:tr>
      <w:tr w:rsidR="003F5529" w:rsidRPr="00BA3E15" w:rsidTr="00B3000A">
        <w:trPr>
          <w:trHeight w:val="765"/>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Финансовое обеспечение затрат на создание экспозиций (выставок) музеев, организацию выездных выставок (Новое РО) местный бюджет</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0412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250,00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250,00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250,00</w:t>
            </w:r>
          </w:p>
        </w:tc>
      </w:tr>
      <w:tr w:rsidR="003F5529" w:rsidRPr="00BA3E15" w:rsidTr="00B3000A">
        <w:trPr>
          <w:trHeight w:val="698"/>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Финансовое обеспечение затрат на организацию экскурсионных программ (новое РО) местный бюджет</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0412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80,00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80,00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80,00</w:t>
            </w:r>
          </w:p>
        </w:tc>
      </w:tr>
      <w:tr w:rsidR="003F5529" w:rsidRPr="00BA3E15" w:rsidTr="00B3000A">
        <w:trPr>
          <w:trHeight w:val="840"/>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lastRenderedPageBreak/>
              <w:t>Финансовое обеспечение затрат на оказание туристическо-информационных услуг (Новое РО) местный бюджет</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0412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70,00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70,00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70,00</w:t>
            </w:r>
          </w:p>
        </w:tc>
      </w:tr>
      <w:tr w:rsidR="003F5529" w:rsidRPr="00BA3E15" w:rsidTr="00B3000A">
        <w:trPr>
          <w:trHeight w:val="554"/>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Финансовое обеспечение затрат на организацию отдыха детей и молодежи (Новое РО) местный бюджет</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0412</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410,00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410,00</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410,00</w:t>
            </w:r>
          </w:p>
        </w:tc>
      </w:tr>
      <w:tr w:rsidR="003F5529" w:rsidRPr="00BA3E15" w:rsidTr="00FB6815">
        <w:trPr>
          <w:trHeight w:val="331"/>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Субсидия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 (АО) Новое РО</w:t>
            </w:r>
          </w:p>
        </w:tc>
        <w:tc>
          <w:tcPr>
            <w:tcW w:w="709" w:type="dxa"/>
            <w:shd w:val="clear" w:color="auto" w:fill="auto"/>
            <w:vAlign w:val="center"/>
            <w:hideMark/>
          </w:tcPr>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p>
          <w:p w:rsidR="003F5529" w:rsidRPr="00050C69" w:rsidRDefault="003F5529" w:rsidP="003F5529">
            <w:pPr>
              <w:jc w:val="right"/>
              <w:rPr>
                <w:color w:val="000000"/>
                <w:sz w:val="20"/>
                <w:szCs w:val="20"/>
              </w:rPr>
            </w:pPr>
            <w:r w:rsidRPr="00050C69">
              <w:rPr>
                <w:color w:val="000000"/>
                <w:sz w:val="20"/>
                <w:szCs w:val="20"/>
              </w:rPr>
              <w:t>1006</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2334,7</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2334,7</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2334,7</w:t>
            </w:r>
          </w:p>
        </w:tc>
      </w:tr>
      <w:tr w:rsidR="003F5529" w:rsidRPr="00BA3E15" w:rsidTr="00B3000A">
        <w:trPr>
          <w:trHeight w:val="300"/>
        </w:trPr>
        <w:tc>
          <w:tcPr>
            <w:tcW w:w="5104" w:type="dxa"/>
            <w:shd w:val="clear" w:color="auto" w:fill="auto"/>
            <w:vAlign w:val="center"/>
            <w:hideMark/>
          </w:tcPr>
          <w:p w:rsidR="003F5529" w:rsidRPr="00050C69" w:rsidRDefault="003F5529" w:rsidP="003F5529">
            <w:pPr>
              <w:rPr>
                <w:bCs/>
                <w:color w:val="000000"/>
                <w:sz w:val="20"/>
                <w:szCs w:val="20"/>
              </w:rPr>
            </w:pPr>
            <w:r w:rsidRPr="00050C69">
              <w:rPr>
                <w:bCs/>
                <w:color w:val="000000"/>
                <w:sz w:val="20"/>
                <w:szCs w:val="20"/>
              </w:rPr>
              <w:t>ИТОГО</w:t>
            </w:r>
          </w:p>
        </w:tc>
        <w:tc>
          <w:tcPr>
            <w:tcW w:w="709"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tcMar>
              <w:left w:w="28" w:type="dxa"/>
              <w:right w:w="28" w:type="dxa"/>
            </w:tcMar>
            <w:vAlign w:val="bottom"/>
            <w:hideMark/>
          </w:tcPr>
          <w:p w:rsidR="003F5529" w:rsidRPr="00050C69" w:rsidRDefault="003F5529" w:rsidP="003F5529">
            <w:pPr>
              <w:jc w:val="right"/>
              <w:rPr>
                <w:i/>
                <w:color w:val="000000"/>
                <w:sz w:val="20"/>
                <w:szCs w:val="20"/>
              </w:rPr>
            </w:pPr>
            <w:r w:rsidRPr="00050C69">
              <w:rPr>
                <w:i/>
                <w:color w:val="000000"/>
                <w:sz w:val="20"/>
                <w:szCs w:val="20"/>
              </w:rPr>
              <w:t>45 318,45</w:t>
            </w:r>
          </w:p>
        </w:tc>
        <w:tc>
          <w:tcPr>
            <w:tcW w:w="992" w:type="dxa"/>
            <w:shd w:val="clear" w:color="auto" w:fill="auto"/>
            <w:noWrap/>
            <w:tcMar>
              <w:left w:w="28" w:type="dxa"/>
              <w:right w:w="28" w:type="dxa"/>
            </w:tcMar>
            <w:vAlign w:val="bottom"/>
            <w:hideMark/>
          </w:tcPr>
          <w:p w:rsidR="003F5529" w:rsidRPr="00050C69" w:rsidRDefault="003F5529" w:rsidP="003F5529">
            <w:pPr>
              <w:jc w:val="right"/>
              <w:rPr>
                <w:i/>
                <w:color w:val="000000"/>
                <w:sz w:val="20"/>
                <w:szCs w:val="20"/>
              </w:rPr>
            </w:pPr>
            <w:r w:rsidRPr="00050C69">
              <w:rPr>
                <w:i/>
                <w:color w:val="000000"/>
                <w:sz w:val="20"/>
                <w:szCs w:val="20"/>
              </w:rPr>
              <w:t>45 730,11</w:t>
            </w:r>
          </w:p>
        </w:tc>
        <w:tc>
          <w:tcPr>
            <w:tcW w:w="992" w:type="dxa"/>
            <w:shd w:val="clear" w:color="auto" w:fill="auto"/>
            <w:noWrap/>
            <w:tcMar>
              <w:left w:w="28" w:type="dxa"/>
              <w:right w:w="28" w:type="dxa"/>
            </w:tcMar>
            <w:vAlign w:val="bottom"/>
            <w:hideMark/>
          </w:tcPr>
          <w:p w:rsidR="003F5529" w:rsidRPr="00050C69" w:rsidRDefault="003F5529" w:rsidP="003F5529">
            <w:pPr>
              <w:jc w:val="right"/>
              <w:rPr>
                <w:i/>
                <w:color w:val="000000"/>
                <w:sz w:val="20"/>
                <w:szCs w:val="20"/>
              </w:rPr>
            </w:pPr>
            <w:r w:rsidRPr="00050C69">
              <w:rPr>
                <w:i/>
                <w:color w:val="000000"/>
                <w:sz w:val="20"/>
                <w:szCs w:val="20"/>
              </w:rPr>
              <w:t>44 898,98</w:t>
            </w:r>
          </w:p>
        </w:tc>
        <w:tc>
          <w:tcPr>
            <w:tcW w:w="993" w:type="dxa"/>
            <w:shd w:val="clear" w:color="auto" w:fill="auto"/>
            <w:noWrap/>
            <w:tcMar>
              <w:left w:w="28" w:type="dxa"/>
              <w:right w:w="28" w:type="dxa"/>
            </w:tcMar>
            <w:vAlign w:val="bottom"/>
            <w:hideMark/>
          </w:tcPr>
          <w:p w:rsidR="003F5529" w:rsidRPr="00050C69" w:rsidRDefault="003F5529" w:rsidP="003F5529">
            <w:pPr>
              <w:jc w:val="right"/>
              <w:rPr>
                <w:i/>
                <w:color w:val="000000"/>
                <w:sz w:val="20"/>
                <w:szCs w:val="20"/>
              </w:rPr>
            </w:pPr>
            <w:r w:rsidRPr="00050C69">
              <w:rPr>
                <w:i/>
                <w:color w:val="000000"/>
                <w:sz w:val="20"/>
                <w:szCs w:val="20"/>
              </w:rPr>
              <w:t>44 898,98</w:t>
            </w:r>
          </w:p>
        </w:tc>
      </w:tr>
      <w:tr w:rsidR="003F5529" w:rsidRPr="00BA3E15" w:rsidTr="00B3000A">
        <w:trPr>
          <w:trHeight w:val="300"/>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Процент роста (снижения) к предыдущему году</w:t>
            </w:r>
          </w:p>
        </w:tc>
        <w:tc>
          <w:tcPr>
            <w:tcW w:w="709"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0,9</w:t>
            </w:r>
          </w:p>
        </w:tc>
        <w:tc>
          <w:tcPr>
            <w:tcW w:w="992"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c>
          <w:tcPr>
            <w:tcW w:w="993"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r>
      <w:tr w:rsidR="003F5529" w:rsidRPr="00BA3E15" w:rsidTr="00B3000A">
        <w:trPr>
          <w:trHeight w:val="300"/>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Рост (снижение) по отношению к плану на 2019 год</w:t>
            </w:r>
          </w:p>
        </w:tc>
        <w:tc>
          <w:tcPr>
            <w:tcW w:w="709"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411,66</w:t>
            </w:r>
          </w:p>
        </w:tc>
        <w:tc>
          <w:tcPr>
            <w:tcW w:w="992"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c>
          <w:tcPr>
            <w:tcW w:w="993" w:type="dxa"/>
            <w:shd w:val="clear" w:color="auto" w:fill="auto"/>
            <w:noWrap/>
            <w:vAlign w:val="bottom"/>
            <w:hideMark/>
          </w:tcPr>
          <w:p w:rsidR="003F5529" w:rsidRPr="00050C69" w:rsidRDefault="003F5529" w:rsidP="003F5529">
            <w:pPr>
              <w:rPr>
                <w:color w:val="000000"/>
                <w:sz w:val="20"/>
                <w:szCs w:val="20"/>
              </w:rPr>
            </w:pPr>
            <w:r w:rsidRPr="00050C69">
              <w:rPr>
                <w:color w:val="000000"/>
                <w:sz w:val="20"/>
                <w:szCs w:val="20"/>
              </w:rPr>
              <w:t> </w:t>
            </w:r>
          </w:p>
        </w:tc>
      </w:tr>
      <w:tr w:rsidR="003F5529" w:rsidRPr="00BA3E15" w:rsidTr="00B3000A">
        <w:trPr>
          <w:trHeight w:val="593"/>
        </w:trPr>
        <w:tc>
          <w:tcPr>
            <w:tcW w:w="5104"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Доля средств автономного округа в составе субсидий, предоставляемых иным некоммерческим организациям</w:t>
            </w:r>
          </w:p>
        </w:tc>
        <w:tc>
          <w:tcPr>
            <w:tcW w:w="709" w:type="dxa"/>
            <w:shd w:val="clear" w:color="auto" w:fill="auto"/>
            <w:vAlign w:val="center"/>
            <w:hideMark/>
          </w:tcPr>
          <w:p w:rsidR="003F5529" w:rsidRPr="00050C69" w:rsidRDefault="003F5529" w:rsidP="003F5529">
            <w:pPr>
              <w:rPr>
                <w:color w:val="000000"/>
                <w:sz w:val="20"/>
                <w:szCs w:val="20"/>
              </w:rPr>
            </w:pPr>
            <w:r w:rsidRPr="00050C69">
              <w:rPr>
                <w:color w:val="000000"/>
                <w:sz w:val="20"/>
                <w:szCs w:val="20"/>
              </w:rPr>
              <w:t> </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59,8</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68,4</w:t>
            </w:r>
          </w:p>
        </w:tc>
        <w:tc>
          <w:tcPr>
            <w:tcW w:w="992"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69,5</w:t>
            </w:r>
          </w:p>
        </w:tc>
        <w:tc>
          <w:tcPr>
            <w:tcW w:w="993" w:type="dxa"/>
            <w:shd w:val="clear" w:color="auto" w:fill="auto"/>
            <w:noWrap/>
            <w:vAlign w:val="bottom"/>
            <w:hideMark/>
          </w:tcPr>
          <w:p w:rsidR="003F5529" w:rsidRPr="00050C69" w:rsidRDefault="003F5529" w:rsidP="003F5529">
            <w:pPr>
              <w:jc w:val="right"/>
              <w:rPr>
                <w:color w:val="000000"/>
                <w:sz w:val="20"/>
                <w:szCs w:val="20"/>
              </w:rPr>
            </w:pPr>
            <w:r w:rsidRPr="00050C69">
              <w:rPr>
                <w:color w:val="000000"/>
                <w:sz w:val="20"/>
                <w:szCs w:val="20"/>
              </w:rPr>
              <w:t>69,5</w:t>
            </w:r>
          </w:p>
        </w:tc>
      </w:tr>
    </w:tbl>
    <w:p w:rsidR="003F5529" w:rsidRPr="00BA3E15" w:rsidRDefault="003F5529" w:rsidP="003F5529">
      <w:pPr>
        <w:spacing w:before="120"/>
        <w:ind w:firstLine="567"/>
        <w:jc w:val="both"/>
        <w:rPr>
          <w:sz w:val="28"/>
          <w:szCs w:val="28"/>
        </w:rPr>
      </w:pPr>
      <w:r w:rsidRPr="00BA3E15">
        <w:rPr>
          <w:sz w:val="28"/>
          <w:szCs w:val="28"/>
        </w:rPr>
        <w:t xml:space="preserve">Объем бюджетных ассигнований, направляемых в виде субсидий иным некоммерческим организациям, предусмотрен проектом Решения о бюджете города, в целом увеличился по сравнению </w:t>
      </w:r>
      <w:r w:rsidR="001D6CFB">
        <w:rPr>
          <w:sz w:val="28"/>
          <w:szCs w:val="28"/>
        </w:rPr>
        <w:t xml:space="preserve"> с </w:t>
      </w:r>
      <w:r w:rsidRPr="00BA3E15">
        <w:rPr>
          <w:sz w:val="28"/>
          <w:szCs w:val="28"/>
        </w:rPr>
        <w:t>утвержденным объемо</w:t>
      </w:r>
      <w:r w:rsidR="001D6CFB">
        <w:rPr>
          <w:sz w:val="28"/>
          <w:szCs w:val="28"/>
        </w:rPr>
        <w:t>м</w:t>
      </w:r>
      <w:r w:rsidRPr="00BA3E15">
        <w:rPr>
          <w:sz w:val="28"/>
          <w:szCs w:val="28"/>
        </w:rPr>
        <w:t xml:space="preserve"> РД №415 на 2019 год на 411,66 тыс. рублей или на 0,9%.</w:t>
      </w:r>
    </w:p>
    <w:p w:rsidR="003F5529" w:rsidRPr="00BA3E15" w:rsidRDefault="003F5529" w:rsidP="003F5529">
      <w:pPr>
        <w:autoSpaceDE w:val="0"/>
        <w:autoSpaceDN w:val="0"/>
        <w:adjustRightInd w:val="0"/>
        <w:ind w:firstLine="540"/>
        <w:jc w:val="both"/>
        <w:rPr>
          <w:bCs/>
          <w:color w:val="FF0000"/>
          <w:sz w:val="28"/>
          <w:szCs w:val="28"/>
        </w:rPr>
      </w:pPr>
      <w:r w:rsidRPr="00BA3E15">
        <w:rPr>
          <w:bCs/>
          <w:sz w:val="28"/>
          <w:szCs w:val="28"/>
        </w:rPr>
        <w:t>5. В результате выборочного анализа обоснованности расчетов объемов бюджетных ассигнований, выделяемых в виде субсидий некоммерческим организациям, в том числе с учетом особенностей финансового обеспечения оказания государственных и муниципальных услуг нарушений не установлено.</w:t>
      </w:r>
    </w:p>
    <w:p w:rsidR="003F5529" w:rsidRPr="00BA3E15" w:rsidRDefault="003F5529" w:rsidP="003F5529">
      <w:pPr>
        <w:autoSpaceDE w:val="0"/>
        <w:autoSpaceDN w:val="0"/>
        <w:adjustRightInd w:val="0"/>
        <w:ind w:firstLine="540"/>
        <w:jc w:val="both"/>
        <w:rPr>
          <w:bCs/>
          <w:color w:val="FF0000"/>
          <w:sz w:val="28"/>
          <w:szCs w:val="28"/>
        </w:rPr>
      </w:pPr>
      <w:r w:rsidRPr="00BA3E15">
        <w:rPr>
          <w:sz w:val="28"/>
          <w:szCs w:val="28"/>
        </w:rPr>
        <w:t xml:space="preserve">6. </w:t>
      </w:r>
      <w:r w:rsidRPr="00BA3E15">
        <w:rPr>
          <w:bCs/>
          <w:sz w:val="28"/>
          <w:szCs w:val="28"/>
        </w:rPr>
        <w:t>В результате анализа правомерности применения бюджетной классификации при планировании расходов на предоставление субсидий иным некоммерческим организациям несоответствий не установлено</w:t>
      </w:r>
      <w:r w:rsidRPr="00BA3E15">
        <w:rPr>
          <w:bCs/>
          <w:i/>
          <w:sz w:val="28"/>
          <w:szCs w:val="28"/>
        </w:rPr>
        <w:t>.</w:t>
      </w:r>
      <w:r w:rsidRPr="00BA3E15">
        <w:rPr>
          <w:bCs/>
          <w:color w:val="FF0000"/>
          <w:sz w:val="28"/>
          <w:szCs w:val="28"/>
        </w:rPr>
        <w:tab/>
        <w:t xml:space="preserve"> </w:t>
      </w:r>
    </w:p>
    <w:p w:rsidR="003F5529" w:rsidRPr="00BA3E15" w:rsidRDefault="003F5529" w:rsidP="003F5529">
      <w:pPr>
        <w:tabs>
          <w:tab w:val="left" w:pos="851"/>
        </w:tabs>
        <w:autoSpaceDE w:val="0"/>
        <w:autoSpaceDN w:val="0"/>
        <w:adjustRightInd w:val="0"/>
        <w:ind w:firstLine="540"/>
        <w:jc w:val="both"/>
        <w:rPr>
          <w:rFonts w:eastAsiaTheme="minorHAnsi"/>
          <w:sz w:val="28"/>
          <w:szCs w:val="28"/>
          <w:lang w:eastAsia="en-US"/>
        </w:rPr>
      </w:pPr>
      <w:r w:rsidRPr="00BA3E15">
        <w:rPr>
          <w:rFonts w:eastAsiaTheme="minorHAnsi"/>
          <w:sz w:val="28"/>
          <w:szCs w:val="28"/>
          <w:lang w:eastAsia="en-US"/>
        </w:rPr>
        <w:t>7. В результате оценки случаев предоставления субсидий из бюджета города некоммерческим организациям, установленных в содержании проекта Решения о бюджете города, фактов несоответствия не выявлено.</w:t>
      </w:r>
    </w:p>
    <w:p w:rsidR="00803DF7" w:rsidRPr="00BA3E15" w:rsidRDefault="00803DF7" w:rsidP="00330B3D">
      <w:pPr>
        <w:ind w:firstLine="567"/>
        <w:jc w:val="both"/>
        <w:rPr>
          <w:rFonts w:eastAsiaTheme="minorHAnsi"/>
          <w:i/>
          <w:color w:val="7030A0"/>
          <w:sz w:val="28"/>
          <w:szCs w:val="28"/>
          <w:lang w:eastAsia="en-US"/>
        </w:rPr>
      </w:pPr>
    </w:p>
    <w:p w:rsidR="00CA0694" w:rsidRPr="00BA3E15" w:rsidRDefault="003279A2" w:rsidP="00093C93">
      <w:pPr>
        <w:ind w:firstLine="567"/>
        <w:jc w:val="both"/>
        <w:rPr>
          <w:i/>
          <w:sz w:val="28"/>
          <w:szCs w:val="28"/>
          <w:lang w:eastAsia="en-US"/>
        </w:rPr>
      </w:pPr>
      <w:r w:rsidRPr="00BA3E15">
        <w:rPr>
          <w:i/>
          <w:sz w:val="28"/>
          <w:szCs w:val="28"/>
          <w:lang w:eastAsia="en-US"/>
        </w:rPr>
        <w:t xml:space="preserve">5.8.3. </w:t>
      </w:r>
      <w:r w:rsidR="00CA0694" w:rsidRPr="00BA3E15">
        <w:rPr>
          <w:i/>
          <w:sz w:val="28"/>
          <w:szCs w:val="28"/>
          <w:lang w:eastAsia="en-US"/>
        </w:rPr>
        <w:t>Анализ планирования бюджетных ассигнований на предоставление субсидий, грантов в форме субсидий юридическим лицам, индивидуальным предпринимателям - производителям товаров, работ и услуг (за исключением некоммерческих организаций)</w:t>
      </w:r>
    </w:p>
    <w:p w:rsidR="003279A2" w:rsidRPr="00BA3E15" w:rsidRDefault="003279A2" w:rsidP="00093C93">
      <w:pPr>
        <w:ind w:firstLine="567"/>
        <w:jc w:val="both"/>
        <w:rPr>
          <w:i/>
          <w:sz w:val="28"/>
          <w:szCs w:val="28"/>
          <w:lang w:eastAsia="en-US"/>
        </w:rPr>
      </w:pPr>
    </w:p>
    <w:p w:rsidR="00CA0694" w:rsidRPr="00BA3E15" w:rsidRDefault="00803DF7" w:rsidP="00093C93">
      <w:pPr>
        <w:ind w:firstLine="567"/>
        <w:jc w:val="both"/>
        <w:rPr>
          <w:sz w:val="28"/>
          <w:szCs w:val="28"/>
          <w:lang w:eastAsia="en-US"/>
        </w:rPr>
      </w:pPr>
      <w:r w:rsidRPr="00BA3E15">
        <w:rPr>
          <w:sz w:val="28"/>
          <w:szCs w:val="28"/>
          <w:lang w:eastAsia="en-US"/>
        </w:rPr>
        <w:t xml:space="preserve">1. </w:t>
      </w:r>
      <w:r w:rsidR="00CA0694" w:rsidRPr="00BA3E15">
        <w:rPr>
          <w:sz w:val="28"/>
          <w:szCs w:val="28"/>
          <w:lang w:eastAsia="en-US"/>
        </w:rPr>
        <w:t>Предусмотренные проектом Решения о бюджете города субсидии юридическим лицам, индивидуальным предпринимателям, физическим лицам - производителям товаров, работ и услуг будут направлены как на решение вопросов, местного значения, так и на исполнение обязательств, не связанных с решением вопросов, отнесенных к полномочиям органов местного самоуправления.</w:t>
      </w:r>
    </w:p>
    <w:p w:rsidR="00CA0694" w:rsidRPr="00BA3E15" w:rsidRDefault="00CA0694" w:rsidP="00093C93">
      <w:pPr>
        <w:ind w:firstLine="567"/>
        <w:jc w:val="both"/>
        <w:rPr>
          <w:sz w:val="28"/>
          <w:szCs w:val="28"/>
          <w:lang w:eastAsia="en-US"/>
        </w:rPr>
      </w:pPr>
      <w:r w:rsidRPr="00BA3E15">
        <w:rPr>
          <w:sz w:val="28"/>
          <w:szCs w:val="28"/>
          <w:lang w:eastAsia="en-US"/>
        </w:rPr>
        <w:t xml:space="preserve">Планирование главными распорядителями бюджетных средств ассигнований на предоставление субсидий осуществлено в рамках функций и полномочий закрепленных соответствующими муниципальными правовыми </w:t>
      </w:r>
      <w:r w:rsidRPr="00BA3E15">
        <w:rPr>
          <w:sz w:val="28"/>
          <w:szCs w:val="28"/>
          <w:lang w:eastAsia="en-US"/>
        </w:rPr>
        <w:lastRenderedPageBreak/>
        <w:t>актами,</w:t>
      </w:r>
      <w:r w:rsidRPr="00BA3E15">
        <w:rPr>
          <w:sz w:val="28"/>
          <w:szCs w:val="28"/>
        </w:rPr>
        <w:t xml:space="preserve"> в основном с соблюдением методики планирования, установленной Департаментом финансов администрации города.</w:t>
      </w:r>
    </w:p>
    <w:p w:rsidR="00CA0694" w:rsidRPr="00BA3E15" w:rsidRDefault="00803DF7" w:rsidP="00093C93">
      <w:pPr>
        <w:widowControl w:val="0"/>
        <w:tabs>
          <w:tab w:val="left" w:pos="284"/>
        </w:tabs>
        <w:autoSpaceDE w:val="0"/>
        <w:autoSpaceDN w:val="0"/>
        <w:adjustRightInd w:val="0"/>
        <w:ind w:firstLine="567"/>
        <w:jc w:val="both"/>
        <w:rPr>
          <w:sz w:val="28"/>
          <w:szCs w:val="28"/>
        </w:rPr>
      </w:pPr>
      <w:r w:rsidRPr="00BA3E15">
        <w:rPr>
          <w:sz w:val="28"/>
          <w:szCs w:val="28"/>
        </w:rPr>
        <w:t xml:space="preserve">2. </w:t>
      </w:r>
      <w:r w:rsidR="00CA0694" w:rsidRPr="00BA3E15">
        <w:rPr>
          <w:sz w:val="28"/>
          <w:szCs w:val="28"/>
        </w:rPr>
        <w:t xml:space="preserve">В планируемом периоде по данному коду вида расходов бюджетной классификации предусмотрено в общей сумме 1 470 847,91 тыс. рублей (33,6% </w:t>
      </w:r>
      <w:r w:rsidR="009258B8" w:rsidRPr="00BA3E15">
        <w:rPr>
          <w:sz w:val="28"/>
          <w:szCs w:val="28"/>
        </w:rPr>
        <w:t>–</w:t>
      </w:r>
      <w:r w:rsidR="00CA0694" w:rsidRPr="00BA3E15">
        <w:rPr>
          <w:sz w:val="28"/>
          <w:szCs w:val="28"/>
        </w:rPr>
        <w:t xml:space="preserve"> средства бюджета города), с целью предоставления грантов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w:t>
      </w:r>
      <w:r w:rsidR="009258B8" w:rsidRPr="00BA3E15">
        <w:rPr>
          <w:sz w:val="28"/>
          <w:szCs w:val="28"/>
        </w:rPr>
        <w:t>)</w:t>
      </w:r>
      <w:r w:rsidR="00CA0694" w:rsidRPr="00BA3E15">
        <w:rPr>
          <w:sz w:val="28"/>
          <w:szCs w:val="28"/>
        </w:rPr>
        <w:t xml:space="preserve"> (далее </w:t>
      </w:r>
      <w:r w:rsidRPr="00BA3E15">
        <w:rPr>
          <w:sz w:val="28"/>
          <w:szCs w:val="28"/>
        </w:rPr>
        <w:t xml:space="preserve">в настоящем разделе </w:t>
      </w:r>
      <w:r w:rsidR="00CA0694" w:rsidRPr="00BA3E15">
        <w:rPr>
          <w:sz w:val="28"/>
          <w:szCs w:val="28"/>
        </w:rPr>
        <w:t>также – субсидии</w:t>
      </w:r>
      <w:r w:rsidR="009258B8" w:rsidRPr="00BA3E15">
        <w:rPr>
          <w:sz w:val="28"/>
          <w:szCs w:val="28"/>
        </w:rPr>
        <w:t>,</w:t>
      </w:r>
      <w:r w:rsidR="00CA0694" w:rsidRPr="00BA3E15">
        <w:rPr>
          <w:sz w:val="28"/>
          <w:szCs w:val="28"/>
        </w:rPr>
        <w:t xml:space="preserve"> субсидии по подгруппе </w:t>
      </w:r>
      <w:r w:rsidR="002B3DD2" w:rsidRPr="00BA3E15">
        <w:rPr>
          <w:sz w:val="28"/>
          <w:szCs w:val="28"/>
        </w:rPr>
        <w:t xml:space="preserve">расходов </w:t>
      </w:r>
      <w:r w:rsidR="00CA0694" w:rsidRPr="00BA3E15">
        <w:rPr>
          <w:sz w:val="28"/>
          <w:szCs w:val="28"/>
        </w:rPr>
        <w:t>810</w:t>
      </w:r>
      <w:r w:rsidR="009258B8" w:rsidRPr="00BA3E15">
        <w:rPr>
          <w:sz w:val="28"/>
          <w:szCs w:val="28"/>
        </w:rPr>
        <w:t>,</w:t>
      </w:r>
      <w:r w:rsidR="00CA0694" w:rsidRPr="00BA3E15">
        <w:rPr>
          <w:sz w:val="28"/>
          <w:szCs w:val="28"/>
        </w:rPr>
        <w:t xml:space="preserve"> в том числе:</w:t>
      </w:r>
    </w:p>
    <w:p w:rsidR="00CA0694" w:rsidRPr="00BA3E15" w:rsidRDefault="00CA0694" w:rsidP="009258B8">
      <w:pPr>
        <w:widowControl w:val="0"/>
        <w:tabs>
          <w:tab w:val="left" w:pos="851"/>
        </w:tabs>
        <w:autoSpaceDE w:val="0"/>
        <w:autoSpaceDN w:val="0"/>
        <w:adjustRightInd w:val="0"/>
        <w:ind w:firstLine="567"/>
        <w:jc w:val="both"/>
        <w:rPr>
          <w:sz w:val="28"/>
          <w:szCs w:val="28"/>
        </w:rPr>
      </w:pPr>
      <w:r w:rsidRPr="00BA3E15">
        <w:rPr>
          <w:sz w:val="28"/>
          <w:szCs w:val="28"/>
        </w:rPr>
        <w:t xml:space="preserve">в 2020 году </w:t>
      </w:r>
      <w:r w:rsidR="009258B8" w:rsidRPr="00BA3E15">
        <w:rPr>
          <w:sz w:val="28"/>
          <w:szCs w:val="28"/>
        </w:rPr>
        <w:t xml:space="preserve">планируются средства </w:t>
      </w:r>
      <w:r w:rsidRPr="00BA3E15">
        <w:rPr>
          <w:sz w:val="28"/>
          <w:szCs w:val="28"/>
        </w:rPr>
        <w:t xml:space="preserve">в объеме 539 025,22 тыс. рублей, в том числе из бюджета города – 330 166,52 тыс. рублей (61,3%), </w:t>
      </w:r>
    </w:p>
    <w:p w:rsidR="00CA0694" w:rsidRPr="00BA3E15" w:rsidRDefault="00CA0694" w:rsidP="009258B8">
      <w:pPr>
        <w:widowControl w:val="0"/>
        <w:tabs>
          <w:tab w:val="left" w:pos="851"/>
        </w:tabs>
        <w:autoSpaceDE w:val="0"/>
        <w:autoSpaceDN w:val="0"/>
        <w:adjustRightInd w:val="0"/>
        <w:ind w:firstLine="567"/>
        <w:jc w:val="both"/>
        <w:rPr>
          <w:sz w:val="28"/>
          <w:szCs w:val="28"/>
        </w:rPr>
      </w:pPr>
      <w:r w:rsidRPr="00BA3E15">
        <w:rPr>
          <w:sz w:val="28"/>
          <w:szCs w:val="28"/>
        </w:rPr>
        <w:t>в 2021 году – 237 547,63 тыс. рублей, в том числе доля города составит 20,7% или 49 058,43 тыс. рублей;</w:t>
      </w:r>
    </w:p>
    <w:p w:rsidR="00CA0694" w:rsidRPr="00BA3E15" w:rsidRDefault="00CA0694" w:rsidP="009258B8">
      <w:pPr>
        <w:widowControl w:val="0"/>
        <w:tabs>
          <w:tab w:val="left" w:pos="851"/>
        </w:tabs>
        <w:autoSpaceDE w:val="0"/>
        <w:autoSpaceDN w:val="0"/>
        <w:adjustRightInd w:val="0"/>
        <w:ind w:firstLine="567"/>
        <w:jc w:val="both"/>
        <w:rPr>
          <w:sz w:val="28"/>
          <w:szCs w:val="28"/>
        </w:rPr>
      </w:pPr>
      <w:r w:rsidRPr="00BA3E15">
        <w:rPr>
          <w:sz w:val="28"/>
          <w:szCs w:val="28"/>
        </w:rPr>
        <w:t>в 2022 году – 694 275,06 тыс. рублей, в том числе доля города составит 17,2 % или 119 501,56 тыс. рублей.</w:t>
      </w:r>
    </w:p>
    <w:p w:rsidR="006838CD" w:rsidRPr="00BA3E15" w:rsidRDefault="00CA0694" w:rsidP="00093C93">
      <w:pPr>
        <w:tabs>
          <w:tab w:val="left" w:pos="284"/>
        </w:tabs>
        <w:ind w:firstLine="567"/>
        <w:jc w:val="both"/>
        <w:rPr>
          <w:sz w:val="28"/>
          <w:szCs w:val="28"/>
        </w:rPr>
      </w:pPr>
      <w:r w:rsidRPr="00BA3E15">
        <w:rPr>
          <w:sz w:val="28"/>
          <w:szCs w:val="28"/>
        </w:rPr>
        <w:t xml:space="preserve">Анализ динамики показателей объема ассигнований на предоставление субсидий по подгруппе </w:t>
      </w:r>
      <w:r w:rsidR="002B3DD2" w:rsidRPr="00BA3E15">
        <w:rPr>
          <w:sz w:val="28"/>
          <w:szCs w:val="28"/>
        </w:rPr>
        <w:t xml:space="preserve">расходов </w:t>
      </w:r>
      <w:r w:rsidRPr="00BA3E15">
        <w:rPr>
          <w:sz w:val="28"/>
          <w:szCs w:val="28"/>
        </w:rPr>
        <w:t>810 в разрезе разделов и подразделов бюджетной классификации расходов представлен в нижеследующей таблице.</w:t>
      </w:r>
    </w:p>
    <w:tbl>
      <w:tblPr>
        <w:tblW w:w="96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2"/>
        <w:gridCol w:w="567"/>
        <w:gridCol w:w="992"/>
        <w:gridCol w:w="992"/>
        <w:gridCol w:w="992"/>
        <w:gridCol w:w="993"/>
        <w:gridCol w:w="992"/>
        <w:gridCol w:w="992"/>
        <w:gridCol w:w="993"/>
      </w:tblGrid>
      <w:tr w:rsidR="00CA0694" w:rsidRPr="00BA3E15" w:rsidTr="0077407C">
        <w:trPr>
          <w:trHeight w:val="539"/>
        </w:trPr>
        <w:tc>
          <w:tcPr>
            <w:tcW w:w="2142" w:type="dxa"/>
            <w:vMerge w:val="restart"/>
            <w:shd w:val="clear" w:color="auto" w:fill="auto"/>
            <w:vAlign w:val="center"/>
            <w:hideMark/>
          </w:tcPr>
          <w:p w:rsidR="00CA0694" w:rsidRPr="00BA3E15" w:rsidRDefault="00CA0694" w:rsidP="00093C93">
            <w:pPr>
              <w:rPr>
                <w:color w:val="000000"/>
                <w:sz w:val="16"/>
                <w:szCs w:val="16"/>
              </w:rPr>
            </w:pPr>
            <w:r w:rsidRPr="00BA3E15">
              <w:rPr>
                <w:sz w:val="28"/>
                <w:szCs w:val="28"/>
              </w:rPr>
              <w:t xml:space="preserve"> </w:t>
            </w:r>
            <w:r w:rsidRPr="00BA3E15">
              <w:rPr>
                <w:color w:val="000000"/>
                <w:sz w:val="16"/>
                <w:szCs w:val="16"/>
              </w:rPr>
              <w:t>Наименование раздела</w:t>
            </w:r>
          </w:p>
        </w:tc>
        <w:tc>
          <w:tcPr>
            <w:tcW w:w="567" w:type="dxa"/>
            <w:vMerge w:val="restart"/>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Раздел, подраздел</w:t>
            </w:r>
          </w:p>
          <w:p w:rsidR="00CA0694" w:rsidRPr="00BA3E15" w:rsidRDefault="00CA0694" w:rsidP="00093C93">
            <w:pPr>
              <w:rPr>
                <w:color w:val="000000"/>
                <w:sz w:val="16"/>
                <w:szCs w:val="16"/>
              </w:rPr>
            </w:pPr>
            <w:r w:rsidRPr="00BA3E15">
              <w:rPr>
                <w:color w:val="000000"/>
                <w:sz w:val="16"/>
                <w:szCs w:val="16"/>
              </w:rPr>
              <w:t> </w:t>
            </w:r>
          </w:p>
        </w:tc>
        <w:tc>
          <w:tcPr>
            <w:tcW w:w="992" w:type="dxa"/>
            <w:vMerge w:val="restart"/>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Утверждено на 2019 год(РД №415)</w:t>
            </w:r>
          </w:p>
        </w:tc>
        <w:tc>
          <w:tcPr>
            <w:tcW w:w="992" w:type="dxa"/>
            <w:vMerge w:val="restart"/>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Заявленная потребность на 2020 год</w:t>
            </w:r>
          </w:p>
        </w:tc>
        <w:tc>
          <w:tcPr>
            <w:tcW w:w="992" w:type="dxa"/>
            <w:vMerge w:val="restart"/>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Проект Решения  на 2020 год</w:t>
            </w:r>
          </w:p>
        </w:tc>
        <w:tc>
          <w:tcPr>
            <w:tcW w:w="1985" w:type="dxa"/>
            <w:gridSpan w:val="2"/>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 xml:space="preserve">Отклонение проекта на 2020 год </w:t>
            </w:r>
          </w:p>
        </w:tc>
        <w:tc>
          <w:tcPr>
            <w:tcW w:w="1985" w:type="dxa"/>
            <w:gridSpan w:val="2"/>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Проект Решения о бюджете на плановый период</w:t>
            </w:r>
          </w:p>
        </w:tc>
      </w:tr>
      <w:tr w:rsidR="00CA0694" w:rsidRPr="00BA3E15" w:rsidTr="0077407C">
        <w:trPr>
          <w:trHeight w:val="690"/>
        </w:trPr>
        <w:tc>
          <w:tcPr>
            <w:tcW w:w="2142" w:type="dxa"/>
            <w:vMerge/>
            <w:vAlign w:val="center"/>
            <w:hideMark/>
          </w:tcPr>
          <w:p w:rsidR="00CA0694" w:rsidRPr="00BA3E15" w:rsidRDefault="00CA0694" w:rsidP="00093C93">
            <w:pPr>
              <w:rPr>
                <w:color w:val="000000"/>
                <w:sz w:val="16"/>
                <w:szCs w:val="16"/>
              </w:rPr>
            </w:pPr>
          </w:p>
        </w:tc>
        <w:tc>
          <w:tcPr>
            <w:tcW w:w="567" w:type="dxa"/>
            <w:vMerge/>
            <w:shd w:val="clear" w:color="auto" w:fill="auto"/>
            <w:vAlign w:val="center"/>
            <w:hideMark/>
          </w:tcPr>
          <w:p w:rsidR="00CA0694" w:rsidRPr="00BA3E15" w:rsidRDefault="00CA0694" w:rsidP="00093C93">
            <w:pPr>
              <w:rPr>
                <w:color w:val="000000"/>
                <w:sz w:val="16"/>
                <w:szCs w:val="16"/>
              </w:rPr>
            </w:pPr>
          </w:p>
        </w:tc>
        <w:tc>
          <w:tcPr>
            <w:tcW w:w="992" w:type="dxa"/>
            <w:vMerge/>
            <w:vAlign w:val="center"/>
            <w:hideMark/>
          </w:tcPr>
          <w:p w:rsidR="00CA0694" w:rsidRPr="00BA3E15" w:rsidRDefault="00CA0694" w:rsidP="00093C93">
            <w:pPr>
              <w:rPr>
                <w:color w:val="000000"/>
                <w:sz w:val="16"/>
                <w:szCs w:val="16"/>
              </w:rPr>
            </w:pPr>
          </w:p>
        </w:tc>
        <w:tc>
          <w:tcPr>
            <w:tcW w:w="992" w:type="dxa"/>
            <w:vMerge/>
            <w:vAlign w:val="center"/>
            <w:hideMark/>
          </w:tcPr>
          <w:p w:rsidR="00CA0694" w:rsidRPr="00BA3E15" w:rsidRDefault="00CA0694" w:rsidP="00093C93">
            <w:pPr>
              <w:rPr>
                <w:color w:val="000000"/>
                <w:sz w:val="16"/>
                <w:szCs w:val="16"/>
              </w:rPr>
            </w:pPr>
          </w:p>
        </w:tc>
        <w:tc>
          <w:tcPr>
            <w:tcW w:w="992" w:type="dxa"/>
            <w:vMerge/>
            <w:vAlign w:val="center"/>
            <w:hideMark/>
          </w:tcPr>
          <w:p w:rsidR="00CA0694" w:rsidRPr="00BA3E15" w:rsidRDefault="00CA0694" w:rsidP="00093C93">
            <w:pPr>
              <w:rPr>
                <w:color w:val="000000"/>
                <w:sz w:val="16"/>
                <w:szCs w:val="16"/>
              </w:rPr>
            </w:pPr>
          </w:p>
        </w:tc>
        <w:tc>
          <w:tcPr>
            <w:tcW w:w="993"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от утвержденного на 2019 год</w:t>
            </w:r>
          </w:p>
        </w:tc>
        <w:tc>
          <w:tcPr>
            <w:tcW w:w="99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от заявленной  потребности</w:t>
            </w:r>
          </w:p>
        </w:tc>
        <w:tc>
          <w:tcPr>
            <w:tcW w:w="99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2021 год</w:t>
            </w:r>
          </w:p>
        </w:tc>
        <w:tc>
          <w:tcPr>
            <w:tcW w:w="993"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2022 год</w:t>
            </w:r>
          </w:p>
        </w:tc>
      </w:tr>
      <w:tr w:rsidR="00CA0694" w:rsidRPr="00BA3E15" w:rsidTr="0077407C">
        <w:trPr>
          <w:trHeight w:val="315"/>
        </w:trPr>
        <w:tc>
          <w:tcPr>
            <w:tcW w:w="214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1</w:t>
            </w:r>
          </w:p>
        </w:tc>
        <w:tc>
          <w:tcPr>
            <w:tcW w:w="567"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 2</w:t>
            </w:r>
          </w:p>
        </w:tc>
        <w:tc>
          <w:tcPr>
            <w:tcW w:w="99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3</w:t>
            </w:r>
          </w:p>
        </w:tc>
        <w:tc>
          <w:tcPr>
            <w:tcW w:w="99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4</w:t>
            </w:r>
          </w:p>
        </w:tc>
        <w:tc>
          <w:tcPr>
            <w:tcW w:w="99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5</w:t>
            </w:r>
          </w:p>
        </w:tc>
        <w:tc>
          <w:tcPr>
            <w:tcW w:w="993"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6</w:t>
            </w:r>
          </w:p>
        </w:tc>
        <w:tc>
          <w:tcPr>
            <w:tcW w:w="99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7</w:t>
            </w:r>
          </w:p>
        </w:tc>
        <w:tc>
          <w:tcPr>
            <w:tcW w:w="992"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8</w:t>
            </w:r>
          </w:p>
        </w:tc>
        <w:tc>
          <w:tcPr>
            <w:tcW w:w="993" w:type="dxa"/>
            <w:shd w:val="clear" w:color="auto" w:fill="auto"/>
            <w:vAlign w:val="center"/>
            <w:hideMark/>
          </w:tcPr>
          <w:p w:rsidR="00CA0694" w:rsidRPr="00BA3E15" w:rsidRDefault="00CA0694" w:rsidP="00093C93">
            <w:pPr>
              <w:jc w:val="center"/>
              <w:rPr>
                <w:color w:val="000000"/>
                <w:sz w:val="16"/>
                <w:szCs w:val="16"/>
              </w:rPr>
            </w:pPr>
            <w:r w:rsidRPr="00BA3E15">
              <w:rPr>
                <w:color w:val="000000"/>
                <w:sz w:val="16"/>
                <w:szCs w:val="16"/>
              </w:rPr>
              <w:t>9</w:t>
            </w:r>
          </w:p>
        </w:tc>
      </w:tr>
      <w:tr w:rsidR="00CA0694" w:rsidRPr="00BA3E15" w:rsidTr="0077407C">
        <w:trPr>
          <w:trHeight w:val="435"/>
        </w:trPr>
        <w:tc>
          <w:tcPr>
            <w:tcW w:w="2142" w:type="dxa"/>
            <w:shd w:val="clear" w:color="auto" w:fill="auto"/>
            <w:vAlign w:val="center"/>
            <w:hideMark/>
          </w:tcPr>
          <w:p w:rsidR="00CA0694" w:rsidRPr="00BA3E15" w:rsidRDefault="00CA0694" w:rsidP="00093C93">
            <w:pPr>
              <w:rPr>
                <w:bCs/>
                <w:color w:val="000000"/>
                <w:sz w:val="16"/>
                <w:szCs w:val="16"/>
              </w:rPr>
            </w:pPr>
            <w:r w:rsidRPr="00BA3E15">
              <w:rPr>
                <w:bCs/>
                <w:color w:val="000000"/>
                <w:sz w:val="16"/>
                <w:szCs w:val="16"/>
              </w:rPr>
              <w:t>Национальная экономика, в том числе:</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0400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197 855,96</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134 559,15</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134 559,15</w:t>
            </w:r>
          </w:p>
        </w:tc>
        <w:tc>
          <w:tcPr>
            <w:tcW w:w="993"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-63 296,81</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117 937,85</w:t>
            </w:r>
          </w:p>
        </w:tc>
        <w:tc>
          <w:tcPr>
            <w:tcW w:w="993"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113 946,05</w:t>
            </w:r>
          </w:p>
        </w:tc>
      </w:tr>
      <w:tr w:rsidR="00CA0694" w:rsidRPr="00BA3E15" w:rsidTr="0077407C">
        <w:trPr>
          <w:trHeight w:val="46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Сельское хозяйство и рыболовство</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0405</w:t>
            </w:r>
          </w:p>
        </w:tc>
        <w:tc>
          <w:tcPr>
            <w:tcW w:w="992"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148 638,80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126 229,50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126 229,50</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-22 409,30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109 608,20</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105 616,40</w:t>
            </w:r>
          </w:p>
        </w:tc>
      </w:tr>
      <w:tr w:rsidR="00CA0694" w:rsidRPr="00BA3E15" w:rsidTr="0077407C">
        <w:trPr>
          <w:trHeight w:val="315"/>
        </w:trPr>
        <w:tc>
          <w:tcPr>
            <w:tcW w:w="214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Транспорт</w:t>
            </w:r>
          </w:p>
        </w:tc>
        <w:tc>
          <w:tcPr>
            <w:tcW w:w="567"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0408</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41 186,96</w:t>
            </w:r>
          </w:p>
        </w:tc>
        <w:tc>
          <w:tcPr>
            <w:tcW w:w="99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000000" w:fill="FFFFFF"/>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-41 186,96</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3" w:type="dxa"/>
            <w:shd w:val="clear" w:color="000000" w:fill="FFFFFF"/>
            <w:noWrap/>
            <w:vAlign w:val="center"/>
            <w:hideMark/>
          </w:tcPr>
          <w:p w:rsidR="00CA0694" w:rsidRPr="00BA3E15" w:rsidRDefault="00CA0694" w:rsidP="00093C93">
            <w:pPr>
              <w:jc w:val="center"/>
              <w:rPr>
                <w:color w:val="000000"/>
                <w:sz w:val="16"/>
                <w:szCs w:val="16"/>
              </w:rPr>
            </w:pPr>
            <w:r w:rsidRPr="00BA3E15">
              <w:rPr>
                <w:color w:val="000000"/>
                <w:sz w:val="16"/>
                <w:szCs w:val="16"/>
              </w:rPr>
              <w:t> </w:t>
            </w:r>
          </w:p>
        </w:tc>
      </w:tr>
      <w:tr w:rsidR="00CA0694" w:rsidRPr="00BA3E15" w:rsidTr="0077407C">
        <w:trPr>
          <w:trHeight w:val="46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Другие вопросы в области национальной экономики</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0412</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8 030,20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8 329,65</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8 329,65</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299,45</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8 329,65</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8 329,65</w:t>
            </w:r>
          </w:p>
        </w:tc>
      </w:tr>
      <w:tr w:rsidR="00CA0694" w:rsidRPr="00BA3E15" w:rsidTr="0077407C">
        <w:trPr>
          <w:trHeight w:val="645"/>
        </w:trPr>
        <w:tc>
          <w:tcPr>
            <w:tcW w:w="2142" w:type="dxa"/>
            <w:shd w:val="clear" w:color="auto" w:fill="auto"/>
            <w:vAlign w:val="center"/>
            <w:hideMark/>
          </w:tcPr>
          <w:p w:rsidR="00CA0694" w:rsidRPr="00BA3E15" w:rsidRDefault="00CA0694" w:rsidP="00093C93">
            <w:pPr>
              <w:rPr>
                <w:bCs/>
                <w:color w:val="000000"/>
                <w:sz w:val="16"/>
                <w:szCs w:val="16"/>
              </w:rPr>
            </w:pPr>
            <w:r w:rsidRPr="00BA3E15">
              <w:rPr>
                <w:bCs/>
                <w:color w:val="000000"/>
                <w:sz w:val="16"/>
                <w:szCs w:val="16"/>
              </w:rPr>
              <w:t>Жилищно-коммунальное хозяйство всего, в том числе:</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0500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309 816,67</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268 465,77</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268 465,77</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-41 350,90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49 859,48</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49 349,41</w:t>
            </w:r>
          </w:p>
        </w:tc>
      </w:tr>
      <w:tr w:rsidR="00CA0694" w:rsidRPr="00BA3E15" w:rsidTr="0077407C">
        <w:trPr>
          <w:trHeight w:val="31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Жилищное хозяйство</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0501</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72 580,04</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42 611,45</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42 611,45</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-29 968,59</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300,00</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300,00</w:t>
            </w:r>
          </w:p>
        </w:tc>
      </w:tr>
      <w:tr w:rsidR="00CA0694" w:rsidRPr="00BA3E15" w:rsidTr="0077407C">
        <w:trPr>
          <w:trHeight w:val="31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Коммунальное хозяйство</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0502</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202 011,63</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186 655,87</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186 655,87</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-15 355,76</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27 478,16</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26 968,09</w:t>
            </w:r>
          </w:p>
        </w:tc>
      </w:tr>
      <w:tr w:rsidR="00CA0694" w:rsidRPr="00BA3E15" w:rsidTr="0077407C">
        <w:trPr>
          <w:trHeight w:val="31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Благоустройство</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0503</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35 225,00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39 198,45</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39 198,45</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3 973,45</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22 081,32</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22 081,32</w:t>
            </w:r>
          </w:p>
        </w:tc>
      </w:tr>
      <w:tr w:rsidR="00CA0694" w:rsidRPr="00BA3E15" w:rsidTr="0077407C">
        <w:trPr>
          <w:trHeight w:val="315"/>
        </w:trPr>
        <w:tc>
          <w:tcPr>
            <w:tcW w:w="2142" w:type="dxa"/>
            <w:shd w:val="clear" w:color="auto" w:fill="auto"/>
            <w:vAlign w:val="center"/>
            <w:hideMark/>
          </w:tcPr>
          <w:p w:rsidR="00CA0694" w:rsidRPr="00BA3E15" w:rsidRDefault="00CA0694" w:rsidP="00093C93">
            <w:pPr>
              <w:rPr>
                <w:bCs/>
                <w:color w:val="000000"/>
                <w:sz w:val="16"/>
                <w:szCs w:val="16"/>
              </w:rPr>
            </w:pPr>
            <w:r w:rsidRPr="00BA3E15">
              <w:rPr>
                <w:bCs/>
                <w:color w:val="000000"/>
                <w:sz w:val="16"/>
                <w:szCs w:val="16"/>
              </w:rPr>
              <w:t>Образование, в том числе:</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0700</w:t>
            </w:r>
          </w:p>
        </w:tc>
        <w:tc>
          <w:tcPr>
            <w:tcW w:w="992"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38 243,10</w:t>
            </w:r>
          </w:p>
        </w:tc>
        <w:tc>
          <w:tcPr>
            <w:tcW w:w="992"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2"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19 307,20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518 779,60</w:t>
            </w:r>
          </w:p>
        </w:tc>
      </w:tr>
      <w:tr w:rsidR="00CA0694" w:rsidRPr="00BA3E15" w:rsidTr="0077407C">
        <w:trPr>
          <w:trHeight w:val="315"/>
        </w:trPr>
        <w:tc>
          <w:tcPr>
            <w:tcW w:w="214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Дошкольное образование</w:t>
            </w:r>
          </w:p>
        </w:tc>
        <w:tc>
          <w:tcPr>
            <w:tcW w:w="567"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0701</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38 243,10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19 307,20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r>
      <w:tr w:rsidR="00CA0694" w:rsidRPr="00BA3E15" w:rsidTr="0077407C">
        <w:trPr>
          <w:trHeight w:val="315"/>
        </w:trPr>
        <w:tc>
          <w:tcPr>
            <w:tcW w:w="214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Общее образование</w:t>
            </w:r>
          </w:p>
        </w:tc>
        <w:tc>
          <w:tcPr>
            <w:tcW w:w="567"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0702</w:t>
            </w:r>
          </w:p>
        </w:tc>
        <w:tc>
          <w:tcPr>
            <w:tcW w:w="992" w:type="dxa"/>
            <w:shd w:val="clear" w:color="000000" w:fill="FFFFFF"/>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000000" w:fill="FFFFFF"/>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000000" w:fill="FFFFFF"/>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3" w:type="dxa"/>
            <w:shd w:val="clear" w:color="000000" w:fill="FFFFFF"/>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000000" w:fill="FFFFFF"/>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461 229,30</w:t>
            </w:r>
          </w:p>
        </w:tc>
      </w:tr>
      <w:tr w:rsidR="00CA0694" w:rsidRPr="00BA3E15" w:rsidTr="0077407C">
        <w:trPr>
          <w:trHeight w:val="315"/>
        </w:trPr>
        <w:tc>
          <w:tcPr>
            <w:tcW w:w="2142" w:type="dxa"/>
            <w:shd w:val="clear" w:color="auto" w:fill="auto"/>
            <w:noWrap/>
            <w:vAlign w:val="center"/>
          </w:tcPr>
          <w:p w:rsidR="00CA0694" w:rsidRPr="00BA3E15" w:rsidRDefault="00CA0694" w:rsidP="00093C93">
            <w:pPr>
              <w:rPr>
                <w:color w:val="000000"/>
                <w:sz w:val="16"/>
                <w:szCs w:val="16"/>
              </w:rPr>
            </w:pPr>
            <w:r w:rsidRPr="00BA3E15">
              <w:rPr>
                <w:color w:val="000000"/>
                <w:sz w:val="16"/>
                <w:szCs w:val="16"/>
              </w:rPr>
              <w:t>«Социальная политика», в том числе:</w:t>
            </w:r>
          </w:p>
        </w:tc>
        <w:tc>
          <w:tcPr>
            <w:tcW w:w="567" w:type="dxa"/>
            <w:shd w:val="clear" w:color="auto" w:fill="auto"/>
            <w:noWrap/>
            <w:vAlign w:val="center"/>
          </w:tcPr>
          <w:p w:rsidR="00CA0694" w:rsidRPr="00BA3E15" w:rsidRDefault="00CA0694" w:rsidP="00093C93">
            <w:pPr>
              <w:rPr>
                <w:color w:val="000000"/>
                <w:sz w:val="16"/>
                <w:szCs w:val="16"/>
              </w:rPr>
            </w:pPr>
            <w:r w:rsidRPr="00BA3E15">
              <w:rPr>
                <w:color w:val="000000"/>
                <w:sz w:val="16"/>
                <w:szCs w:val="16"/>
              </w:rPr>
              <w:t>1000</w:t>
            </w:r>
          </w:p>
        </w:tc>
        <w:tc>
          <w:tcPr>
            <w:tcW w:w="992" w:type="dxa"/>
            <w:shd w:val="clear" w:color="000000" w:fill="FFFFFF"/>
            <w:noWrap/>
            <w:vAlign w:val="center"/>
          </w:tcPr>
          <w:p w:rsidR="00CA0694" w:rsidRPr="00BA3E15" w:rsidRDefault="00CA0694" w:rsidP="00093C93">
            <w:pPr>
              <w:jc w:val="right"/>
              <w:rPr>
                <w:color w:val="000000"/>
                <w:sz w:val="16"/>
                <w:szCs w:val="16"/>
              </w:rPr>
            </w:pPr>
            <w:r w:rsidRPr="00BA3E15">
              <w:rPr>
                <w:color w:val="000000"/>
                <w:sz w:val="16"/>
                <w:szCs w:val="16"/>
              </w:rPr>
              <w:t>41 135,00</w:t>
            </w:r>
          </w:p>
        </w:tc>
        <w:tc>
          <w:tcPr>
            <w:tcW w:w="992" w:type="dxa"/>
            <w:shd w:val="clear" w:color="000000" w:fill="FFFFFF"/>
            <w:noWrap/>
            <w:vAlign w:val="center"/>
          </w:tcPr>
          <w:p w:rsidR="00CA0694" w:rsidRPr="00BA3E15" w:rsidRDefault="00CA0694" w:rsidP="00093C93">
            <w:pPr>
              <w:jc w:val="right"/>
              <w:rPr>
                <w:color w:val="000000"/>
                <w:sz w:val="16"/>
                <w:szCs w:val="16"/>
              </w:rPr>
            </w:pPr>
            <w:r w:rsidRPr="00BA3E15">
              <w:rPr>
                <w:color w:val="000000"/>
                <w:sz w:val="16"/>
                <w:szCs w:val="16"/>
              </w:rPr>
              <w:t>81 194,46</w:t>
            </w:r>
          </w:p>
        </w:tc>
        <w:tc>
          <w:tcPr>
            <w:tcW w:w="992" w:type="dxa"/>
            <w:shd w:val="clear" w:color="000000" w:fill="FFFFFF"/>
            <w:noWrap/>
            <w:vAlign w:val="center"/>
          </w:tcPr>
          <w:p w:rsidR="00CA0694" w:rsidRPr="00BA3E15" w:rsidRDefault="00CA0694" w:rsidP="00093C93">
            <w:pPr>
              <w:jc w:val="right"/>
              <w:rPr>
                <w:color w:val="000000"/>
                <w:sz w:val="16"/>
                <w:szCs w:val="16"/>
              </w:rPr>
            </w:pPr>
            <w:r w:rsidRPr="00BA3E15">
              <w:rPr>
                <w:color w:val="000000"/>
                <w:sz w:val="16"/>
                <w:szCs w:val="16"/>
              </w:rPr>
              <w:t>66 850,00</w:t>
            </w:r>
          </w:p>
        </w:tc>
        <w:tc>
          <w:tcPr>
            <w:tcW w:w="993" w:type="dxa"/>
            <w:shd w:val="clear" w:color="000000" w:fill="FFFFFF"/>
            <w:vAlign w:val="center"/>
          </w:tcPr>
          <w:p w:rsidR="00CA0694" w:rsidRPr="00BA3E15" w:rsidRDefault="00CA0694" w:rsidP="00093C93">
            <w:pPr>
              <w:jc w:val="right"/>
              <w:rPr>
                <w:color w:val="000000"/>
                <w:sz w:val="16"/>
                <w:szCs w:val="16"/>
              </w:rPr>
            </w:pPr>
            <w:r w:rsidRPr="00BA3E15">
              <w:rPr>
                <w:color w:val="000000"/>
                <w:sz w:val="16"/>
                <w:szCs w:val="16"/>
              </w:rPr>
              <w:t>25 715,00</w:t>
            </w:r>
          </w:p>
        </w:tc>
        <w:tc>
          <w:tcPr>
            <w:tcW w:w="992" w:type="dxa"/>
            <w:shd w:val="clear" w:color="auto" w:fill="auto"/>
            <w:vAlign w:val="center"/>
          </w:tcPr>
          <w:p w:rsidR="00CA0694" w:rsidRPr="00BA3E15" w:rsidRDefault="00CA0694" w:rsidP="00093C93">
            <w:pPr>
              <w:jc w:val="right"/>
              <w:rPr>
                <w:color w:val="000000"/>
                <w:sz w:val="16"/>
                <w:szCs w:val="16"/>
              </w:rPr>
            </w:pPr>
            <w:r w:rsidRPr="00BA3E15">
              <w:rPr>
                <w:color w:val="000000"/>
                <w:sz w:val="16"/>
                <w:szCs w:val="16"/>
              </w:rPr>
              <w:t>- 14 344,46</w:t>
            </w:r>
          </w:p>
        </w:tc>
        <w:tc>
          <w:tcPr>
            <w:tcW w:w="992" w:type="dxa"/>
            <w:shd w:val="clear" w:color="000000" w:fill="FFFFFF"/>
            <w:noWrap/>
            <w:vAlign w:val="center"/>
          </w:tcPr>
          <w:p w:rsidR="00CA0694" w:rsidRPr="00BA3E15" w:rsidRDefault="00CA0694" w:rsidP="00093C93">
            <w:pPr>
              <w:jc w:val="right"/>
              <w:rPr>
                <w:color w:val="000000"/>
                <w:sz w:val="16"/>
                <w:szCs w:val="16"/>
              </w:rPr>
            </w:pPr>
            <w:r w:rsidRPr="00BA3E15">
              <w:rPr>
                <w:color w:val="000000"/>
                <w:sz w:val="16"/>
                <w:szCs w:val="16"/>
              </w:rPr>
              <w:t>600,00</w:t>
            </w:r>
          </w:p>
        </w:tc>
        <w:tc>
          <w:tcPr>
            <w:tcW w:w="993" w:type="dxa"/>
            <w:shd w:val="clear" w:color="000000" w:fill="FFFFFF"/>
            <w:noWrap/>
            <w:vAlign w:val="center"/>
          </w:tcPr>
          <w:p w:rsidR="00CA0694" w:rsidRPr="00BA3E15" w:rsidRDefault="00CA0694" w:rsidP="00093C93">
            <w:pPr>
              <w:jc w:val="right"/>
              <w:rPr>
                <w:color w:val="000000"/>
                <w:sz w:val="16"/>
                <w:szCs w:val="16"/>
              </w:rPr>
            </w:pPr>
            <w:r w:rsidRPr="00BA3E15">
              <w:rPr>
                <w:color w:val="000000"/>
                <w:sz w:val="16"/>
                <w:szCs w:val="16"/>
              </w:rPr>
              <w:t>600,00</w:t>
            </w:r>
          </w:p>
        </w:tc>
      </w:tr>
      <w:tr w:rsidR="00CA0694" w:rsidRPr="00BA3E15" w:rsidTr="0077407C">
        <w:trPr>
          <w:trHeight w:val="31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Социальное обеспечение</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1003</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41 135,00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80 594,46</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66 250,00</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25 115,00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-14 344,46</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0,00</w:t>
            </w:r>
          </w:p>
        </w:tc>
      </w:tr>
      <w:tr w:rsidR="00CA0694" w:rsidRPr="00BA3E15" w:rsidTr="0077407C">
        <w:trPr>
          <w:trHeight w:val="46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Другие вопросы в области социальной политики</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1006</w:t>
            </w:r>
          </w:p>
        </w:tc>
        <w:tc>
          <w:tcPr>
            <w:tcW w:w="992" w:type="dxa"/>
            <w:shd w:val="clear" w:color="000000" w:fill="FFFFFF"/>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600,00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600,00</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600,00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600,00</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600,00</w:t>
            </w:r>
          </w:p>
        </w:tc>
      </w:tr>
      <w:tr w:rsidR="00CA0694" w:rsidRPr="00BA3E15" w:rsidTr="0077407C">
        <w:trPr>
          <w:trHeight w:val="465"/>
        </w:trPr>
        <w:tc>
          <w:tcPr>
            <w:tcW w:w="2142"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Периодическая печать и издательство</w:t>
            </w:r>
          </w:p>
        </w:tc>
        <w:tc>
          <w:tcPr>
            <w:tcW w:w="567" w:type="dxa"/>
            <w:shd w:val="clear" w:color="auto" w:fill="auto"/>
            <w:vAlign w:val="center"/>
            <w:hideMark/>
          </w:tcPr>
          <w:p w:rsidR="00CA0694" w:rsidRPr="00BA3E15" w:rsidRDefault="00CA0694" w:rsidP="00093C93">
            <w:pPr>
              <w:rPr>
                <w:color w:val="000000"/>
                <w:sz w:val="16"/>
                <w:szCs w:val="16"/>
              </w:rPr>
            </w:pPr>
            <w:r w:rsidRPr="00BA3E15">
              <w:rPr>
                <w:color w:val="000000"/>
                <w:sz w:val="16"/>
                <w:szCs w:val="16"/>
              </w:rPr>
              <w:t>1202</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3" w:type="dxa"/>
            <w:shd w:val="clear" w:color="000000" w:fill="FFFFFF"/>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3"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r>
      <w:tr w:rsidR="00CA0694" w:rsidRPr="00BA3E15" w:rsidTr="0077407C">
        <w:trPr>
          <w:trHeight w:val="315"/>
        </w:trPr>
        <w:tc>
          <w:tcPr>
            <w:tcW w:w="214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Итого, в том числе:</w:t>
            </w:r>
          </w:p>
        </w:tc>
        <w:tc>
          <w:tcPr>
            <w:tcW w:w="567"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598 650,73</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553 369,68</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539 025,22</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-59 625,51</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-14 344,46</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237 547,63</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694 275,06</w:t>
            </w:r>
          </w:p>
        </w:tc>
      </w:tr>
      <w:tr w:rsidR="00CA0694" w:rsidRPr="00BA3E15" w:rsidTr="0077407C">
        <w:trPr>
          <w:trHeight w:val="315"/>
        </w:trPr>
        <w:tc>
          <w:tcPr>
            <w:tcW w:w="214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социальная сфера</w:t>
            </w:r>
          </w:p>
        </w:tc>
        <w:tc>
          <w:tcPr>
            <w:tcW w:w="567"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38 243,10</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19 307,20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57 550,30</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518 779,60</w:t>
            </w:r>
          </w:p>
        </w:tc>
      </w:tr>
      <w:tr w:rsidR="00CA0694" w:rsidRPr="00BA3E15" w:rsidTr="0077407C">
        <w:trPr>
          <w:trHeight w:val="315"/>
        </w:trPr>
        <w:tc>
          <w:tcPr>
            <w:tcW w:w="214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производственная сфера</w:t>
            </w:r>
          </w:p>
        </w:tc>
        <w:tc>
          <w:tcPr>
            <w:tcW w:w="567"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548 807,63</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484 219,38</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469 874,92</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-78 932,71</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-14 344,46</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168 397,33</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163 895,46</w:t>
            </w:r>
          </w:p>
        </w:tc>
      </w:tr>
      <w:tr w:rsidR="00CA0694" w:rsidRPr="00BA3E15" w:rsidTr="0077407C">
        <w:trPr>
          <w:trHeight w:val="315"/>
        </w:trPr>
        <w:tc>
          <w:tcPr>
            <w:tcW w:w="2142"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lastRenderedPageBreak/>
              <w:t>прочие расходы</w:t>
            </w:r>
          </w:p>
        </w:tc>
        <w:tc>
          <w:tcPr>
            <w:tcW w:w="567" w:type="dxa"/>
            <w:shd w:val="clear" w:color="auto" w:fill="auto"/>
            <w:noWrap/>
            <w:vAlign w:val="center"/>
            <w:hideMark/>
          </w:tcPr>
          <w:p w:rsidR="00CA0694" w:rsidRPr="00BA3E15" w:rsidRDefault="00CA0694" w:rsidP="00093C93">
            <w:pPr>
              <w:rPr>
                <w:color w:val="000000"/>
                <w:sz w:val="16"/>
                <w:szCs w:val="16"/>
              </w:rPr>
            </w:pPr>
            <w:r w:rsidRPr="00BA3E15">
              <w:rPr>
                <w:color w:val="000000"/>
                <w:sz w:val="16"/>
                <w:szCs w:val="16"/>
              </w:rPr>
              <w:t> </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2" w:type="dxa"/>
            <w:shd w:val="clear" w:color="000000" w:fill="FFFFFF"/>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auto" w:fill="auto"/>
            <w:vAlign w:val="center"/>
            <w:hideMark/>
          </w:tcPr>
          <w:p w:rsidR="00CA0694" w:rsidRPr="00BA3E15" w:rsidRDefault="00CA0694" w:rsidP="00093C93">
            <w:pPr>
              <w:jc w:val="right"/>
              <w:rPr>
                <w:color w:val="000000"/>
                <w:sz w:val="16"/>
                <w:szCs w:val="16"/>
              </w:rPr>
            </w:pPr>
            <w:r w:rsidRPr="00BA3E15">
              <w:rPr>
                <w:color w:val="000000"/>
                <w:sz w:val="16"/>
                <w:szCs w:val="16"/>
              </w:rPr>
              <w:t>0,00</w:t>
            </w:r>
          </w:p>
        </w:tc>
        <w:tc>
          <w:tcPr>
            <w:tcW w:w="992"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c>
          <w:tcPr>
            <w:tcW w:w="993" w:type="dxa"/>
            <w:shd w:val="clear" w:color="auto" w:fill="auto"/>
            <w:noWrap/>
            <w:vAlign w:val="center"/>
            <w:hideMark/>
          </w:tcPr>
          <w:p w:rsidR="00CA0694" w:rsidRPr="00BA3E15" w:rsidRDefault="00CA0694" w:rsidP="00093C93">
            <w:pPr>
              <w:jc w:val="right"/>
              <w:rPr>
                <w:color w:val="000000"/>
                <w:sz w:val="16"/>
                <w:szCs w:val="16"/>
              </w:rPr>
            </w:pPr>
            <w:r w:rsidRPr="00BA3E15">
              <w:rPr>
                <w:color w:val="000000"/>
                <w:sz w:val="16"/>
                <w:szCs w:val="16"/>
              </w:rPr>
              <w:t>11 600,00</w:t>
            </w:r>
          </w:p>
        </w:tc>
      </w:tr>
    </w:tbl>
    <w:p w:rsidR="00CA0694" w:rsidRPr="00BA3E15" w:rsidRDefault="00CA0694" w:rsidP="00093C93">
      <w:pPr>
        <w:widowControl w:val="0"/>
        <w:tabs>
          <w:tab w:val="left" w:pos="567"/>
        </w:tabs>
        <w:autoSpaceDE w:val="0"/>
        <w:autoSpaceDN w:val="0"/>
        <w:adjustRightInd w:val="0"/>
        <w:ind w:firstLine="567"/>
        <w:jc w:val="both"/>
        <w:rPr>
          <w:sz w:val="28"/>
          <w:szCs w:val="28"/>
        </w:rPr>
      </w:pPr>
      <w:r w:rsidRPr="00BA3E15">
        <w:rPr>
          <w:sz w:val="28"/>
          <w:szCs w:val="28"/>
        </w:rPr>
        <w:t xml:space="preserve">Наибольший объем запланированных субсидий, предоставляемых юридическим лицам, индивидуальным предпринимателям, физическим лицам - производителям товаров, работ и услуг приходится на сферу жилищно-коммунального хозяйства, </w:t>
      </w:r>
      <w:r w:rsidR="009258B8" w:rsidRPr="00BA3E15">
        <w:rPr>
          <w:sz w:val="28"/>
          <w:szCs w:val="28"/>
        </w:rPr>
        <w:t xml:space="preserve">в объеме, </w:t>
      </w:r>
      <w:r w:rsidRPr="00BA3E15">
        <w:rPr>
          <w:sz w:val="28"/>
          <w:szCs w:val="28"/>
        </w:rPr>
        <w:t xml:space="preserve">составляющем на 2020 год 49,8% или 268 465,77 тыс. рублей, </w:t>
      </w:r>
      <w:r w:rsidR="009258B8" w:rsidRPr="00BA3E15">
        <w:rPr>
          <w:sz w:val="28"/>
          <w:szCs w:val="28"/>
        </w:rPr>
        <w:t>при этом</w:t>
      </w:r>
      <w:r w:rsidRPr="00BA3E15">
        <w:rPr>
          <w:sz w:val="28"/>
          <w:szCs w:val="28"/>
        </w:rPr>
        <w:t xml:space="preserve"> в плановом периоде на 2021 и 2022 годы объем запланированных субсидий снижается и будет составлять по годам соответственно 21%</w:t>
      </w:r>
      <w:r w:rsidRPr="00BA3E15">
        <w:rPr>
          <w:color w:val="FF0000"/>
          <w:sz w:val="28"/>
          <w:szCs w:val="28"/>
        </w:rPr>
        <w:t xml:space="preserve"> </w:t>
      </w:r>
      <w:r w:rsidRPr="00BA3E15">
        <w:rPr>
          <w:sz w:val="28"/>
          <w:szCs w:val="28"/>
        </w:rPr>
        <w:t xml:space="preserve">или 49 859,48 тыс. рублей, и 7% или 49 349,41 тыс. рублей. </w:t>
      </w:r>
    </w:p>
    <w:p w:rsidR="00CA0694" w:rsidRPr="00BA3E15" w:rsidRDefault="00CA0694" w:rsidP="00093C93">
      <w:pPr>
        <w:widowControl w:val="0"/>
        <w:tabs>
          <w:tab w:val="left" w:pos="851"/>
        </w:tabs>
        <w:autoSpaceDE w:val="0"/>
        <w:autoSpaceDN w:val="0"/>
        <w:adjustRightInd w:val="0"/>
        <w:ind w:firstLine="567"/>
        <w:jc w:val="both"/>
        <w:rPr>
          <w:color w:val="FF0000"/>
          <w:sz w:val="28"/>
          <w:szCs w:val="28"/>
        </w:rPr>
      </w:pPr>
      <w:r w:rsidRPr="00BA3E15">
        <w:rPr>
          <w:sz w:val="28"/>
          <w:szCs w:val="28"/>
        </w:rPr>
        <w:t xml:space="preserve">На втором месте по объему в подгруппе расходов 810 объем субсидий, предоставляемых в сфере национальной экономики, составивший на 2020 год 25% или 134 559,15 тыс. рублей, 2021 год </w:t>
      </w:r>
      <w:r w:rsidR="006838CD" w:rsidRPr="00BA3E15">
        <w:rPr>
          <w:sz w:val="28"/>
          <w:szCs w:val="28"/>
        </w:rPr>
        <w:t>–</w:t>
      </w:r>
      <w:r w:rsidRPr="00BA3E15">
        <w:rPr>
          <w:sz w:val="28"/>
          <w:szCs w:val="28"/>
        </w:rPr>
        <w:t xml:space="preserve"> 50% или 117 937,85 тыс. рублей, 2022 год </w:t>
      </w:r>
      <w:r w:rsidR="006838CD" w:rsidRPr="00BA3E15">
        <w:rPr>
          <w:sz w:val="28"/>
          <w:szCs w:val="28"/>
        </w:rPr>
        <w:t>–</w:t>
      </w:r>
      <w:r w:rsidRPr="00BA3E15">
        <w:rPr>
          <w:sz w:val="28"/>
          <w:szCs w:val="28"/>
        </w:rPr>
        <w:t xml:space="preserve"> 16,4 % или 113 946,05 тыс. рублей</w:t>
      </w:r>
      <w:r w:rsidRPr="00BA3E15">
        <w:rPr>
          <w:color w:val="FF0000"/>
          <w:sz w:val="28"/>
          <w:szCs w:val="28"/>
        </w:rPr>
        <w:t>.</w:t>
      </w:r>
    </w:p>
    <w:p w:rsidR="00CA0694" w:rsidRPr="00BA3E15" w:rsidRDefault="00CA0694" w:rsidP="00093C93">
      <w:pPr>
        <w:ind w:firstLine="567"/>
        <w:contextualSpacing/>
        <w:jc w:val="both"/>
        <w:rPr>
          <w:rFonts w:eastAsiaTheme="minorHAnsi"/>
          <w:sz w:val="28"/>
          <w:szCs w:val="28"/>
          <w:lang w:eastAsia="en-US"/>
        </w:rPr>
      </w:pPr>
      <w:r w:rsidRPr="00BA3E15">
        <w:rPr>
          <w:sz w:val="28"/>
          <w:szCs w:val="28"/>
        </w:rPr>
        <w:t>В плановом 2022 году 74,7% от общего объема</w:t>
      </w:r>
      <w:r w:rsidR="00D66A20" w:rsidRPr="00BA3E15">
        <w:rPr>
          <w:sz w:val="28"/>
          <w:szCs w:val="28"/>
        </w:rPr>
        <w:t xml:space="preserve"> субсидий</w:t>
      </w:r>
      <w:r w:rsidRPr="00BA3E15">
        <w:rPr>
          <w:sz w:val="28"/>
          <w:szCs w:val="28"/>
        </w:rPr>
        <w:t xml:space="preserve"> </w:t>
      </w:r>
      <w:r w:rsidR="002B3DD2" w:rsidRPr="00BA3E15">
        <w:rPr>
          <w:sz w:val="28"/>
          <w:szCs w:val="28"/>
        </w:rPr>
        <w:t xml:space="preserve">по подгруппе расходов 810 </w:t>
      </w:r>
      <w:r w:rsidRPr="00BA3E15">
        <w:rPr>
          <w:sz w:val="28"/>
          <w:szCs w:val="28"/>
        </w:rPr>
        <w:t>или 518 779,6 тыс. рублей планируется предоставить получателям</w:t>
      </w:r>
      <w:r w:rsidR="00D66A20" w:rsidRPr="00BA3E15">
        <w:rPr>
          <w:sz w:val="28"/>
          <w:szCs w:val="28"/>
        </w:rPr>
        <w:t xml:space="preserve"> в области образования, ч</w:t>
      </w:r>
      <w:r w:rsidRPr="00BA3E15">
        <w:rPr>
          <w:sz w:val="28"/>
          <w:szCs w:val="28"/>
        </w:rPr>
        <w:t>то в основном</w:t>
      </w:r>
      <w:r w:rsidR="00D66A20" w:rsidRPr="00BA3E15">
        <w:rPr>
          <w:sz w:val="28"/>
          <w:szCs w:val="28"/>
        </w:rPr>
        <w:t>,</w:t>
      </w:r>
      <w:r w:rsidRPr="00BA3E15">
        <w:rPr>
          <w:sz w:val="28"/>
          <w:szCs w:val="28"/>
        </w:rPr>
        <w:t xml:space="preserve"> связано с договорными условиями, определяющие обязательства города по возмещению затрат концессионера в объеме 461 229,30 тыс. рублей по содержанию 2 объектов общего образования, создаваемых в соответствии заключенными концессионными соглашениями</w:t>
      </w:r>
      <w:r w:rsidRPr="00BA3E15">
        <w:rPr>
          <w:rFonts w:eastAsiaTheme="minorHAnsi"/>
          <w:sz w:val="28"/>
          <w:szCs w:val="28"/>
          <w:lang w:eastAsia="en-US"/>
        </w:rPr>
        <w:t>.</w:t>
      </w:r>
    </w:p>
    <w:p w:rsidR="00CA0694" w:rsidRPr="00BA3E15" w:rsidRDefault="00CA0694" w:rsidP="00093C93">
      <w:pPr>
        <w:ind w:firstLine="567"/>
        <w:jc w:val="both"/>
        <w:rPr>
          <w:sz w:val="28"/>
          <w:szCs w:val="28"/>
        </w:rPr>
      </w:pPr>
      <w:r w:rsidRPr="00BA3E15">
        <w:rPr>
          <w:sz w:val="28"/>
          <w:szCs w:val="28"/>
        </w:rPr>
        <w:t>3.</w:t>
      </w:r>
      <w:r w:rsidR="00D66A20" w:rsidRPr="00BA3E15">
        <w:rPr>
          <w:sz w:val="28"/>
          <w:szCs w:val="28"/>
        </w:rPr>
        <w:t xml:space="preserve"> </w:t>
      </w:r>
      <w:r w:rsidRPr="00BA3E15">
        <w:rPr>
          <w:sz w:val="28"/>
          <w:szCs w:val="28"/>
        </w:rPr>
        <w:t>Департаментом образования администрации города в рамках</w:t>
      </w:r>
      <w:r w:rsidRPr="00BA3E15">
        <w:rPr>
          <w:rFonts w:eastAsiaTheme="minorHAnsi"/>
          <w:sz w:val="28"/>
          <w:szCs w:val="28"/>
          <w:lang w:eastAsia="en-US"/>
        </w:rPr>
        <w:t xml:space="preserve"> основного инструмента формирования качественного уровня образования - </w:t>
      </w:r>
      <w:r w:rsidRPr="00BA3E15">
        <w:rPr>
          <w:sz w:val="28"/>
          <w:szCs w:val="28"/>
        </w:rPr>
        <w:t xml:space="preserve">муниципальной программы «Развитие образования города Нижневартовска на 2018-2025 годы и на период до 2030 года» на 2020 -2022 годы планируется предоставление субсидий частным организациям, осуществляющим образовательную деятельность по реализации образовательных программ дошкольного образования (5 частных организаций), по 57 550,30 тыс. рублей </w:t>
      </w:r>
      <w:r w:rsidR="004F0FF3" w:rsidRPr="00BA3E15">
        <w:rPr>
          <w:sz w:val="28"/>
          <w:szCs w:val="28"/>
        </w:rPr>
        <w:t>в</w:t>
      </w:r>
      <w:r w:rsidRPr="00BA3E15">
        <w:rPr>
          <w:sz w:val="28"/>
          <w:szCs w:val="28"/>
        </w:rPr>
        <w:t xml:space="preserve"> каждом планируемом году (средства бюджета автономного округа), из них:</w:t>
      </w:r>
    </w:p>
    <w:p w:rsidR="00CA0694" w:rsidRPr="00BA3E15" w:rsidRDefault="00CA0694" w:rsidP="00093C93">
      <w:pPr>
        <w:autoSpaceDE w:val="0"/>
        <w:autoSpaceDN w:val="0"/>
        <w:adjustRightInd w:val="0"/>
        <w:ind w:firstLine="709"/>
        <w:jc w:val="both"/>
        <w:rPr>
          <w:color w:val="000000"/>
          <w:sz w:val="28"/>
          <w:szCs w:val="28"/>
          <w:lang w:eastAsia="en-US"/>
        </w:rPr>
      </w:pPr>
      <w:r w:rsidRPr="00BA3E15">
        <w:rPr>
          <w:color w:val="000000"/>
          <w:sz w:val="28"/>
          <w:szCs w:val="28"/>
          <w:lang w:eastAsia="en-US"/>
        </w:rPr>
        <w:t xml:space="preserve">48 514,30 тыс. рублей – на возмещение затрат по реализации образовательных программ дошкольного образования; </w:t>
      </w:r>
    </w:p>
    <w:p w:rsidR="00CA0694" w:rsidRPr="00BA3E15" w:rsidRDefault="00CA0694" w:rsidP="00391B75">
      <w:pPr>
        <w:widowControl w:val="0"/>
        <w:autoSpaceDE w:val="0"/>
        <w:autoSpaceDN w:val="0"/>
        <w:adjustRightInd w:val="0"/>
        <w:ind w:firstLine="709"/>
        <w:jc w:val="both"/>
        <w:rPr>
          <w:rFonts w:eastAsia="Calibri"/>
          <w:sz w:val="28"/>
          <w:szCs w:val="28"/>
          <w:lang w:eastAsia="en-US"/>
        </w:rPr>
      </w:pPr>
      <w:r w:rsidRPr="00BA3E15">
        <w:rPr>
          <w:color w:val="000000"/>
          <w:sz w:val="28"/>
          <w:szCs w:val="28"/>
          <w:lang w:eastAsia="en-US"/>
        </w:rPr>
        <w:t xml:space="preserve">9 036,00 тыс. рублей – на финансовое обеспечение затрат на создание условий для осуществления присмотра и ухода за детьми, содержания детей, получающих дошкольное образование в частных организациях, осуществляющих образовательную деятельность по реализации образовательных программ дошкольного образования. </w:t>
      </w:r>
      <w:r w:rsidRPr="00BA3E15">
        <w:rPr>
          <w:rFonts w:eastAsia="Calibri"/>
          <w:color w:val="000000"/>
          <w:sz w:val="28"/>
          <w:szCs w:val="28"/>
          <w:lang w:eastAsia="en-US"/>
        </w:rPr>
        <w:t xml:space="preserve">Расчет данного объема субсидии произведен исходя из </w:t>
      </w:r>
      <w:r w:rsidRPr="00BA3E15">
        <w:rPr>
          <w:rFonts w:eastAsia="Calibri"/>
          <w:noProof/>
          <w:color w:val="000000"/>
          <w:sz w:val="28"/>
          <w:szCs w:val="28"/>
        </w:rPr>
        <w:t xml:space="preserve">размера финансового обеспечения в расчете </w:t>
      </w:r>
      <w:r w:rsidRPr="00BA3E15">
        <w:rPr>
          <w:rFonts w:eastAsia="Calibri"/>
          <w:noProof/>
          <w:sz w:val="28"/>
          <w:szCs w:val="28"/>
        </w:rPr>
        <w:t xml:space="preserve">на 1 ребенка за услуги присмотра и ухода для </w:t>
      </w:r>
      <w:r w:rsidRPr="00BA3E15">
        <w:rPr>
          <w:rFonts w:eastAsia="Calibri"/>
          <w:sz w:val="28"/>
          <w:szCs w:val="28"/>
          <w:lang w:eastAsia="en-US"/>
        </w:rPr>
        <w:t>частных дошкольных образовательных организаций</w:t>
      </w:r>
      <w:r w:rsidRPr="00BA3E15">
        <w:rPr>
          <w:rFonts w:eastAsia="Calibri"/>
          <w:noProof/>
          <w:sz w:val="28"/>
          <w:szCs w:val="28"/>
        </w:rPr>
        <w:t xml:space="preserve"> </w:t>
      </w:r>
      <w:r w:rsidRPr="00BA3E15">
        <w:rPr>
          <w:rFonts w:eastAsia="Calibri"/>
          <w:sz w:val="28"/>
          <w:szCs w:val="28"/>
          <w:lang w:eastAsia="en-US"/>
        </w:rPr>
        <w:t xml:space="preserve">– 3 000,00 рублей в месяц и </w:t>
      </w:r>
      <w:r w:rsidRPr="00BA3E15">
        <w:rPr>
          <w:rFonts w:eastAsia="Calibri"/>
          <w:noProof/>
          <w:sz w:val="28"/>
          <w:szCs w:val="28"/>
        </w:rPr>
        <w:t xml:space="preserve">среднегодового количества «сертификатов дошкольника», представленных в </w:t>
      </w:r>
      <w:r w:rsidRPr="00BA3E15">
        <w:rPr>
          <w:rFonts w:eastAsia="Calibri"/>
          <w:sz w:val="28"/>
          <w:szCs w:val="28"/>
          <w:lang w:eastAsia="en-US"/>
        </w:rPr>
        <w:t>частные дошкольные образовательные организации (к</w:t>
      </w:r>
      <w:r w:rsidRPr="00BA3E15">
        <w:rPr>
          <w:sz w:val="28"/>
          <w:szCs w:val="28"/>
        </w:rPr>
        <w:t xml:space="preserve">оличество получателей услуги частной </w:t>
      </w:r>
      <w:r w:rsidRPr="00BA3E15">
        <w:rPr>
          <w:rFonts w:eastAsia="Calibri"/>
          <w:sz w:val="28"/>
          <w:szCs w:val="28"/>
          <w:lang w:eastAsia="en-US"/>
        </w:rPr>
        <w:t>дошкольной образовательной организации</w:t>
      </w:r>
      <w:r w:rsidRPr="00BA3E15">
        <w:rPr>
          <w:sz w:val="28"/>
          <w:szCs w:val="28"/>
        </w:rPr>
        <w:t xml:space="preserve"> – 251)</w:t>
      </w:r>
      <w:r w:rsidRPr="00BA3E15">
        <w:rPr>
          <w:rFonts w:eastAsia="Calibri"/>
          <w:sz w:val="28"/>
          <w:szCs w:val="28"/>
          <w:lang w:eastAsia="en-US"/>
        </w:rPr>
        <w:t>.</w:t>
      </w:r>
    </w:p>
    <w:p w:rsidR="00CA0694" w:rsidRPr="00BA3E15" w:rsidRDefault="00CA0694" w:rsidP="00391B75">
      <w:pPr>
        <w:widowControl w:val="0"/>
        <w:tabs>
          <w:tab w:val="left" w:pos="851"/>
        </w:tabs>
        <w:autoSpaceDE w:val="0"/>
        <w:autoSpaceDN w:val="0"/>
        <w:adjustRightInd w:val="0"/>
        <w:ind w:firstLine="567"/>
        <w:jc w:val="both"/>
        <w:rPr>
          <w:sz w:val="28"/>
          <w:szCs w:val="28"/>
        </w:rPr>
      </w:pPr>
      <w:r w:rsidRPr="00BA3E15">
        <w:rPr>
          <w:sz w:val="28"/>
          <w:szCs w:val="28"/>
        </w:rPr>
        <w:t>В 2020-2022 годах объемы бюджетных ассигнований на предоставление субсидий в рамках данной программы по отношению к показателям, утвержденным РД № 415</w:t>
      </w:r>
      <w:r w:rsidR="006838CD" w:rsidRPr="00BA3E15">
        <w:rPr>
          <w:sz w:val="28"/>
          <w:szCs w:val="28"/>
        </w:rPr>
        <w:t xml:space="preserve"> на 2019</w:t>
      </w:r>
      <w:r w:rsidRPr="00BA3E15">
        <w:rPr>
          <w:sz w:val="28"/>
          <w:szCs w:val="28"/>
        </w:rPr>
        <w:t>-2021 годы запланированы с учетом</w:t>
      </w:r>
      <w:r w:rsidR="006838CD" w:rsidRPr="00BA3E15">
        <w:rPr>
          <w:sz w:val="28"/>
          <w:szCs w:val="28"/>
        </w:rPr>
        <w:t>:</w:t>
      </w:r>
      <w:r w:rsidRPr="00BA3E15">
        <w:rPr>
          <w:sz w:val="28"/>
          <w:szCs w:val="28"/>
        </w:rPr>
        <w:t xml:space="preserve"> </w:t>
      </w:r>
    </w:p>
    <w:p w:rsidR="00CA0694" w:rsidRPr="00BA3E15" w:rsidRDefault="00CA0694" w:rsidP="00391B75">
      <w:pPr>
        <w:widowControl w:val="0"/>
        <w:tabs>
          <w:tab w:val="left" w:pos="851"/>
        </w:tabs>
        <w:autoSpaceDE w:val="0"/>
        <w:autoSpaceDN w:val="0"/>
        <w:adjustRightInd w:val="0"/>
        <w:ind w:firstLine="567"/>
        <w:jc w:val="both"/>
        <w:rPr>
          <w:color w:val="FF0000"/>
          <w:sz w:val="28"/>
          <w:szCs w:val="28"/>
        </w:rPr>
      </w:pPr>
      <w:r w:rsidRPr="00BA3E15">
        <w:rPr>
          <w:sz w:val="28"/>
          <w:szCs w:val="28"/>
        </w:rPr>
        <w:t xml:space="preserve">увеличения количества детей дошкольного возраста с 181 до 251 </w:t>
      </w:r>
      <w:r w:rsidRPr="00BA3E15">
        <w:rPr>
          <w:sz w:val="28"/>
          <w:szCs w:val="28"/>
        </w:rPr>
        <w:lastRenderedPageBreak/>
        <w:t xml:space="preserve">воспитанников (на 38,6%), в том числе </w:t>
      </w:r>
      <w:r w:rsidR="006838CD" w:rsidRPr="00BA3E15">
        <w:rPr>
          <w:sz w:val="28"/>
          <w:szCs w:val="28"/>
        </w:rPr>
        <w:t>из-</w:t>
      </w:r>
      <w:r w:rsidRPr="00BA3E15">
        <w:rPr>
          <w:sz w:val="28"/>
          <w:szCs w:val="28"/>
        </w:rPr>
        <w:t>за открытия дополнительных групп в частных образовательных организациях, я</w:t>
      </w:r>
      <w:r w:rsidR="006838CD" w:rsidRPr="00BA3E15">
        <w:rPr>
          <w:sz w:val="28"/>
          <w:szCs w:val="28"/>
        </w:rPr>
        <w:t>вляющихся получателями субсидий;</w:t>
      </w:r>
      <w:r w:rsidRPr="00BA3E15">
        <w:rPr>
          <w:color w:val="FF0000"/>
          <w:sz w:val="28"/>
          <w:szCs w:val="28"/>
        </w:rPr>
        <w:t xml:space="preserve"> </w:t>
      </w:r>
    </w:p>
    <w:p w:rsidR="00CA0694" w:rsidRPr="00BA3E15" w:rsidRDefault="00CA0694" w:rsidP="00391B75">
      <w:pPr>
        <w:widowControl w:val="0"/>
        <w:tabs>
          <w:tab w:val="left" w:pos="567"/>
        </w:tabs>
        <w:autoSpaceDE w:val="0"/>
        <w:autoSpaceDN w:val="0"/>
        <w:adjustRightInd w:val="0"/>
        <w:ind w:firstLine="567"/>
        <w:jc w:val="both"/>
        <w:rPr>
          <w:sz w:val="28"/>
          <w:szCs w:val="28"/>
        </w:rPr>
      </w:pPr>
      <w:r w:rsidRPr="00BA3E15">
        <w:rPr>
          <w:sz w:val="28"/>
          <w:szCs w:val="28"/>
        </w:rPr>
        <w:t>увеличения объектов общего образования, создаваемых в соответствии с концессионными соглашениями от 14.02.2019 № 1 «О финансировании, проектировании, строительстве и эксплуатации объекта образования «Общеобразовательная школа на 1125 учащихся в квартале №</w:t>
      </w:r>
      <w:r w:rsidR="004F0FF3" w:rsidRPr="00BA3E15">
        <w:rPr>
          <w:sz w:val="28"/>
          <w:szCs w:val="28"/>
        </w:rPr>
        <w:t xml:space="preserve"> </w:t>
      </w:r>
      <w:r w:rsidRPr="00BA3E15">
        <w:rPr>
          <w:sz w:val="28"/>
          <w:szCs w:val="28"/>
        </w:rPr>
        <w:t xml:space="preserve">25 г. Нижневартовска (Общеобразовательная организация с универсальной безбарьерной средой)» в Ханты-Мансийском автономном округе </w:t>
      </w:r>
      <w:r w:rsidR="004F0FF3" w:rsidRPr="00BA3E15">
        <w:rPr>
          <w:sz w:val="28"/>
          <w:szCs w:val="28"/>
        </w:rPr>
        <w:t xml:space="preserve">и </w:t>
      </w:r>
      <w:r w:rsidRPr="00BA3E15">
        <w:rPr>
          <w:sz w:val="28"/>
          <w:szCs w:val="28"/>
        </w:rPr>
        <w:t>от 14.02.2019 № 2 «О финансировании, проектировании, строительстве и эксплуатации объектов образования: «Общеобразовательная школа на 1125 учащихся в 9А микрорайоне г. Нижневартовска (Общеобразовательная организация с унив</w:t>
      </w:r>
      <w:r w:rsidR="00FE1A55">
        <w:rPr>
          <w:sz w:val="28"/>
          <w:szCs w:val="28"/>
        </w:rPr>
        <w:t>ерсальной безбарьерной средой)»</w:t>
      </w:r>
      <w:r w:rsidRPr="00BA3E15">
        <w:rPr>
          <w:sz w:val="28"/>
          <w:szCs w:val="28"/>
        </w:rPr>
        <w:t>.</w:t>
      </w:r>
    </w:p>
    <w:p w:rsidR="00100609" w:rsidRPr="00BA3E15" w:rsidRDefault="00100609" w:rsidP="00391B75">
      <w:pPr>
        <w:widowControl w:val="0"/>
        <w:tabs>
          <w:tab w:val="left" w:pos="851"/>
        </w:tabs>
        <w:autoSpaceDE w:val="0"/>
        <w:autoSpaceDN w:val="0"/>
        <w:adjustRightInd w:val="0"/>
        <w:ind w:firstLine="567"/>
        <w:jc w:val="both"/>
        <w:rPr>
          <w:sz w:val="28"/>
          <w:szCs w:val="28"/>
        </w:rPr>
      </w:pPr>
      <w:r w:rsidRPr="00BA3E15">
        <w:rPr>
          <w:sz w:val="28"/>
          <w:szCs w:val="28"/>
        </w:rPr>
        <w:t>Необходимо отметить, что Департаментом образования как главным распорядителем бюджетных средств не выполнялось планирование в проекте бюджетной сметы объема и распределения направлений расходов бюджета по предоставлению субсидий по подгруппе расходов 810, при том что соответствующие ассигнования в проекте бюджета по данному ГРБС составили 633 880,20 тыс. рублей.</w:t>
      </w:r>
    </w:p>
    <w:p w:rsidR="00CA0694" w:rsidRPr="00BA3E15" w:rsidRDefault="004F0FF3" w:rsidP="00391B75">
      <w:pPr>
        <w:widowControl w:val="0"/>
        <w:tabs>
          <w:tab w:val="left" w:pos="851"/>
        </w:tabs>
        <w:autoSpaceDE w:val="0"/>
        <w:autoSpaceDN w:val="0"/>
        <w:adjustRightInd w:val="0"/>
        <w:ind w:firstLine="567"/>
        <w:jc w:val="both"/>
        <w:rPr>
          <w:sz w:val="28"/>
          <w:szCs w:val="28"/>
        </w:rPr>
      </w:pPr>
      <w:r w:rsidRPr="00BA3E15">
        <w:rPr>
          <w:sz w:val="28"/>
          <w:szCs w:val="28"/>
        </w:rPr>
        <w:t xml:space="preserve">4. </w:t>
      </w:r>
      <w:r w:rsidR="002B3DD2" w:rsidRPr="00BA3E15">
        <w:rPr>
          <w:sz w:val="28"/>
          <w:szCs w:val="28"/>
        </w:rPr>
        <w:t>Д</w:t>
      </w:r>
      <w:r w:rsidR="00CA0694" w:rsidRPr="00BA3E15">
        <w:rPr>
          <w:sz w:val="28"/>
          <w:szCs w:val="28"/>
        </w:rPr>
        <w:t>епартаментом</w:t>
      </w:r>
      <w:r w:rsidRPr="00BA3E15">
        <w:rPr>
          <w:sz w:val="28"/>
          <w:szCs w:val="28"/>
        </w:rPr>
        <w:t xml:space="preserve"> жилищно-коммунального хозяйства администрации города</w:t>
      </w:r>
      <w:r w:rsidR="00CA0694" w:rsidRPr="00BA3E15">
        <w:rPr>
          <w:sz w:val="28"/>
          <w:szCs w:val="28"/>
        </w:rPr>
        <w:t xml:space="preserve"> </w:t>
      </w:r>
      <w:r w:rsidR="00EC1E89" w:rsidRPr="00BA3E15">
        <w:rPr>
          <w:sz w:val="28"/>
          <w:szCs w:val="28"/>
        </w:rPr>
        <w:t xml:space="preserve">(далее также – ДЖКХ) </w:t>
      </w:r>
      <w:r w:rsidRPr="00BA3E15">
        <w:rPr>
          <w:sz w:val="28"/>
          <w:szCs w:val="28"/>
        </w:rPr>
        <w:t xml:space="preserve">предоставление субсидий </w:t>
      </w:r>
      <w:r w:rsidR="00CA0694" w:rsidRPr="00BA3E15">
        <w:rPr>
          <w:sz w:val="28"/>
          <w:szCs w:val="28"/>
        </w:rPr>
        <w:t xml:space="preserve">по подгруппе </w:t>
      </w:r>
      <w:r w:rsidR="002B3DD2" w:rsidRPr="00BA3E15">
        <w:rPr>
          <w:sz w:val="28"/>
          <w:szCs w:val="28"/>
        </w:rPr>
        <w:t xml:space="preserve">расходов </w:t>
      </w:r>
      <w:r w:rsidR="00CA0694" w:rsidRPr="00BA3E15">
        <w:rPr>
          <w:sz w:val="28"/>
          <w:szCs w:val="28"/>
        </w:rPr>
        <w:t xml:space="preserve">810 планируется осуществлять в рамках трех </w:t>
      </w:r>
      <w:r w:rsidR="002B3DD2" w:rsidRPr="00BA3E15">
        <w:rPr>
          <w:sz w:val="28"/>
          <w:szCs w:val="28"/>
        </w:rPr>
        <w:t>муниципальных программ:</w:t>
      </w:r>
    </w:p>
    <w:p w:rsidR="00CA0694" w:rsidRPr="00BA3E15" w:rsidRDefault="004F0FF3" w:rsidP="00391B75">
      <w:pPr>
        <w:widowControl w:val="0"/>
        <w:tabs>
          <w:tab w:val="left" w:pos="567"/>
        </w:tabs>
        <w:autoSpaceDE w:val="0"/>
        <w:autoSpaceDN w:val="0"/>
        <w:adjustRightInd w:val="0"/>
        <w:ind w:firstLine="567"/>
        <w:contextualSpacing/>
        <w:jc w:val="both"/>
        <w:rPr>
          <w:sz w:val="28"/>
          <w:szCs w:val="28"/>
        </w:rPr>
      </w:pPr>
      <w:r w:rsidRPr="00BA3E15">
        <w:rPr>
          <w:sz w:val="28"/>
          <w:szCs w:val="28"/>
        </w:rPr>
        <w:t xml:space="preserve">1) </w:t>
      </w:r>
      <w:r w:rsidR="00CA0694" w:rsidRPr="00BA3E15">
        <w:rPr>
          <w:sz w:val="28"/>
          <w:szCs w:val="28"/>
        </w:rPr>
        <w:t xml:space="preserve">В рамках муниципальной программы </w:t>
      </w:r>
      <w:r w:rsidR="00CA0694" w:rsidRPr="00BA3E15">
        <w:rPr>
          <w:i/>
          <w:sz w:val="28"/>
          <w:szCs w:val="28"/>
        </w:rPr>
        <w:t>«</w:t>
      </w:r>
      <w:r w:rsidR="00CA0694" w:rsidRPr="00BA3E15">
        <w:rPr>
          <w:sz w:val="28"/>
          <w:szCs w:val="28"/>
        </w:rPr>
        <w:t>Развитие жилищно-коммунального хозяйства города Нижневартовска на 2018-2025 годы и на период до 2030 года» на 2020 год</w:t>
      </w:r>
      <w:r w:rsidR="00CA0694" w:rsidRPr="00BA3E15">
        <w:rPr>
          <w:i/>
          <w:sz w:val="28"/>
          <w:szCs w:val="28"/>
        </w:rPr>
        <w:t xml:space="preserve"> </w:t>
      </w:r>
      <w:r w:rsidR="00CA0694" w:rsidRPr="00BA3E15">
        <w:rPr>
          <w:sz w:val="28"/>
          <w:szCs w:val="28"/>
        </w:rPr>
        <w:t>предусмотрены субсидии в общем объеме 225 384,32 тыс. рублей.</w:t>
      </w:r>
    </w:p>
    <w:p w:rsidR="00CA0694" w:rsidRPr="00BA3E15" w:rsidRDefault="00CA0694" w:rsidP="00391B75">
      <w:pPr>
        <w:widowControl w:val="0"/>
        <w:tabs>
          <w:tab w:val="left" w:pos="851"/>
        </w:tabs>
        <w:autoSpaceDE w:val="0"/>
        <w:autoSpaceDN w:val="0"/>
        <w:adjustRightInd w:val="0"/>
        <w:ind w:firstLine="567"/>
        <w:jc w:val="both"/>
        <w:rPr>
          <w:sz w:val="28"/>
          <w:szCs w:val="28"/>
        </w:rPr>
      </w:pPr>
      <w:r w:rsidRPr="00BA3E15">
        <w:rPr>
          <w:sz w:val="28"/>
          <w:szCs w:val="28"/>
        </w:rPr>
        <w:t>По отношению к показателям, утвержденным РД № 415 на 2019 год (270 508,67 тыс. рублей)</w:t>
      </w:r>
      <w:r w:rsidR="00EC1E89" w:rsidRPr="00BA3E15">
        <w:rPr>
          <w:sz w:val="28"/>
          <w:szCs w:val="28"/>
        </w:rPr>
        <w:t>,</w:t>
      </w:r>
      <w:r w:rsidRPr="00BA3E15">
        <w:rPr>
          <w:sz w:val="28"/>
          <w:szCs w:val="28"/>
        </w:rPr>
        <w:t xml:space="preserve"> общий объем бюджетных ассигнований на предоставление субсидий в рамках данной программы уменьшился на 20% или на 45 124,35 тыс. рублей.</w:t>
      </w:r>
    </w:p>
    <w:p w:rsidR="00CA0694" w:rsidRPr="00BA3E15" w:rsidRDefault="00CA0694" w:rsidP="00391B75">
      <w:pPr>
        <w:widowControl w:val="0"/>
        <w:tabs>
          <w:tab w:val="left" w:pos="851"/>
        </w:tabs>
        <w:autoSpaceDE w:val="0"/>
        <w:autoSpaceDN w:val="0"/>
        <w:adjustRightInd w:val="0"/>
        <w:ind w:firstLine="567"/>
        <w:jc w:val="both"/>
        <w:rPr>
          <w:sz w:val="28"/>
          <w:szCs w:val="28"/>
        </w:rPr>
      </w:pPr>
      <w:r w:rsidRPr="00BA3E15">
        <w:rPr>
          <w:sz w:val="28"/>
          <w:szCs w:val="28"/>
        </w:rPr>
        <w:t xml:space="preserve">На уменьшение объемов бюджетных ассигнований в основном повлияло: </w:t>
      </w:r>
    </w:p>
    <w:p w:rsidR="00CA0694" w:rsidRPr="00BA3E15" w:rsidRDefault="00CA0694" w:rsidP="00391B75">
      <w:pPr>
        <w:widowControl w:val="0"/>
        <w:ind w:firstLine="567"/>
        <w:contextualSpacing/>
        <w:jc w:val="both"/>
        <w:rPr>
          <w:sz w:val="28"/>
          <w:szCs w:val="28"/>
        </w:rPr>
      </w:pPr>
      <w:r w:rsidRPr="00BA3E15">
        <w:rPr>
          <w:sz w:val="28"/>
          <w:szCs w:val="28"/>
        </w:rPr>
        <w:t>заключение концессионного соглашения в отношении объектов теплоснабжения, централизованных систем горячего водоснабжения, отдельных объектов таких систем;</w:t>
      </w:r>
    </w:p>
    <w:p w:rsidR="00CA0694" w:rsidRPr="00BA3E15" w:rsidRDefault="00CA0694" w:rsidP="00391B75">
      <w:pPr>
        <w:widowControl w:val="0"/>
        <w:tabs>
          <w:tab w:val="left" w:pos="851"/>
        </w:tabs>
        <w:autoSpaceDE w:val="0"/>
        <w:autoSpaceDN w:val="0"/>
        <w:adjustRightInd w:val="0"/>
        <w:ind w:firstLine="567"/>
        <w:jc w:val="both"/>
        <w:rPr>
          <w:sz w:val="28"/>
          <w:szCs w:val="28"/>
        </w:rPr>
      </w:pPr>
      <w:r w:rsidRPr="00BA3E15">
        <w:rPr>
          <w:sz w:val="28"/>
          <w:szCs w:val="28"/>
        </w:rPr>
        <w:t>уменьшение площадей ветхого жилого фонда и бесхозяйных строений, используемых гражданами для проживания, в результате сноса.</w:t>
      </w:r>
    </w:p>
    <w:p w:rsidR="00CA0694" w:rsidRPr="00BA3E15" w:rsidRDefault="00CA0694" w:rsidP="00391B75">
      <w:pPr>
        <w:widowControl w:val="0"/>
        <w:tabs>
          <w:tab w:val="left" w:pos="567"/>
        </w:tabs>
        <w:autoSpaceDE w:val="0"/>
        <w:autoSpaceDN w:val="0"/>
        <w:adjustRightInd w:val="0"/>
        <w:ind w:firstLine="567"/>
        <w:jc w:val="both"/>
        <w:rPr>
          <w:sz w:val="28"/>
          <w:szCs w:val="28"/>
        </w:rPr>
      </w:pPr>
      <w:r w:rsidRPr="00BA3E15">
        <w:rPr>
          <w:sz w:val="28"/>
          <w:szCs w:val="28"/>
        </w:rPr>
        <w:t>Исходя из информации, предоставленной департаментом ЖКХ, следует, что исчисленный объем потребности бюджетных ассигнований для исполнения мероприятий рассматриваемой муниципальной программы обеспечен на 100%.</w:t>
      </w:r>
    </w:p>
    <w:p w:rsidR="00CA0694" w:rsidRPr="00BA3E15" w:rsidRDefault="004F0FF3" w:rsidP="00391B75">
      <w:pPr>
        <w:widowControl w:val="0"/>
        <w:tabs>
          <w:tab w:val="left" w:pos="851"/>
        </w:tabs>
        <w:autoSpaceDE w:val="0"/>
        <w:autoSpaceDN w:val="0"/>
        <w:adjustRightInd w:val="0"/>
        <w:ind w:firstLine="567"/>
        <w:jc w:val="both"/>
        <w:rPr>
          <w:color w:val="FF0000"/>
          <w:sz w:val="28"/>
          <w:szCs w:val="28"/>
        </w:rPr>
      </w:pPr>
      <w:r w:rsidRPr="00BA3E15">
        <w:rPr>
          <w:sz w:val="28"/>
          <w:szCs w:val="28"/>
        </w:rPr>
        <w:t xml:space="preserve">2) </w:t>
      </w:r>
      <w:r w:rsidR="00CA0694" w:rsidRPr="00BA3E15">
        <w:rPr>
          <w:sz w:val="28"/>
          <w:szCs w:val="28"/>
        </w:rPr>
        <w:t xml:space="preserve">В рамках муниципальной программы «Содержание дорожного хозяйства, организация транспортного обслуживания и благоустройство территории города Нижневартовска на 2018-2025 годы и на период до 2030 </w:t>
      </w:r>
      <w:r w:rsidR="00CA0694" w:rsidRPr="00BA3E15">
        <w:rPr>
          <w:sz w:val="28"/>
          <w:szCs w:val="28"/>
        </w:rPr>
        <w:lastRenderedPageBreak/>
        <w:t>года»</w:t>
      </w:r>
      <w:r w:rsidR="00CA0694" w:rsidRPr="00BA3E15">
        <w:rPr>
          <w:i/>
          <w:sz w:val="28"/>
          <w:szCs w:val="28"/>
        </w:rPr>
        <w:t xml:space="preserve"> </w:t>
      </w:r>
      <w:r w:rsidR="00CA0694" w:rsidRPr="00BA3E15">
        <w:rPr>
          <w:sz w:val="28"/>
          <w:szCs w:val="28"/>
        </w:rPr>
        <w:t>объем субсидии по подгруппе расходов 810 на 2020 год составляет 43 081,45 тыс. рублей, что на</w:t>
      </w:r>
      <w:r w:rsidR="00CA0694" w:rsidRPr="00BA3E15">
        <w:rPr>
          <w:color w:val="FF0000"/>
          <w:sz w:val="28"/>
          <w:szCs w:val="28"/>
        </w:rPr>
        <w:t xml:space="preserve"> </w:t>
      </w:r>
      <w:r w:rsidR="00CA0694" w:rsidRPr="00BA3E15">
        <w:rPr>
          <w:sz w:val="28"/>
          <w:szCs w:val="28"/>
        </w:rPr>
        <w:t>53,6% или на 37 213,51 тыс. рублей меньше объема, утверждённого на 2019 год РД № 415 (80 294,96 тыс. рублей).</w:t>
      </w:r>
    </w:p>
    <w:p w:rsidR="00CA0694" w:rsidRPr="00BA3E15" w:rsidRDefault="00CA0694" w:rsidP="00391B75">
      <w:pPr>
        <w:widowControl w:val="0"/>
        <w:tabs>
          <w:tab w:val="left" w:pos="567"/>
        </w:tabs>
        <w:autoSpaceDE w:val="0"/>
        <w:autoSpaceDN w:val="0"/>
        <w:adjustRightInd w:val="0"/>
        <w:ind w:firstLine="567"/>
        <w:jc w:val="both"/>
        <w:rPr>
          <w:sz w:val="28"/>
          <w:szCs w:val="28"/>
        </w:rPr>
      </w:pPr>
      <w:r w:rsidRPr="00BA3E15">
        <w:rPr>
          <w:sz w:val="28"/>
          <w:szCs w:val="28"/>
        </w:rPr>
        <w:t>Причиной изменения объемов предоставляемых субсидий в рамках указанной муниципальной программы в основном стало</w:t>
      </w:r>
      <w:r w:rsidR="006838CD" w:rsidRPr="00BA3E15">
        <w:rPr>
          <w:sz w:val="28"/>
          <w:szCs w:val="28"/>
        </w:rPr>
        <w:t>:</w:t>
      </w:r>
      <w:r w:rsidRPr="00BA3E15">
        <w:rPr>
          <w:sz w:val="28"/>
          <w:szCs w:val="28"/>
        </w:rPr>
        <w:t xml:space="preserve"> </w:t>
      </w:r>
    </w:p>
    <w:p w:rsidR="00CA0694" w:rsidRPr="00BA3E15" w:rsidRDefault="00CA0694" w:rsidP="00391B75">
      <w:pPr>
        <w:widowControl w:val="0"/>
        <w:tabs>
          <w:tab w:val="left" w:pos="567"/>
        </w:tabs>
        <w:autoSpaceDE w:val="0"/>
        <w:autoSpaceDN w:val="0"/>
        <w:adjustRightInd w:val="0"/>
        <w:ind w:firstLine="567"/>
        <w:jc w:val="both"/>
        <w:rPr>
          <w:sz w:val="28"/>
          <w:szCs w:val="28"/>
        </w:rPr>
      </w:pPr>
      <w:r w:rsidRPr="00BA3E15">
        <w:rPr>
          <w:sz w:val="28"/>
          <w:szCs w:val="28"/>
        </w:rPr>
        <w:t>изменени</w:t>
      </w:r>
      <w:r w:rsidR="00EC1E89" w:rsidRPr="00BA3E15">
        <w:rPr>
          <w:sz w:val="28"/>
          <w:szCs w:val="28"/>
        </w:rPr>
        <w:t>е</w:t>
      </w:r>
      <w:r w:rsidRPr="00BA3E15">
        <w:rPr>
          <w:sz w:val="28"/>
          <w:szCs w:val="28"/>
        </w:rPr>
        <w:t xml:space="preserve"> механизма финансового обеспечения организации транспортного обслуживания в границах городского округа, которое будет осуществляться пут</w:t>
      </w:r>
      <w:r w:rsidR="006838CD" w:rsidRPr="00BA3E15">
        <w:rPr>
          <w:sz w:val="28"/>
          <w:szCs w:val="28"/>
        </w:rPr>
        <w:t>ем проведения процедуры закупок;</w:t>
      </w:r>
      <w:r w:rsidRPr="00BA3E15">
        <w:rPr>
          <w:sz w:val="28"/>
          <w:szCs w:val="28"/>
        </w:rPr>
        <w:t xml:space="preserve"> </w:t>
      </w:r>
    </w:p>
    <w:p w:rsidR="00CA0694" w:rsidRPr="00BA3E15" w:rsidRDefault="00CA0694" w:rsidP="00391B75">
      <w:pPr>
        <w:widowControl w:val="0"/>
        <w:tabs>
          <w:tab w:val="left" w:pos="567"/>
        </w:tabs>
        <w:autoSpaceDE w:val="0"/>
        <w:autoSpaceDN w:val="0"/>
        <w:adjustRightInd w:val="0"/>
        <w:ind w:firstLine="567"/>
        <w:jc w:val="both"/>
        <w:rPr>
          <w:sz w:val="28"/>
          <w:szCs w:val="28"/>
        </w:rPr>
      </w:pPr>
      <w:r w:rsidRPr="00BA3E15">
        <w:rPr>
          <w:sz w:val="28"/>
          <w:szCs w:val="28"/>
        </w:rPr>
        <w:t>увеличение потребности, обеспеченной 100 процентном объеме, на возмещение затрат по содержанию мест захоронения</w:t>
      </w:r>
      <w:r w:rsidR="00EC1E89" w:rsidRPr="00BA3E15">
        <w:rPr>
          <w:sz w:val="28"/>
          <w:szCs w:val="28"/>
        </w:rPr>
        <w:t xml:space="preserve"> до 34 666,78 тыс. рублей</w:t>
      </w:r>
      <w:r w:rsidRPr="00BA3E15">
        <w:rPr>
          <w:sz w:val="28"/>
          <w:szCs w:val="28"/>
        </w:rPr>
        <w:t xml:space="preserve">, что на 17 119,01 тыс. рублей больше по сравнению с объемом, утвержденным РД №415 на 2019 год (17 547,77 тыс. рублей).  </w:t>
      </w:r>
    </w:p>
    <w:p w:rsidR="00CA0694" w:rsidRPr="00BA3E15" w:rsidRDefault="004F0FF3" w:rsidP="00391B75">
      <w:pPr>
        <w:widowControl w:val="0"/>
        <w:tabs>
          <w:tab w:val="left" w:pos="851"/>
        </w:tabs>
        <w:autoSpaceDE w:val="0"/>
        <w:autoSpaceDN w:val="0"/>
        <w:adjustRightInd w:val="0"/>
        <w:ind w:firstLine="567"/>
        <w:contextualSpacing/>
        <w:jc w:val="both"/>
        <w:rPr>
          <w:sz w:val="28"/>
          <w:szCs w:val="28"/>
        </w:rPr>
      </w:pPr>
      <w:r w:rsidRPr="00BA3E15">
        <w:rPr>
          <w:sz w:val="28"/>
          <w:szCs w:val="28"/>
        </w:rPr>
        <w:t xml:space="preserve">3) </w:t>
      </w:r>
      <w:r w:rsidR="00CA0694" w:rsidRPr="00BA3E15">
        <w:rPr>
          <w:sz w:val="28"/>
          <w:szCs w:val="28"/>
        </w:rPr>
        <w:t>В рамках муниципальной программы «Социальная поддержка и социальная помощь для отдельных категорий граждан в городе Нижневартовске на 2018-2025 годы и на период до 2030 года» предусмотрены расходы на предоставление субсидии с целью возмещения недополученных доходов в связи с осуществлением перевозок отдельных категорий граждан автомобильным транспортом по муниципальным маршрутам регулярных перевозок на территории города Нижневартовска в объеме 66 250,00 тыс. рублей.</w:t>
      </w:r>
    </w:p>
    <w:p w:rsidR="00CA0694" w:rsidRPr="00BA3E15" w:rsidRDefault="00CA0694" w:rsidP="00093C93">
      <w:pPr>
        <w:widowControl w:val="0"/>
        <w:tabs>
          <w:tab w:val="left" w:pos="851"/>
        </w:tabs>
        <w:autoSpaceDE w:val="0"/>
        <w:autoSpaceDN w:val="0"/>
        <w:adjustRightInd w:val="0"/>
        <w:ind w:firstLine="567"/>
        <w:jc w:val="both"/>
        <w:rPr>
          <w:sz w:val="28"/>
          <w:szCs w:val="28"/>
        </w:rPr>
      </w:pPr>
      <w:r w:rsidRPr="00BA3E15">
        <w:rPr>
          <w:sz w:val="28"/>
          <w:szCs w:val="28"/>
        </w:rPr>
        <w:t xml:space="preserve">Согласно предоставленной ДЖКХ информации, запланированный </w:t>
      </w:r>
      <w:r w:rsidR="00EC1E89" w:rsidRPr="00BA3E15">
        <w:rPr>
          <w:sz w:val="28"/>
          <w:szCs w:val="28"/>
        </w:rPr>
        <w:t xml:space="preserve">в проекте Решения о бюджете на 2020 год </w:t>
      </w:r>
      <w:r w:rsidRPr="00BA3E15">
        <w:rPr>
          <w:sz w:val="28"/>
          <w:szCs w:val="28"/>
        </w:rPr>
        <w:t xml:space="preserve">объем на предоставление указанной субсидии не обеспечивает расчётную потребность в объеме 80 594,46 тыс. рублей на 17,8%. </w:t>
      </w:r>
    </w:p>
    <w:p w:rsidR="00CA0694" w:rsidRPr="00BA3E15" w:rsidRDefault="00CA0694" w:rsidP="00093C93">
      <w:pPr>
        <w:widowControl w:val="0"/>
        <w:tabs>
          <w:tab w:val="left" w:pos="851"/>
        </w:tabs>
        <w:autoSpaceDE w:val="0"/>
        <w:autoSpaceDN w:val="0"/>
        <w:adjustRightInd w:val="0"/>
        <w:ind w:firstLine="567"/>
        <w:jc w:val="both"/>
        <w:rPr>
          <w:sz w:val="28"/>
          <w:szCs w:val="28"/>
        </w:rPr>
      </w:pPr>
      <w:r w:rsidRPr="00BA3E15">
        <w:rPr>
          <w:sz w:val="28"/>
          <w:szCs w:val="28"/>
        </w:rPr>
        <w:t>Необходимо отметить</w:t>
      </w:r>
      <w:r w:rsidR="00EC1E89" w:rsidRPr="00BA3E15">
        <w:rPr>
          <w:sz w:val="28"/>
          <w:szCs w:val="28"/>
        </w:rPr>
        <w:t xml:space="preserve"> –</w:t>
      </w:r>
      <w:r w:rsidRPr="00BA3E15">
        <w:rPr>
          <w:sz w:val="28"/>
          <w:szCs w:val="28"/>
        </w:rPr>
        <w:t xml:space="preserve"> уточненный план на 2019 год составил 81 535,60 тыс. рублей. </w:t>
      </w:r>
    </w:p>
    <w:p w:rsidR="00CA0694" w:rsidRPr="00BA3E15" w:rsidRDefault="00EC1E89" w:rsidP="00093C93">
      <w:pPr>
        <w:widowControl w:val="0"/>
        <w:tabs>
          <w:tab w:val="left" w:pos="567"/>
        </w:tabs>
        <w:autoSpaceDE w:val="0"/>
        <w:autoSpaceDN w:val="0"/>
        <w:adjustRightInd w:val="0"/>
        <w:ind w:firstLine="567"/>
        <w:jc w:val="both"/>
        <w:rPr>
          <w:sz w:val="28"/>
          <w:szCs w:val="28"/>
        </w:rPr>
      </w:pPr>
      <w:r w:rsidRPr="00BA3E15">
        <w:rPr>
          <w:sz w:val="28"/>
          <w:szCs w:val="28"/>
        </w:rPr>
        <w:t>5. С</w:t>
      </w:r>
      <w:r w:rsidR="00CA0694" w:rsidRPr="00BA3E15">
        <w:rPr>
          <w:sz w:val="28"/>
          <w:szCs w:val="28"/>
        </w:rPr>
        <w:t xml:space="preserve"> целью продолжения реализации механизмов поддержки предпринимате</w:t>
      </w:r>
      <w:r w:rsidR="006838CD" w:rsidRPr="00BA3E15">
        <w:rPr>
          <w:sz w:val="28"/>
          <w:szCs w:val="28"/>
        </w:rPr>
        <w:t>льства в городе Нижневартовске а</w:t>
      </w:r>
      <w:r w:rsidR="00CA0694" w:rsidRPr="00BA3E15">
        <w:rPr>
          <w:sz w:val="28"/>
          <w:szCs w:val="28"/>
        </w:rPr>
        <w:t xml:space="preserve">дминистрацией города Нижневартовска </w:t>
      </w:r>
      <w:r w:rsidRPr="00BA3E15">
        <w:rPr>
          <w:sz w:val="28"/>
          <w:szCs w:val="28"/>
        </w:rPr>
        <w:t xml:space="preserve">планируются </w:t>
      </w:r>
      <w:r w:rsidR="00CA0694" w:rsidRPr="00BA3E15">
        <w:rPr>
          <w:sz w:val="28"/>
          <w:szCs w:val="28"/>
        </w:rPr>
        <w:t>предоставление субсидий по подгруппе расходов 810 в объеме 135 159,15 тыс. рублей на 2020 год, что на 21 509,85 тыс. рублей меньше показателей, утвержденных РД № 415 на 2019 год (156 669,00 тыс. рублей).</w:t>
      </w:r>
    </w:p>
    <w:p w:rsidR="00CA0694" w:rsidRPr="00BA3E15" w:rsidRDefault="00CA0694" w:rsidP="00093C93">
      <w:pPr>
        <w:ind w:firstLine="567"/>
        <w:jc w:val="both"/>
        <w:rPr>
          <w:rFonts w:eastAsiaTheme="minorHAnsi"/>
          <w:sz w:val="28"/>
          <w:szCs w:val="28"/>
          <w:lang w:eastAsia="en-US"/>
        </w:rPr>
      </w:pPr>
      <w:r w:rsidRPr="00BA3E15">
        <w:rPr>
          <w:rFonts w:eastAsiaTheme="minorHAnsi"/>
          <w:sz w:val="28"/>
          <w:szCs w:val="28"/>
          <w:lang w:eastAsia="en-US"/>
        </w:rPr>
        <w:t>Решение стратегических задач по формированию благоприятных условий по поддержке предпринимательства, созданию комфортных условий для воплощения бизнес-проектов, повышению конкуренции осуществляется за счет реализации мероприятий муниципальных программ, которые направлены на предоставление финансово</w:t>
      </w:r>
      <w:r w:rsidR="006838CD" w:rsidRPr="00BA3E15">
        <w:rPr>
          <w:rFonts w:eastAsiaTheme="minorHAnsi"/>
          <w:sz w:val="28"/>
          <w:szCs w:val="28"/>
          <w:lang w:eastAsia="en-US"/>
        </w:rPr>
        <w:t>й, имущественной, информационно</w:t>
      </w:r>
      <w:r w:rsidRPr="00BA3E15">
        <w:rPr>
          <w:rFonts w:eastAsiaTheme="minorHAnsi"/>
          <w:sz w:val="28"/>
          <w:szCs w:val="28"/>
          <w:lang w:eastAsia="en-US"/>
        </w:rPr>
        <w:t>- консультационной и образовательной поддержки, на облегчение доступа к финансовым ресурсам</w:t>
      </w:r>
      <w:r w:rsidRPr="00BA3E15">
        <w:rPr>
          <w:sz w:val="28"/>
          <w:szCs w:val="28"/>
        </w:rPr>
        <w:t>, в частности в рамках реализации 3-х муниципальных программ:</w:t>
      </w:r>
    </w:p>
    <w:p w:rsidR="00CA0694" w:rsidRPr="00BA3E15" w:rsidRDefault="009259E5" w:rsidP="009259E5">
      <w:pPr>
        <w:widowControl w:val="0"/>
        <w:tabs>
          <w:tab w:val="left" w:pos="851"/>
        </w:tabs>
        <w:autoSpaceDE w:val="0"/>
        <w:autoSpaceDN w:val="0"/>
        <w:adjustRightInd w:val="0"/>
        <w:ind w:firstLine="567"/>
        <w:contextualSpacing/>
        <w:jc w:val="both"/>
        <w:rPr>
          <w:sz w:val="28"/>
          <w:szCs w:val="28"/>
        </w:rPr>
      </w:pPr>
      <w:r w:rsidRPr="00BA3E15">
        <w:rPr>
          <w:sz w:val="28"/>
          <w:szCs w:val="28"/>
        </w:rPr>
        <w:t xml:space="preserve">1) </w:t>
      </w:r>
      <w:r w:rsidR="00CA0694" w:rsidRPr="00BA3E15">
        <w:rPr>
          <w:sz w:val="28"/>
          <w:szCs w:val="28"/>
        </w:rPr>
        <w:t>В рамках муниципальной программы «Развитие малого и среднего предпринимательства на территории города Нижневартовска на 2018-2025 годы и на период до 2030 года» предусмотрены субсидии в общей сумме 8 329,65 тыс. рублей.</w:t>
      </w:r>
    </w:p>
    <w:p w:rsidR="00CA0694" w:rsidRPr="00BA3E15" w:rsidRDefault="00CA0694" w:rsidP="00093C93">
      <w:pPr>
        <w:widowControl w:val="0"/>
        <w:tabs>
          <w:tab w:val="left" w:pos="567"/>
          <w:tab w:val="left" w:pos="1134"/>
        </w:tabs>
        <w:autoSpaceDE w:val="0"/>
        <w:autoSpaceDN w:val="0"/>
        <w:adjustRightInd w:val="0"/>
        <w:ind w:firstLine="567"/>
        <w:jc w:val="both"/>
        <w:rPr>
          <w:sz w:val="28"/>
          <w:szCs w:val="28"/>
        </w:rPr>
      </w:pPr>
      <w:r w:rsidRPr="00BA3E15">
        <w:rPr>
          <w:sz w:val="28"/>
          <w:szCs w:val="28"/>
        </w:rPr>
        <w:t>Приложением №</w:t>
      </w:r>
      <w:r w:rsidR="006838CD" w:rsidRPr="00BA3E15">
        <w:rPr>
          <w:sz w:val="28"/>
          <w:szCs w:val="28"/>
        </w:rPr>
        <w:t xml:space="preserve"> </w:t>
      </w:r>
      <w:r w:rsidRPr="00BA3E15">
        <w:rPr>
          <w:sz w:val="28"/>
          <w:szCs w:val="28"/>
        </w:rPr>
        <w:t>15 к проекту Решения о бюджете на 2020 год</w:t>
      </w:r>
      <w:r w:rsidRPr="00BA3E15">
        <w:rPr>
          <w:color w:val="FF0000"/>
          <w:sz w:val="28"/>
          <w:szCs w:val="28"/>
        </w:rPr>
        <w:t xml:space="preserve"> </w:t>
      </w:r>
      <w:r w:rsidRPr="00BA3E15">
        <w:rPr>
          <w:sz w:val="28"/>
          <w:szCs w:val="28"/>
        </w:rPr>
        <w:lastRenderedPageBreak/>
        <w:t>устанавливаются два случая предоставления грантовой поддержки, для начинающих субъектов малого и среднего предпринимательства, на реализацию молодежных бизнес-проектов. В отличие от 2019 года в проекте Решения о бюджете города не предусмотрено предоставление гранта центрам молодежного инновационного творчества.</w:t>
      </w:r>
    </w:p>
    <w:p w:rsidR="00CA0694" w:rsidRPr="00BA3E15" w:rsidRDefault="00CA0694" w:rsidP="00093C93">
      <w:pPr>
        <w:widowControl w:val="0"/>
        <w:tabs>
          <w:tab w:val="left" w:pos="567"/>
          <w:tab w:val="left" w:pos="1134"/>
        </w:tabs>
        <w:autoSpaceDE w:val="0"/>
        <w:autoSpaceDN w:val="0"/>
        <w:adjustRightInd w:val="0"/>
        <w:ind w:firstLine="567"/>
        <w:jc w:val="both"/>
        <w:rPr>
          <w:sz w:val="28"/>
          <w:szCs w:val="28"/>
        </w:rPr>
      </w:pPr>
      <w:r w:rsidRPr="00BA3E15">
        <w:rPr>
          <w:sz w:val="28"/>
          <w:szCs w:val="28"/>
        </w:rPr>
        <w:t>Бюджетные ассигнования на обеспечение грантовой поддержки в проекте Решения о бюджете города на 2020 год предусмотрены в объеме 1 200,0 тыс. рублей.</w:t>
      </w:r>
    </w:p>
    <w:p w:rsidR="00CA0694" w:rsidRPr="00BA3E15" w:rsidRDefault="00261DAD" w:rsidP="007E03D5">
      <w:pPr>
        <w:widowControl w:val="0"/>
        <w:tabs>
          <w:tab w:val="left" w:pos="567"/>
        </w:tabs>
        <w:autoSpaceDE w:val="0"/>
        <w:autoSpaceDN w:val="0"/>
        <w:adjustRightInd w:val="0"/>
        <w:contextualSpacing/>
        <w:jc w:val="both"/>
        <w:rPr>
          <w:sz w:val="28"/>
          <w:szCs w:val="28"/>
        </w:rPr>
      </w:pPr>
      <w:r w:rsidRPr="00BA3E15">
        <w:rPr>
          <w:sz w:val="28"/>
          <w:szCs w:val="28"/>
        </w:rPr>
        <w:tab/>
        <w:t xml:space="preserve">2) </w:t>
      </w:r>
      <w:r w:rsidR="00CA0694" w:rsidRPr="00BA3E15">
        <w:rPr>
          <w:sz w:val="28"/>
          <w:szCs w:val="28"/>
        </w:rPr>
        <w:t>В рамках муниципальной программы «Развитие агропромышленного комплекса на территории города Нижневартовска на 2018-2025 годы и на период до 2030 года» предусмотрены расходы в общей сумме 126 229,50 тыс. рублей, доля средств автономного округа по поддержке сельхозпроизводителя составила 98,3% или 124 029,50 тыс. рублей. За счет уменьшени</w:t>
      </w:r>
      <w:r w:rsidR="00FE1A55">
        <w:rPr>
          <w:sz w:val="28"/>
          <w:szCs w:val="28"/>
        </w:rPr>
        <w:t>я</w:t>
      </w:r>
      <w:r w:rsidR="00CA0694" w:rsidRPr="00BA3E15">
        <w:rPr>
          <w:sz w:val="28"/>
          <w:szCs w:val="28"/>
        </w:rPr>
        <w:t xml:space="preserve"> объема ассигнований, доведенных из бюджета автономного округа на реализацию государственных полномочий</w:t>
      </w:r>
      <w:r w:rsidR="007E03D5" w:rsidRPr="00BA3E15">
        <w:rPr>
          <w:sz w:val="28"/>
          <w:szCs w:val="28"/>
        </w:rPr>
        <w:t>,</w:t>
      </w:r>
      <w:r w:rsidR="00CA0694" w:rsidRPr="00BA3E15">
        <w:rPr>
          <w:sz w:val="28"/>
          <w:szCs w:val="28"/>
        </w:rPr>
        <w:t xml:space="preserve"> объем бюджетных ассигнований на реализацию данной программы снижен в проекте </w:t>
      </w:r>
      <w:r w:rsidR="007E03D5" w:rsidRPr="00BA3E15">
        <w:rPr>
          <w:sz w:val="28"/>
          <w:szCs w:val="28"/>
        </w:rPr>
        <w:t xml:space="preserve">бюджета </w:t>
      </w:r>
      <w:r w:rsidR="00CA0694" w:rsidRPr="00BA3E15">
        <w:rPr>
          <w:sz w:val="28"/>
          <w:szCs w:val="28"/>
        </w:rPr>
        <w:t>на 2020 год на 22 409,30 тыс. рублей по отношению к показателям, утвержденным на 2019 год</w:t>
      </w:r>
      <w:r w:rsidR="00CA0694" w:rsidRPr="00BA3E15">
        <w:rPr>
          <w:color w:val="FF0000"/>
          <w:sz w:val="28"/>
          <w:szCs w:val="28"/>
        </w:rPr>
        <w:t xml:space="preserve"> </w:t>
      </w:r>
      <w:r w:rsidR="00CA0694" w:rsidRPr="00BA3E15">
        <w:rPr>
          <w:sz w:val="28"/>
          <w:szCs w:val="28"/>
        </w:rPr>
        <w:t>РД № 415 (148 638,80 тыс. рублей).</w:t>
      </w:r>
    </w:p>
    <w:p w:rsidR="00CA0694" w:rsidRPr="00BA3E15" w:rsidRDefault="00CA0694" w:rsidP="00093C93">
      <w:pPr>
        <w:widowControl w:val="0"/>
        <w:tabs>
          <w:tab w:val="left" w:pos="567"/>
          <w:tab w:val="left" w:pos="1134"/>
        </w:tabs>
        <w:autoSpaceDE w:val="0"/>
        <w:autoSpaceDN w:val="0"/>
        <w:adjustRightInd w:val="0"/>
        <w:ind w:firstLine="567"/>
        <w:jc w:val="both"/>
        <w:rPr>
          <w:sz w:val="28"/>
          <w:szCs w:val="28"/>
        </w:rPr>
      </w:pPr>
      <w:r w:rsidRPr="00BA3E15">
        <w:rPr>
          <w:sz w:val="28"/>
          <w:szCs w:val="28"/>
        </w:rPr>
        <w:t>3</w:t>
      </w:r>
      <w:r w:rsidR="007E03D5" w:rsidRPr="00BA3E15">
        <w:rPr>
          <w:sz w:val="28"/>
          <w:szCs w:val="28"/>
        </w:rPr>
        <w:t>)</w:t>
      </w:r>
      <w:r w:rsidRPr="00BA3E15">
        <w:rPr>
          <w:sz w:val="28"/>
          <w:szCs w:val="28"/>
        </w:rPr>
        <w:t xml:space="preserve"> В рамках муниципальной программы «Развитие гражданского общества в городе Нижневартовске на 2018-2025 годы и на период до 2030 года» по разделу 1006</w:t>
      </w:r>
      <w:r w:rsidR="007E03D5" w:rsidRPr="00BA3E15">
        <w:rPr>
          <w:sz w:val="28"/>
          <w:szCs w:val="28"/>
        </w:rPr>
        <w:t xml:space="preserve"> «Другие вопросы в области социальной политики»</w:t>
      </w:r>
      <w:r w:rsidRPr="00BA3E15">
        <w:rPr>
          <w:sz w:val="28"/>
          <w:szCs w:val="28"/>
        </w:rPr>
        <w:t xml:space="preserve"> на 2020 и на плановый период 2021-2022 годов предусмотрено принятие нового расходного обязательства «Возмещение затрат, связанных с предоставлением социально ориентированным некоммерческим организациям бесплатного эфирного времени, бесплатной печатной площади», где объем бюджетных ассигнований предусмотрен по 600,00 тыс. рублей ежегодно.</w:t>
      </w:r>
    </w:p>
    <w:p w:rsidR="00CA0694" w:rsidRPr="00BA3E15" w:rsidRDefault="00CA0694" w:rsidP="00093C93">
      <w:pPr>
        <w:widowControl w:val="0"/>
        <w:tabs>
          <w:tab w:val="left" w:pos="851"/>
        </w:tabs>
        <w:autoSpaceDE w:val="0"/>
        <w:autoSpaceDN w:val="0"/>
        <w:adjustRightInd w:val="0"/>
        <w:ind w:firstLine="567"/>
        <w:jc w:val="both"/>
        <w:rPr>
          <w:sz w:val="28"/>
          <w:szCs w:val="28"/>
        </w:rPr>
      </w:pPr>
      <w:r w:rsidRPr="00BA3E15">
        <w:rPr>
          <w:sz w:val="28"/>
          <w:szCs w:val="28"/>
        </w:rPr>
        <w:t>В рамках непрограммных направлений</w:t>
      </w:r>
      <w:r w:rsidRPr="00BA3E15">
        <w:rPr>
          <w:b/>
          <w:i/>
          <w:sz w:val="28"/>
          <w:szCs w:val="28"/>
        </w:rPr>
        <w:t xml:space="preserve"> </w:t>
      </w:r>
      <w:r w:rsidRPr="00BA3E15">
        <w:rPr>
          <w:sz w:val="28"/>
          <w:szCs w:val="28"/>
        </w:rPr>
        <w:t xml:space="preserve">деятельности муниципального образования </w:t>
      </w:r>
      <w:r w:rsidR="007E03D5" w:rsidRPr="00BA3E15">
        <w:rPr>
          <w:sz w:val="28"/>
          <w:szCs w:val="28"/>
        </w:rPr>
        <w:t>а</w:t>
      </w:r>
      <w:r w:rsidRPr="00BA3E15">
        <w:rPr>
          <w:sz w:val="28"/>
          <w:szCs w:val="28"/>
        </w:rPr>
        <w:t xml:space="preserve">дминистрацией города </w:t>
      </w:r>
      <w:r w:rsidR="007E03D5" w:rsidRPr="00BA3E15">
        <w:rPr>
          <w:sz w:val="28"/>
          <w:szCs w:val="28"/>
        </w:rPr>
        <w:t xml:space="preserve">планируется предоставление субсидий на «возмещение затрат, связанных с опубликованием (обнародованием) муниципальных правовых актов и иной официальной информации муниципального образования, юридическому лицу, осуществляющему производство и выпуск газеты «Варта», на уровне объема ассигнований, утвержденных РД № 415 на 2019 год, </w:t>
      </w:r>
      <w:r w:rsidRPr="00BA3E15">
        <w:rPr>
          <w:sz w:val="28"/>
          <w:szCs w:val="28"/>
        </w:rPr>
        <w:t xml:space="preserve">в объеме 11 600,00 тыс. рублей. </w:t>
      </w:r>
    </w:p>
    <w:p w:rsidR="00CA0694" w:rsidRPr="00BA3E15" w:rsidRDefault="007E03D5" w:rsidP="007E03D5">
      <w:pPr>
        <w:tabs>
          <w:tab w:val="left" w:pos="567"/>
        </w:tabs>
        <w:ind w:firstLine="567"/>
        <w:jc w:val="both"/>
        <w:rPr>
          <w:rFonts w:eastAsiaTheme="minorHAnsi"/>
          <w:sz w:val="28"/>
          <w:szCs w:val="28"/>
          <w:lang w:eastAsia="en-US"/>
        </w:rPr>
      </w:pPr>
      <w:r w:rsidRPr="00BA3E15">
        <w:rPr>
          <w:rFonts w:eastAsiaTheme="minorHAnsi"/>
          <w:sz w:val="28"/>
          <w:szCs w:val="28"/>
          <w:lang w:eastAsia="en-US"/>
        </w:rPr>
        <w:t xml:space="preserve">6. </w:t>
      </w:r>
      <w:r w:rsidR="00CA0694" w:rsidRPr="00BA3E15">
        <w:rPr>
          <w:rFonts w:eastAsiaTheme="minorHAnsi"/>
          <w:sz w:val="28"/>
          <w:szCs w:val="28"/>
          <w:lang w:eastAsia="en-US"/>
        </w:rPr>
        <w:t>Выборочный анализ обоснованности объемов бюджетных ассигнований на предоставление субсидий показал следующее.</w:t>
      </w:r>
    </w:p>
    <w:p w:rsidR="00CA0694" w:rsidRPr="00BA3E15" w:rsidRDefault="00CA0694" w:rsidP="00093C93">
      <w:pPr>
        <w:widowControl w:val="0"/>
        <w:autoSpaceDE w:val="0"/>
        <w:autoSpaceDN w:val="0"/>
        <w:adjustRightInd w:val="0"/>
        <w:ind w:firstLine="567"/>
        <w:jc w:val="both"/>
        <w:rPr>
          <w:sz w:val="28"/>
          <w:szCs w:val="28"/>
        </w:rPr>
      </w:pPr>
      <w:r w:rsidRPr="00BA3E15">
        <w:rPr>
          <w:sz w:val="28"/>
          <w:szCs w:val="28"/>
        </w:rPr>
        <w:t>Действующие расходные обязательства</w:t>
      </w:r>
      <w:r w:rsidR="007E03D5" w:rsidRPr="00BA3E15">
        <w:rPr>
          <w:sz w:val="28"/>
          <w:szCs w:val="28"/>
        </w:rPr>
        <w:t>,</w:t>
      </w:r>
      <w:r w:rsidRPr="00BA3E15">
        <w:rPr>
          <w:sz w:val="28"/>
          <w:szCs w:val="28"/>
        </w:rPr>
        <w:t xml:space="preserve"> в большинстве своем</w:t>
      </w:r>
      <w:r w:rsidR="007E03D5" w:rsidRPr="00BA3E15">
        <w:rPr>
          <w:sz w:val="28"/>
          <w:szCs w:val="28"/>
        </w:rPr>
        <w:t>,</w:t>
      </w:r>
      <w:r w:rsidRPr="00BA3E15">
        <w:rPr>
          <w:sz w:val="28"/>
          <w:szCs w:val="28"/>
        </w:rPr>
        <w:t xml:space="preserve"> основаны на принятых муниципальных правовых актах, что соответствует требованиям пункта 174.2 </w:t>
      </w:r>
      <w:r w:rsidR="006838CD" w:rsidRPr="00BA3E15">
        <w:rPr>
          <w:sz w:val="28"/>
          <w:szCs w:val="28"/>
        </w:rPr>
        <w:t>БК</w:t>
      </w:r>
      <w:r w:rsidRPr="00BA3E15">
        <w:rPr>
          <w:sz w:val="28"/>
          <w:szCs w:val="28"/>
        </w:rPr>
        <w:t xml:space="preserve"> РФ.</w:t>
      </w:r>
    </w:p>
    <w:p w:rsidR="00CA0694" w:rsidRPr="00BA3E15" w:rsidRDefault="00CA0694" w:rsidP="00093C93">
      <w:pPr>
        <w:widowControl w:val="0"/>
        <w:autoSpaceDE w:val="0"/>
        <w:autoSpaceDN w:val="0"/>
        <w:adjustRightInd w:val="0"/>
        <w:ind w:firstLine="567"/>
        <w:jc w:val="both"/>
        <w:rPr>
          <w:sz w:val="28"/>
          <w:szCs w:val="28"/>
        </w:rPr>
      </w:pPr>
      <w:r w:rsidRPr="00BA3E15">
        <w:rPr>
          <w:sz w:val="28"/>
          <w:szCs w:val="28"/>
        </w:rPr>
        <w:t xml:space="preserve">Вместе с тем, необходимо отметить, что на 2020 год по разделу 1006 </w:t>
      </w:r>
      <w:r w:rsidR="007E03D5" w:rsidRPr="00BA3E15">
        <w:rPr>
          <w:sz w:val="28"/>
          <w:szCs w:val="28"/>
        </w:rPr>
        <w:t xml:space="preserve">«Другие вопросы в области социальной политики» </w:t>
      </w:r>
      <w:r w:rsidRPr="00BA3E15">
        <w:rPr>
          <w:sz w:val="28"/>
          <w:szCs w:val="28"/>
        </w:rPr>
        <w:t xml:space="preserve">запланировано принятие нового расходного обязательства в сумме 600,00 тыс. рублей на предоставление субсидии </w:t>
      </w:r>
      <w:r w:rsidR="006838CD" w:rsidRPr="00BA3E15">
        <w:rPr>
          <w:sz w:val="28"/>
          <w:szCs w:val="28"/>
        </w:rPr>
        <w:t>–</w:t>
      </w:r>
      <w:r w:rsidRPr="00BA3E15">
        <w:rPr>
          <w:sz w:val="28"/>
          <w:szCs w:val="28"/>
        </w:rPr>
        <w:t xml:space="preserve"> «Возмещение затрат, связанных с предоставлением социально ориентированным некоммерческим организациям бесплатного эфирного времени, бесплатной печатной площади».</w:t>
      </w:r>
    </w:p>
    <w:p w:rsidR="00CA0694" w:rsidRPr="00BA3E15" w:rsidRDefault="00CA0694" w:rsidP="00093C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8"/>
          <w:szCs w:val="28"/>
        </w:rPr>
      </w:pPr>
      <w:r w:rsidRPr="00BA3E15">
        <w:rPr>
          <w:sz w:val="28"/>
          <w:szCs w:val="28"/>
        </w:rPr>
        <w:lastRenderedPageBreak/>
        <w:t>Однако</w:t>
      </w:r>
      <w:r w:rsidR="006838CD" w:rsidRPr="00BA3E15">
        <w:rPr>
          <w:sz w:val="28"/>
          <w:szCs w:val="28"/>
        </w:rPr>
        <w:t>,</w:t>
      </w:r>
      <w:r w:rsidRPr="00BA3E15">
        <w:rPr>
          <w:sz w:val="28"/>
          <w:szCs w:val="28"/>
        </w:rPr>
        <w:t xml:space="preserve"> муниципальный правовой акт о порядке предоставления, обуславливающий, объем и порядок предоставления данной субсидии главным распорядителем бюджетных средств – администрацией города не предоставлен, что не позволяет подтвердить обоснованность расчетов объемов бюджетных ассигнований при планировании, и правильность отнесения данных расходов на раздел 1000 «Социальная политика» предусматривающий группировку расходов на пенсионное обеспечение, социальное обслуживание и социальное обеспечение населения, охрану семьи и детства.</w:t>
      </w:r>
    </w:p>
    <w:p w:rsidR="00CA0694" w:rsidRPr="00BA3E15" w:rsidRDefault="00CA0694" w:rsidP="00093C93">
      <w:pPr>
        <w:ind w:firstLine="540"/>
        <w:jc w:val="both"/>
        <w:rPr>
          <w:rFonts w:eastAsiaTheme="minorHAnsi"/>
          <w:sz w:val="28"/>
          <w:szCs w:val="28"/>
          <w:lang w:eastAsia="en-US"/>
        </w:rPr>
      </w:pPr>
      <w:r w:rsidRPr="00BA3E15">
        <w:rPr>
          <w:rFonts w:eastAsiaTheme="minorHAnsi"/>
          <w:sz w:val="28"/>
          <w:szCs w:val="28"/>
          <w:lang w:eastAsia="en-US"/>
        </w:rPr>
        <w:t xml:space="preserve">Установлен факт </w:t>
      </w:r>
      <w:r w:rsidR="007E03D5" w:rsidRPr="00BA3E15">
        <w:rPr>
          <w:rFonts w:eastAsiaTheme="minorHAnsi"/>
          <w:sz w:val="28"/>
          <w:szCs w:val="28"/>
          <w:lang w:eastAsia="en-US"/>
        </w:rPr>
        <w:t>несоответствия при обосновании Д</w:t>
      </w:r>
      <w:r w:rsidRPr="00BA3E15">
        <w:rPr>
          <w:rFonts w:eastAsiaTheme="minorHAnsi"/>
          <w:sz w:val="28"/>
          <w:szCs w:val="28"/>
          <w:lang w:eastAsia="en-US"/>
        </w:rPr>
        <w:t xml:space="preserve">ЖКХ расчета субсидии, предоставляемой с целью «возмещения недополученных доходов в связи с осуществлением перевозок отдельных категорий граждан автомобильным транспортом по муниципальным маршрутам регулярных перевозок на территории города». </w:t>
      </w:r>
    </w:p>
    <w:p w:rsidR="00CA0694" w:rsidRPr="00BA3E15" w:rsidRDefault="00CA0694" w:rsidP="00093C93">
      <w:pPr>
        <w:ind w:firstLine="540"/>
        <w:jc w:val="both"/>
        <w:rPr>
          <w:rFonts w:ascii="Verdana" w:hAnsi="Verdana" w:cs="Courier New"/>
          <w:sz w:val="28"/>
          <w:szCs w:val="28"/>
        </w:rPr>
      </w:pPr>
      <w:r w:rsidRPr="00BA3E15">
        <w:rPr>
          <w:rFonts w:eastAsiaTheme="minorHAnsi"/>
          <w:sz w:val="28"/>
          <w:szCs w:val="28"/>
          <w:lang w:eastAsia="en-US"/>
        </w:rPr>
        <w:t xml:space="preserve">В таблице № 5 к запросу № 444 от 01.11.2019, </w:t>
      </w:r>
      <w:r w:rsidR="007E03D5" w:rsidRPr="00BA3E15">
        <w:rPr>
          <w:rFonts w:eastAsiaTheme="minorHAnsi"/>
          <w:sz w:val="28"/>
          <w:szCs w:val="28"/>
          <w:lang w:eastAsia="en-US"/>
        </w:rPr>
        <w:t>Д</w:t>
      </w:r>
      <w:r w:rsidRPr="00BA3E15">
        <w:rPr>
          <w:rFonts w:eastAsiaTheme="minorHAnsi"/>
          <w:sz w:val="28"/>
          <w:szCs w:val="28"/>
          <w:lang w:eastAsia="en-US"/>
        </w:rPr>
        <w:t xml:space="preserve">ЖКХ в качестве </w:t>
      </w:r>
      <w:r w:rsidR="007E03D5" w:rsidRPr="00BA3E15">
        <w:rPr>
          <w:rFonts w:eastAsiaTheme="minorHAnsi"/>
          <w:sz w:val="28"/>
          <w:szCs w:val="28"/>
          <w:lang w:eastAsia="en-US"/>
        </w:rPr>
        <w:t>муниципального правового акта</w:t>
      </w:r>
      <w:r w:rsidRPr="00BA3E15">
        <w:rPr>
          <w:rFonts w:eastAsiaTheme="minorHAnsi"/>
          <w:sz w:val="28"/>
          <w:szCs w:val="28"/>
          <w:lang w:eastAsia="en-US"/>
        </w:rPr>
        <w:t xml:space="preserve">, устанавливающего порядок и объем субсидии указана ссылка на постановление </w:t>
      </w:r>
      <w:r w:rsidR="006838CD" w:rsidRPr="00BA3E15">
        <w:rPr>
          <w:rFonts w:eastAsiaTheme="minorHAnsi"/>
          <w:sz w:val="28"/>
          <w:szCs w:val="28"/>
          <w:lang w:eastAsia="en-US"/>
        </w:rPr>
        <w:t>а</w:t>
      </w:r>
      <w:r w:rsidRPr="00BA3E15">
        <w:rPr>
          <w:rFonts w:eastAsiaTheme="minorHAnsi"/>
          <w:sz w:val="28"/>
          <w:szCs w:val="28"/>
          <w:lang w:eastAsia="en-US"/>
        </w:rPr>
        <w:t>дминистрации города Нижневартовска от 06.03.2018 №</w:t>
      </w:r>
      <w:r w:rsidR="007E03D5" w:rsidRPr="00BA3E15">
        <w:rPr>
          <w:rFonts w:eastAsiaTheme="minorHAnsi"/>
          <w:sz w:val="28"/>
          <w:szCs w:val="28"/>
          <w:lang w:eastAsia="en-US"/>
        </w:rPr>
        <w:t xml:space="preserve"> </w:t>
      </w:r>
      <w:r w:rsidRPr="00BA3E15">
        <w:rPr>
          <w:rFonts w:eastAsiaTheme="minorHAnsi"/>
          <w:sz w:val="28"/>
          <w:szCs w:val="28"/>
          <w:lang w:eastAsia="en-US"/>
        </w:rPr>
        <w:t xml:space="preserve">304, где закреплено, что </w:t>
      </w:r>
      <w:r w:rsidRPr="00BA3E15">
        <w:rPr>
          <w:sz w:val="28"/>
          <w:szCs w:val="28"/>
        </w:rPr>
        <w:t>для расчетов перевозк</w:t>
      </w:r>
      <w:r w:rsidR="007E03D5" w:rsidRPr="00BA3E15">
        <w:rPr>
          <w:sz w:val="28"/>
          <w:szCs w:val="28"/>
        </w:rPr>
        <w:t>и</w:t>
      </w:r>
      <w:r w:rsidRPr="00BA3E15">
        <w:rPr>
          <w:sz w:val="28"/>
          <w:szCs w:val="28"/>
        </w:rPr>
        <w:t xml:space="preserve"> отдельных категорий граждан применяется тариф, не превышающий предельный максимальный тариф, установленный Региональной службой по тарифам Ханты</w:t>
      </w:r>
      <w:r w:rsidR="006838CD" w:rsidRPr="00BA3E15">
        <w:rPr>
          <w:sz w:val="28"/>
          <w:szCs w:val="28"/>
        </w:rPr>
        <w:t>-Мансийского автономного округа</w:t>
      </w:r>
      <w:r w:rsidRPr="00BA3E15">
        <w:rPr>
          <w:sz w:val="28"/>
          <w:szCs w:val="28"/>
        </w:rPr>
        <w:t>-Югры на перевозку пассажиров и багажа автомобильным транспортом категории «М3» по маршрутам регулярных перевозок.</w:t>
      </w:r>
    </w:p>
    <w:p w:rsidR="00CA0694" w:rsidRPr="00BA3E15" w:rsidRDefault="00CA0694" w:rsidP="00093C93">
      <w:pPr>
        <w:ind w:firstLine="567"/>
        <w:jc w:val="both"/>
        <w:rPr>
          <w:sz w:val="28"/>
          <w:szCs w:val="28"/>
        </w:rPr>
      </w:pPr>
      <w:r w:rsidRPr="00BA3E15">
        <w:rPr>
          <w:sz w:val="28"/>
          <w:szCs w:val="28"/>
        </w:rPr>
        <w:t>Максимальный тариф, утвержден приказом от 12.12.2018 №</w:t>
      </w:r>
      <w:r w:rsidR="007E03D5" w:rsidRPr="00BA3E15">
        <w:rPr>
          <w:sz w:val="28"/>
          <w:szCs w:val="28"/>
        </w:rPr>
        <w:t xml:space="preserve"> </w:t>
      </w:r>
      <w:r w:rsidRPr="00BA3E15">
        <w:rPr>
          <w:sz w:val="28"/>
          <w:szCs w:val="28"/>
        </w:rPr>
        <w:t>99-НП Региональной службы по тарифам Ханты</w:t>
      </w:r>
      <w:r w:rsidR="006838CD" w:rsidRPr="00BA3E15">
        <w:rPr>
          <w:sz w:val="28"/>
          <w:szCs w:val="28"/>
        </w:rPr>
        <w:t>-Мансийского автономного округа</w:t>
      </w:r>
      <w:r w:rsidRPr="00BA3E15">
        <w:rPr>
          <w:sz w:val="28"/>
          <w:szCs w:val="28"/>
        </w:rPr>
        <w:t>-Югры на перевозку пассажиров и багажа автомобильным транспортом категории «М3» по маршрутам регулярных перевозок в размере 25 рублей.</w:t>
      </w:r>
    </w:p>
    <w:p w:rsidR="00CA0694" w:rsidRPr="00BA3E15" w:rsidRDefault="00CA0694" w:rsidP="00093C93">
      <w:pPr>
        <w:ind w:firstLine="567"/>
        <w:jc w:val="both"/>
        <w:rPr>
          <w:sz w:val="28"/>
          <w:szCs w:val="28"/>
        </w:rPr>
      </w:pPr>
      <w:r w:rsidRPr="00BA3E15">
        <w:rPr>
          <w:sz w:val="28"/>
          <w:szCs w:val="28"/>
        </w:rPr>
        <w:t xml:space="preserve">Количество поездок планируется </w:t>
      </w:r>
      <w:r w:rsidR="007E03D5" w:rsidRPr="00BA3E15">
        <w:rPr>
          <w:sz w:val="28"/>
          <w:szCs w:val="28"/>
        </w:rPr>
        <w:t>Д</w:t>
      </w:r>
      <w:r w:rsidRPr="00BA3E15">
        <w:rPr>
          <w:sz w:val="28"/>
          <w:szCs w:val="28"/>
        </w:rPr>
        <w:t>ЖКХ в количестве 2 572 815 единиц, следовательно, потребность в объеме субсидии составляет 64 320,37 тыс. рублей (2572 815 поездок *25 рублей).</w:t>
      </w:r>
    </w:p>
    <w:p w:rsidR="00CA0694" w:rsidRPr="00BA3E15" w:rsidRDefault="007E03D5" w:rsidP="00093C93">
      <w:pPr>
        <w:ind w:firstLine="567"/>
        <w:jc w:val="both"/>
        <w:rPr>
          <w:rFonts w:eastAsiaTheme="minorHAnsi"/>
          <w:sz w:val="28"/>
          <w:szCs w:val="28"/>
          <w:lang w:eastAsia="en-US"/>
        </w:rPr>
      </w:pPr>
      <w:r w:rsidRPr="00BA3E15">
        <w:rPr>
          <w:sz w:val="28"/>
          <w:szCs w:val="28"/>
        </w:rPr>
        <w:t>Следовательно,</w:t>
      </w:r>
      <w:r w:rsidR="00CA0694" w:rsidRPr="00BA3E15">
        <w:rPr>
          <w:sz w:val="28"/>
          <w:szCs w:val="28"/>
        </w:rPr>
        <w:t xml:space="preserve"> объем запланированных в </w:t>
      </w:r>
      <w:r w:rsidRPr="00BA3E15">
        <w:rPr>
          <w:sz w:val="28"/>
          <w:szCs w:val="28"/>
        </w:rPr>
        <w:t xml:space="preserve">проекте </w:t>
      </w:r>
      <w:r w:rsidR="00CA0694" w:rsidRPr="00BA3E15">
        <w:rPr>
          <w:sz w:val="28"/>
          <w:szCs w:val="28"/>
        </w:rPr>
        <w:t>бюджет</w:t>
      </w:r>
      <w:r w:rsidRPr="00BA3E15">
        <w:rPr>
          <w:sz w:val="28"/>
          <w:szCs w:val="28"/>
        </w:rPr>
        <w:t>а</w:t>
      </w:r>
      <w:r w:rsidR="00CA0694" w:rsidRPr="00BA3E15">
        <w:rPr>
          <w:sz w:val="28"/>
          <w:szCs w:val="28"/>
        </w:rPr>
        <w:t xml:space="preserve"> средств в размере 66 250,00 тыс. рублей необоснованно завышен на 1 929,63 тыс. рублей (64 320,37 – 66 250,00). Кроме того, </w:t>
      </w:r>
      <w:r w:rsidRPr="00BA3E15">
        <w:rPr>
          <w:sz w:val="28"/>
          <w:szCs w:val="28"/>
        </w:rPr>
        <w:t>Д</w:t>
      </w:r>
      <w:r w:rsidR="00CA0694" w:rsidRPr="00BA3E15">
        <w:rPr>
          <w:sz w:val="28"/>
          <w:szCs w:val="28"/>
        </w:rPr>
        <w:t>ЖКХ предоставлена информация о недостаточности запланированных средств на 2020 год в бюджете города на 17% необходимой потребности на обеспечение принятых обязательств (80 594,46 тыс. рублей), что также не подтверждено расчетами.</w:t>
      </w:r>
    </w:p>
    <w:p w:rsidR="00CA0694" w:rsidRPr="00BA3E15" w:rsidRDefault="007E03D5" w:rsidP="00093C93">
      <w:pPr>
        <w:ind w:firstLine="567"/>
        <w:jc w:val="both"/>
        <w:rPr>
          <w:rFonts w:eastAsiaTheme="minorHAnsi"/>
          <w:sz w:val="28"/>
          <w:szCs w:val="28"/>
          <w:lang w:eastAsia="en-US"/>
        </w:rPr>
      </w:pPr>
      <w:r w:rsidRPr="00BA3E15">
        <w:rPr>
          <w:rFonts w:eastAsiaTheme="minorHAnsi"/>
          <w:sz w:val="28"/>
          <w:szCs w:val="28"/>
          <w:lang w:eastAsia="en-US"/>
        </w:rPr>
        <w:t>7</w:t>
      </w:r>
      <w:r w:rsidR="00CA0694" w:rsidRPr="00BA3E15">
        <w:rPr>
          <w:rFonts w:eastAsiaTheme="minorHAnsi"/>
          <w:sz w:val="28"/>
          <w:szCs w:val="28"/>
          <w:lang w:eastAsia="en-US"/>
        </w:rPr>
        <w:t xml:space="preserve">. </w:t>
      </w:r>
      <w:r w:rsidR="00CA0694" w:rsidRPr="00BA3E15">
        <w:rPr>
          <w:rFonts w:eastAsia="Calibri"/>
          <w:sz w:val="28"/>
          <w:szCs w:val="28"/>
          <w:lang w:eastAsia="en-US"/>
        </w:rPr>
        <w:t xml:space="preserve">В результате проведенной оценки применения </w:t>
      </w:r>
      <w:r w:rsidR="00CA0694" w:rsidRPr="00BA3E15">
        <w:rPr>
          <w:rFonts w:eastAsiaTheme="minorHAnsi"/>
          <w:sz w:val="28"/>
          <w:szCs w:val="28"/>
          <w:lang w:eastAsia="en-US"/>
        </w:rPr>
        <w:t>бюджетной классификации на предоставление субсидий, определенных Приложением 15 к проекту Решения о бюджете города</w:t>
      </w:r>
      <w:r w:rsidR="006838CD" w:rsidRPr="00BA3E15">
        <w:rPr>
          <w:rFonts w:eastAsiaTheme="minorHAnsi"/>
          <w:sz w:val="28"/>
          <w:szCs w:val="28"/>
          <w:lang w:eastAsia="en-US"/>
        </w:rPr>
        <w:t>,</w:t>
      </w:r>
      <w:r w:rsidR="00CA0694" w:rsidRPr="00BA3E15">
        <w:rPr>
          <w:rFonts w:eastAsiaTheme="minorHAnsi"/>
          <w:sz w:val="28"/>
          <w:szCs w:val="28"/>
          <w:lang w:eastAsia="en-US"/>
        </w:rPr>
        <w:t xml:space="preserve"> </w:t>
      </w:r>
      <w:r w:rsidR="005B4AEF" w:rsidRPr="00BA3E15">
        <w:rPr>
          <w:rFonts w:eastAsiaTheme="minorHAnsi"/>
          <w:sz w:val="28"/>
          <w:szCs w:val="28"/>
          <w:lang w:eastAsia="en-US"/>
        </w:rPr>
        <w:t xml:space="preserve">нарушений </w:t>
      </w:r>
      <w:r w:rsidR="00CA0694" w:rsidRPr="00BA3E15">
        <w:rPr>
          <w:rFonts w:eastAsiaTheme="minorHAnsi"/>
          <w:sz w:val="28"/>
          <w:szCs w:val="28"/>
          <w:lang w:eastAsia="en-US"/>
        </w:rPr>
        <w:t>в основном не установлено.</w:t>
      </w:r>
    </w:p>
    <w:p w:rsidR="00CA0694" w:rsidRPr="00BA3E15" w:rsidRDefault="00CA0694" w:rsidP="006838CD">
      <w:pPr>
        <w:autoSpaceDE w:val="0"/>
        <w:autoSpaceDN w:val="0"/>
        <w:adjustRightInd w:val="0"/>
        <w:ind w:firstLine="567"/>
        <w:jc w:val="both"/>
        <w:rPr>
          <w:sz w:val="28"/>
          <w:szCs w:val="28"/>
        </w:rPr>
      </w:pPr>
      <w:r w:rsidRPr="00BA3E15">
        <w:rPr>
          <w:rFonts w:eastAsia="Calibri"/>
          <w:sz w:val="28"/>
          <w:szCs w:val="28"/>
          <w:lang w:eastAsia="en-US"/>
        </w:rPr>
        <w:t>Распределение бюджетных ассигнований на 2020 год и на плановый</w:t>
      </w:r>
      <w:r w:rsidRPr="00BA3E15">
        <w:rPr>
          <w:sz w:val="28"/>
          <w:szCs w:val="28"/>
        </w:rPr>
        <w:t xml:space="preserve"> период 2021 и 2022 годов по целевым статьям расходов бюджета города осуществляется </w:t>
      </w:r>
      <w:r w:rsidRPr="00BA3E15">
        <w:rPr>
          <w:rFonts w:eastAsia="Calibri"/>
          <w:sz w:val="28"/>
          <w:szCs w:val="28"/>
          <w:lang w:eastAsia="en-US"/>
        </w:rPr>
        <w:t xml:space="preserve">в соответствии с </w:t>
      </w:r>
      <w:r w:rsidRPr="00BA3E15">
        <w:rPr>
          <w:sz w:val="28"/>
          <w:szCs w:val="28"/>
        </w:rPr>
        <w:t>приказом директора департамента финансов администрации города Нижневартовска от 20.12.2018 №</w:t>
      </w:r>
      <w:r w:rsidR="005B4AEF" w:rsidRPr="00BA3E15">
        <w:rPr>
          <w:sz w:val="28"/>
          <w:szCs w:val="28"/>
        </w:rPr>
        <w:t xml:space="preserve"> </w:t>
      </w:r>
      <w:r w:rsidRPr="00BA3E15">
        <w:rPr>
          <w:sz w:val="28"/>
          <w:szCs w:val="28"/>
        </w:rPr>
        <w:t xml:space="preserve">91. </w:t>
      </w:r>
    </w:p>
    <w:p w:rsidR="005C3F3C" w:rsidRDefault="005C3F3C" w:rsidP="00BA3E15">
      <w:pPr>
        <w:tabs>
          <w:tab w:val="left" w:pos="851"/>
        </w:tabs>
        <w:autoSpaceDE w:val="0"/>
        <w:autoSpaceDN w:val="0"/>
        <w:adjustRightInd w:val="0"/>
        <w:ind w:firstLine="540"/>
        <w:jc w:val="center"/>
        <w:rPr>
          <w:sz w:val="28"/>
          <w:szCs w:val="28"/>
        </w:rPr>
      </w:pPr>
    </w:p>
    <w:p w:rsidR="00BA3E15" w:rsidRPr="005C3F3C" w:rsidRDefault="00BA3E15" w:rsidP="00BA3E15">
      <w:pPr>
        <w:tabs>
          <w:tab w:val="left" w:pos="851"/>
        </w:tabs>
        <w:autoSpaceDE w:val="0"/>
        <w:autoSpaceDN w:val="0"/>
        <w:adjustRightInd w:val="0"/>
        <w:ind w:firstLine="540"/>
        <w:jc w:val="center"/>
        <w:rPr>
          <w:b/>
          <w:sz w:val="28"/>
          <w:szCs w:val="28"/>
        </w:rPr>
      </w:pPr>
      <w:r w:rsidRPr="005C3F3C">
        <w:rPr>
          <w:b/>
          <w:sz w:val="28"/>
          <w:szCs w:val="28"/>
        </w:rPr>
        <w:lastRenderedPageBreak/>
        <w:t xml:space="preserve">Раздел 6. Выводы по результатам экспертно-аналитического мероприятия </w:t>
      </w:r>
    </w:p>
    <w:p w:rsidR="00BA3E15" w:rsidRPr="005C3F3C" w:rsidRDefault="00BA3E15" w:rsidP="00BA3E15">
      <w:pPr>
        <w:tabs>
          <w:tab w:val="left" w:pos="851"/>
        </w:tabs>
        <w:autoSpaceDE w:val="0"/>
        <w:autoSpaceDN w:val="0"/>
        <w:adjustRightInd w:val="0"/>
        <w:ind w:firstLine="540"/>
        <w:jc w:val="center"/>
        <w:rPr>
          <w:b/>
          <w:sz w:val="28"/>
          <w:szCs w:val="28"/>
        </w:rPr>
      </w:pPr>
    </w:p>
    <w:p w:rsidR="00BA3E15" w:rsidRPr="00BA3E15" w:rsidRDefault="00BA3E15" w:rsidP="00BA3E15">
      <w:pPr>
        <w:ind w:firstLine="567"/>
        <w:jc w:val="center"/>
        <w:rPr>
          <w:i/>
          <w:sz w:val="28"/>
          <w:szCs w:val="28"/>
        </w:rPr>
      </w:pPr>
      <w:r w:rsidRPr="00BA3E15">
        <w:rPr>
          <w:i/>
          <w:sz w:val="28"/>
          <w:szCs w:val="28"/>
        </w:rPr>
        <w:t>по разделу 1</w:t>
      </w:r>
    </w:p>
    <w:p w:rsidR="00BA3E15" w:rsidRPr="00BA3E15" w:rsidRDefault="00BA3E15" w:rsidP="00391B75">
      <w:pPr>
        <w:ind w:firstLine="567"/>
        <w:jc w:val="both"/>
        <w:rPr>
          <w:sz w:val="28"/>
          <w:szCs w:val="28"/>
        </w:rPr>
      </w:pPr>
      <w:r w:rsidRPr="00BA3E15">
        <w:rPr>
          <w:sz w:val="28"/>
          <w:szCs w:val="28"/>
        </w:rPr>
        <w:t>1. Проект бюджета города своевременно представлен в Думу города.</w:t>
      </w:r>
    </w:p>
    <w:p w:rsidR="00BA3E15" w:rsidRPr="00BA3E15" w:rsidRDefault="00BA3E15" w:rsidP="00391B75">
      <w:pPr>
        <w:tabs>
          <w:tab w:val="left" w:pos="851"/>
        </w:tabs>
        <w:ind w:firstLine="567"/>
        <w:jc w:val="both"/>
        <w:rPr>
          <w:sz w:val="28"/>
          <w:szCs w:val="28"/>
        </w:rPr>
      </w:pPr>
      <w:r w:rsidRPr="00BA3E15">
        <w:rPr>
          <w:sz w:val="28"/>
          <w:szCs w:val="28"/>
        </w:rPr>
        <w:t>2. Необходимые документы и материалы, представлены одновременно с проектом Решения о бюджете города, за исключением паспорта (проекта его изменений) муниципальной программы «Комплексные меры по пропаганде здорового образа жизни (профилактика наркомании, токсикомании, алкоголизма) в городе Нижневартовске на 2018-2025 годы и на период до 2030 года».</w:t>
      </w:r>
    </w:p>
    <w:p w:rsidR="00BA3E15" w:rsidRPr="00BA3E15" w:rsidRDefault="00D2584F" w:rsidP="00DF5FC0">
      <w:pPr>
        <w:widowControl w:val="0"/>
        <w:ind w:firstLine="567"/>
        <w:jc w:val="both"/>
        <w:rPr>
          <w:sz w:val="28"/>
          <w:szCs w:val="28"/>
        </w:rPr>
      </w:pPr>
      <w:r>
        <w:rPr>
          <w:sz w:val="28"/>
          <w:szCs w:val="28"/>
        </w:rPr>
        <w:t xml:space="preserve">3. </w:t>
      </w:r>
      <w:r w:rsidR="00BA3E15" w:rsidRPr="00BA3E15">
        <w:rPr>
          <w:sz w:val="28"/>
          <w:szCs w:val="28"/>
        </w:rPr>
        <w:t>Оценка содержания проекта Решения о бюджете города, в том числе текстовой части установила его соответствие требованиям, предусмотренным в статьях 78, 78.1,107,110.1, 184.1, 217 БК РФ, пунктах 3.4, 3.5 и 3.6 Положения о бюджетном процессе.</w:t>
      </w:r>
    </w:p>
    <w:p w:rsidR="00BA3E15" w:rsidRDefault="00DF5FC0" w:rsidP="00DF5FC0">
      <w:pPr>
        <w:widowControl w:val="0"/>
        <w:ind w:firstLine="567"/>
        <w:jc w:val="both"/>
        <w:rPr>
          <w:sz w:val="28"/>
          <w:szCs w:val="28"/>
        </w:rPr>
      </w:pPr>
      <w:r>
        <w:rPr>
          <w:sz w:val="28"/>
          <w:szCs w:val="28"/>
        </w:rPr>
        <w:t xml:space="preserve">4. </w:t>
      </w:r>
      <w:r w:rsidR="00BA3E15" w:rsidRPr="00BA3E15">
        <w:rPr>
          <w:sz w:val="28"/>
          <w:szCs w:val="28"/>
        </w:rPr>
        <w:t>В результате анализа проекта Решения о бюджете города прослеживается его социальная направленность.</w:t>
      </w:r>
    </w:p>
    <w:p w:rsidR="00D2584F" w:rsidRPr="00BA3E15" w:rsidRDefault="00DF5FC0" w:rsidP="00DF5FC0">
      <w:pPr>
        <w:widowControl w:val="0"/>
        <w:ind w:firstLine="567"/>
        <w:jc w:val="both"/>
        <w:rPr>
          <w:sz w:val="28"/>
          <w:szCs w:val="28"/>
        </w:rPr>
      </w:pPr>
      <w:r>
        <w:rPr>
          <w:sz w:val="28"/>
          <w:szCs w:val="28"/>
        </w:rPr>
        <w:t xml:space="preserve">5. </w:t>
      </w:r>
      <w:r w:rsidR="00D2584F" w:rsidRPr="00BA3E15">
        <w:rPr>
          <w:sz w:val="28"/>
          <w:szCs w:val="28"/>
        </w:rPr>
        <w:t>Большая доля муниципальных программ имеет социальную направленность, на их реализацию планируется направить в 2020 году 14 052 061,98 тыс. рублей, в 2021 году – 13 298 375,81 тыс. рублей и в 2022 году – 12 467 088, 23 тыс. рублей</w:t>
      </w:r>
    </w:p>
    <w:p w:rsidR="00BA3E15" w:rsidRPr="00BA3E15" w:rsidRDefault="00BA3E15" w:rsidP="00D2584F">
      <w:pPr>
        <w:ind w:firstLine="567"/>
        <w:jc w:val="both"/>
        <w:rPr>
          <w:sz w:val="28"/>
          <w:szCs w:val="28"/>
        </w:rPr>
      </w:pPr>
      <w:r w:rsidRPr="00BA3E15">
        <w:rPr>
          <w:sz w:val="28"/>
          <w:szCs w:val="28"/>
        </w:rPr>
        <w:t>6. В проект бюджета города интегрированы национальные проекты: «Культура», «Демография», «Безопасные и качественные автомобильные дороги», «Малое и среднее предпринимательство и поддержка индивидуальной предпринимательской инициативы», «Образование»,</w:t>
      </w:r>
      <w:r w:rsidRPr="00BA3E15">
        <w:t xml:space="preserve"> </w:t>
      </w:r>
      <w:r w:rsidRPr="00BA3E15">
        <w:rPr>
          <w:sz w:val="28"/>
          <w:szCs w:val="28"/>
        </w:rPr>
        <w:t>«Жилье и городская среда»</w:t>
      </w:r>
      <w:r w:rsidR="00D2584F">
        <w:rPr>
          <w:sz w:val="28"/>
          <w:szCs w:val="28"/>
        </w:rPr>
        <w:t>,</w:t>
      </w:r>
      <w:r w:rsidRPr="00BA3E15">
        <w:rPr>
          <w:sz w:val="28"/>
          <w:szCs w:val="28"/>
        </w:rPr>
        <w:t xml:space="preserve">  в рамках которых планируется участие города в соответствующих региональных проектах Ханты-Мансийского автономного округа.</w:t>
      </w:r>
    </w:p>
    <w:p w:rsidR="00BA3E15" w:rsidRPr="00BA3E15" w:rsidRDefault="00BA3E15" w:rsidP="00BA3E15">
      <w:pPr>
        <w:ind w:firstLine="567"/>
        <w:jc w:val="both"/>
        <w:rPr>
          <w:color w:val="FF0000"/>
          <w:sz w:val="28"/>
          <w:szCs w:val="28"/>
        </w:rPr>
      </w:pPr>
    </w:p>
    <w:p w:rsidR="00BA3E15" w:rsidRPr="00BA3E15" w:rsidRDefault="00BA3E15" w:rsidP="00BA3E15">
      <w:pPr>
        <w:tabs>
          <w:tab w:val="center" w:pos="5174"/>
          <w:tab w:val="left" w:pos="6399"/>
        </w:tabs>
        <w:ind w:firstLine="567"/>
        <w:rPr>
          <w:i/>
          <w:sz w:val="28"/>
          <w:szCs w:val="28"/>
        </w:rPr>
      </w:pPr>
      <w:r w:rsidRPr="00BA3E15">
        <w:rPr>
          <w:i/>
          <w:color w:val="FF0000"/>
          <w:sz w:val="28"/>
          <w:szCs w:val="28"/>
        </w:rPr>
        <w:tab/>
      </w:r>
      <w:r w:rsidRPr="00BA3E15">
        <w:rPr>
          <w:i/>
          <w:sz w:val="28"/>
          <w:szCs w:val="28"/>
        </w:rPr>
        <w:t>По разделу 2</w:t>
      </w:r>
    </w:p>
    <w:p w:rsidR="00BA3E15" w:rsidRPr="00BA3E15" w:rsidRDefault="00BA3E15" w:rsidP="00BA3E15">
      <w:pPr>
        <w:tabs>
          <w:tab w:val="center" w:pos="5174"/>
          <w:tab w:val="left" w:pos="6399"/>
        </w:tabs>
        <w:ind w:firstLine="567"/>
        <w:rPr>
          <w:i/>
          <w:color w:val="FF0000"/>
          <w:sz w:val="28"/>
          <w:szCs w:val="28"/>
        </w:rPr>
      </w:pPr>
    </w:p>
    <w:p w:rsidR="00BA3E15" w:rsidRPr="00BA3E15" w:rsidRDefault="00BA3E15" w:rsidP="00BA3E15">
      <w:pPr>
        <w:tabs>
          <w:tab w:val="left" w:pos="567"/>
        </w:tabs>
        <w:autoSpaceDE w:val="0"/>
        <w:autoSpaceDN w:val="0"/>
        <w:adjustRightInd w:val="0"/>
        <w:ind w:firstLine="567"/>
        <w:contextualSpacing/>
        <w:jc w:val="both"/>
        <w:rPr>
          <w:rFonts w:ascii="TimesNewRomanPSMT" w:hAnsi="TimesNewRomanPSMT" w:cs="TimesNewRomanPSMT"/>
          <w:sz w:val="28"/>
          <w:szCs w:val="28"/>
        </w:rPr>
      </w:pPr>
      <w:r w:rsidRPr="00BA3E15">
        <w:rPr>
          <w:sz w:val="28"/>
          <w:szCs w:val="28"/>
        </w:rPr>
        <w:t>1. На очередной финансовый 2020 год проект Решения о бюджете города сформирован:</w:t>
      </w:r>
    </w:p>
    <w:p w:rsidR="00BA3E15" w:rsidRPr="00BA3E15" w:rsidRDefault="00BA3E15" w:rsidP="00BA3E15">
      <w:pPr>
        <w:tabs>
          <w:tab w:val="left" w:pos="851"/>
        </w:tabs>
        <w:ind w:firstLine="567"/>
        <w:jc w:val="both"/>
        <w:rPr>
          <w:sz w:val="28"/>
          <w:szCs w:val="28"/>
        </w:rPr>
      </w:pPr>
      <w:r w:rsidRPr="00BA3E15">
        <w:rPr>
          <w:sz w:val="28"/>
          <w:szCs w:val="28"/>
        </w:rPr>
        <w:t xml:space="preserve">по доходам </w:t>
      </w:r>
      <w:r w:rsidR="00D2584F">
        <w:rPr>
          <w:sz w:val="28"/>
          <w:szCs w:val="28"/>
        </w:rPr>
        <w:t xml:space="preserve">– </w:t>
      </w:r>
      <w:r w:rsidRPr="00BA3E15">
        <w:rPr>
          <w:sz w:val="28"/>
          <w:szCs w:val="28"/>
        </w:rPr>
        <w:t xml:space="preserve">в сумме 19 344 069,31 тыс. рублей с ростом на 2 146 640,95 тыс. рублей или на 12,5% к объему, утвержденному на 2020 год </w:t>
      </w:r>
      <w:r w:rsidRPr="00BA3E15">
        <w:rPr>
          <w:spacing w:val="1"/>
          <w:sz w:val="28"/>
          <w:szCs w:val="28"/>
        </w:rPr>
        <w:t xml:space="preserve">Решением о бюджете города № 415 </w:t>
      </w:r>
      <w:r w:rsidRPr="00BA3E15">
        <w:rPr>
          <w:sz w:val="28"/>
          <w:szCs w:val="28"/>
        </w:rPr>
        <w:t>(17 197 428,36 тыс. рублей)</w:t>
      </w:r>
      <w:r w:rsidR="00DF5FC0">
        <w:rPr>
          <w:sz w:val="28"/>
          <w:szCs w:val="28"/>
        </w:rPr>
        <w:t>;</w:t>
      </w:r>
      <w:r w:rsidRPr="00BA3E15">
        <w:rPr>
          <w:sz w:val="28"/>
          <w:szCs w:val="28"/>
        </w:rPr>
        <w:t xml:space="preserve"> </w:t>
      </w:r>
    </w:p>
    <w:p w:rsidR="00BA3E15" w:rsidRPr="00BA3E15" w:rsidRDefault="00BA3E15" w:rsidP="00BA3E15">
      <w:pPr>
        <w:tabs>
          <w:tab w:val="left" w:pos="851"/>
        </w:tabs>
        <w:ind w:firstLine="567"/>
        <w:jc w:val="both"/>
        <w:rPr>
          <w:sz w:val="28"/>
          <w:szCs w:val="28"/>
        </w:rPr>
      </w:pPr>
      <w:r w:rsidRPr="00BA3E15">
        <w:rPr>
          <w:sz w:val="28"/>
          <w:szCs w:val="28"/>
        </w:rPr>
        <w:t xml:space="preserve">по расходам </w:t>
      </w:r>
      <w:r w:rsidR="00D2584F">
        <w:rPr>
          <w:sz w:val="28"/>
          <w:szCs w:val="28"/>
        </w:rPr>
        <w:t>–</w:t>
      </w:r>
      <w:r w:rsidR="00D2584F">
        <w:t xml:space="preserve"> </w:t>
      </w:r>
      <w:r w:rsidRPr="00BA3E15">
        <w:rPr>
          <w:sz w:val="28"/>
          <w:szCs w:val="28"/>
        </w:rPr>
        <w:t xml:space="preserve">в сумме 19 906 159,65 тыс. рублей с ростом на 2 227 128,42 тыс. рублей, или на 12,6% к объему, утвержденному на 2020 год </w:t>
      </w:r>
      <w:r w:rsidRPr="00BA3E15">
        <w:rPr>
          <w:spacing w:val="1"/>
          <w:sz w:val="28"/>
          <w:szCs w:val="28"/>
        </w:rPr>
        <w:t xml:space="preserve">Решением о бюджете города № 415 </w:t>
      </w:r>
      <w:r w:rsidR="00DF5FC0">
        <w:rPr>
          <w:sz w:val="28"/>
          <w:szCs w:val="28"/>
        </w:rPr>
        <w:t>(17 679 031,23 тыс. рублей);</w:t>
      </w:r>
    </w:p>
    <w:p w:rsidR="00BA3E15" w:rsidRPr="00BA3E15" w:rsidRDefault="00BA3E15" w:rsidP="00BA3E15">
      <w:pPr>
        <w:tabs>
          <w:tab w:val="left" w:pos="851"/>
        </w:tabs>
        <w:ind w:firstLine="567"/>
        <w:jc w:val="both"/>
        <w:rPr>
          <w:sz w:val="28"/>
          <w:szCs w:val="28"/>
        </w:rPr>
      </w:pPr>
      <w:r w:rsidRPr="00BA3E15">
        <w:rPr>
          <w:sz w:val="28"/>
          <w:szCs w:val="28"/>
        </w:rPr>
        <w:t>с превышением расходов над доходами (дефицитом с удельным весом 8,8%)</w:t>
      </w:r>
      <w:r w:rsidR="00DF5FC0">
        <w:rPr>
          <w:sz w:val="28"/>
          <w:szCs w:val="28"/>
        </w:rPr>
        <w:t xml:space="preserve"> в сумме 562 090,34 тыс. рублей;</w:t>
      </w:r>
    </w:p>
    <w:p w:rsidR="00BA3E15" w:rsidRPr="00BA3E15" w:rsidRDefault="00BA3E15" w:rsidP="00BA3E15">
      <w:pPr>
        <w:tabs>
          <w:tab w:val="left" w:pos="567"/>
        </w:tabs>
        <w:autoSpaceDE w:val="0"/>
        <w:autoSpaceDN w:val="0"/>
        <w:adjustRightInd w:val="0"/>
        <w:jc w:val="both"/>
        <w:rPr>
          <w:rFonts w:eastAsia="Calibri"/>
          <w:sz w:val="28"/>
          <w:szCs w:val="28"/>
        </w:rPr>
      </w:pPr>
      <w:r w:rsidRPr="00BA3E15">
        <w:rPr>
          <w:sz w:val="28"/>
          <w:szCs w:val="28"/>
        </w:rPr>
        <w:tab/>
        <w:t xml:space="preserve">с верхним пределом муниципального внутреннего долга на 1 января 2021 года в размере 1 548 122,00 тыс. рублей, в том числе </w:t>
      </w:r>
      <w:r w:rsidRPr="00BA3E15">
        <w:rPr>
          <w:rFonts w:eastAsia="Calibri"/>
          <w:sz w:val="28"/>
          <w:szCs w:val="28"/>
        </w:rPr>
        <w:t xml:space="preserve">верхний предел долга по муниципальным гарантиям </w:t>
      </w:r>
      <w:r w:rsidRPr="00BA3E15">
        <w:rPr>
          <w:sz w:val="28"/>
          <w:szCs w:val="28"/>
        </w:rPr>
        <w:t>в валюте Российской Федерации</w:t>
      </w:r>
      <w:r w:rsidRPr="00BA3E15">
        <w:rPr>
          <w:rFonts w:eastAsia="Calibri"/>
          <w:sz w:val="28"/>
          <w:szCs w:val="28"/>
        </w:rPr>
        <w:t xml:space="preserve"> </w:t>
      </w:r>
      <w:r w:rsidR="00D2584F">
        <w:rPr>
          <w:rFonts w:eastAsia="Calibri"/>
          <w:sz w:val="28"/>
          <w:szCs w:val="28"/>
        </w:rPr>
        <w:t xml:space="preserve">установлен </w:t>
      </w:r>
      <w:r w:rsidRPr="00BA3E15">
        <w:rPr>
          <w:rFonts w:eastAsia="Calibri"/>
          <w:sz w:val="28"/>
          <w:szCs w:val="28"/>
        </w:rPr>
        <w:t>в сумме 0,00 тыс. рублей;</w:t>
      </w:r>
    </w:p>
    <w:p w:rsidR="00BA3E15" w:rsidRPr="00BA3E15" w:rsidRDefault="00BA3E15" w:rsidP="00BA3E15">
      <w:pPr>
        <w:autoSpaceDE w:val="0"/>
        <w:autoSpaceDN w:val="0"/>
        <w:adjustRightInd w:val="0"/>
        <w:ind w:firstLine="567"/>
        <w:jc w:val="both"/>
        <w:rPr>
          <w:rFonts w:eastAsia="Calibri"/>
          <w:sz w:val="28"/>
          <w:szCs w:val="28"/>
        </w:rPr>
      </w:pPr>
      <w:r w:rsidRPr="00BA3E15">
        <w:rPr>
          <w:rFonts w:eastAsia="Calibri"/>
          <w:sz w:val="28"/>
          <w:szCs w:val="28"/>
        </w:rPr>
        <w:lastRenderedPageBreak/>
        <w:t>с объемом расходов на обслуживание муниципального внутреннего долга в сумме 114 906,99 тыс. рублей.</w:t>
      </w:r>
    </w:p>
    <w:p w:rsidR="00BA3E15" w:rsidRPr="00BA3E15" w:rsidRDefault="00BA3E15" w:rsidP="00BA3E15">
      <w:pPr>
        <w:tabs>
          <w:tab w:val="left" w:pos="567"/>
        </w:tabs>
        <w:autoSpaceDE w:val="0"/>
        <w:autoSpaceDN w:val="0"/>
        <w:adjustRightInd w:val="0"/>
        <w:ind w:firstLine="567"/>
        <w:contextualSpacing/>
        <w:jc w:val="both"/>
        <w:rPr>
          <w:rFonts w:ascii="TimesNewRomanPSMT" w:hAnsi="TimesNewRomanPSMT" w:cs="TimesNewRomanPSMT"/>
          <w:sz w:val="28"/>
          <w:szCs w:val="28"/>
        </w:rPr>
      </w:pPr>
      <w:r w:rsidRPr="00BA3E15">
        <w:rPr>
          <w:sz w:val="28"/>
          <w:szCs w:val="28"/>
        </w:rPr>
        <w:t>2. Основные показатели планового периода 2021-2022 годов сформированы путем:</w:t>
      </w:r>
    </w:p>
    <w:p w:rsidR="00BA3E15" w:rsidRPr="00BA3E15" w:rsidRDefault="00BA3E15" w:rsidP="00BA3E15">
      <w:pPr>
        <w:autoSpaceDE w:val="0"/>
        <w:autoSpaceDN w:val="0"/>
        <w:adjustRightInd w:val="0"/>
        <w:ind w:firstLine="567"/>
        <w:contextualSpacing/>
        <w:jc w:val="both"/>
        <w:rPr>
          <w:sz w:val="28"/>
          <w:szCs w:val="28"/>
        </w:rPr>
      </w:pPr>
      <w:r w:rsidRPr="00BA3E15">
        <w:rPr>
          <w:sz w:val="28"/>
          <w:szCs w:val="28"/>
        </w:rPr>
        <w:t xml:space="preserve">корректировки показателей 2021 года в сторону увеличения объемов, утвержденных на 2021 год </w:t>
      </w:r>
      <w:r w:rsidRPr="00BA3E15">
        <w:rPr>
          <w:spacing w:val="1"/>
          <w:sz w:val="28"/>
          <w:szCs w:val="28"/>
        </w:rPr>
        <w:t xml:space="preserve">Решением о бюджете города № 415 по </w:t>
      </w:r>
      <w:r w:rsidRPr="00BA3E15">
        <w:rPr>
          <w:sz w:val="28"/>
          <w:szCs w:val="28"/>
        </w:rPr>
        <w:t xml:space="preserve">доходам на 1 842 610,17 тыс. рублей или на 11%, по расходам на 1 744 622,42 тыс. рублей или </w:t>
      </w:r>
      <w:r w:rsidR="00D2584F">
        <w:rPr>
          <w:sz w:val="28"/>
          <w:szCs w:val="28"/>
        </w:rPr>
        <w:t xml:space="preserve">на </w:t>
      </w:r>
      <w:r w:rsidRPr="00BA3E15">
        <w:rPr>
          <w:sz w:val="28"/>
          <w:szCs w:val="28"/>
        </w:rPr>
        <w:t>10%;</w:t>
      </w:r>
    </w:p>
    <w:p w:rsidR="00BA3E15" w:rsidRPr="00BA3E15" w:rsidRDefault="00BA3E15" w:rsidP="00BA3E15">
      <w:pPr>
        <w:tabs>
          <w:tab w:val="left" w:pos="851"/>
        </w:tabs>
        <w:ind w:firstLine="567"/>
        <w:jc w:val="both"/>
        <w:rPr>
          <w:sz w:val="28"/>
          <w:szCs w:val="28"/>
        </w:rPr>
      </w:pPr>
      <w:r w:rsidRPr="00BA3E15">
        <w:rPr>
          <w:sz w:val="28"/>
          <w:szCs w:val="28"/>
        </w:rPr>
        <w:t xml:space="preserve">прогнозирования в </w:t>
      </w:r>
      <w:r w:rsidRPr="00BA3E15">
        <w:rPr>
          <w:spacing w:val="1"/>
          <w:sz w:val="28"/>
          <w:szCs w:val="28"/>
        </w:rPr>
        <w:t xml:space="preserve">2022 году доходов в сумме 17 421 283,79 тыс. рублей, что на 1 121 464,69 тыс. рублей, или на 6% меньше чем прогноз доходов на 2021 год; расходов </w:t>
      </w:r>
      <w:r w:rsidRPr="00BA3E15">
        <w:rPr>
          <w:sz w:val="28"/>
          <w:szCs w:val="28"/>
        </w:rPr>
        <w:t>в сумме 17 969 187,52 тыс. рублей со снижением объема на 1 083 815,76 тыс. рублей, или на 5,7% планируемых назначений 2021 года;</w:t>
      </w:r>
    </w:p>
    <w:p w:rsidR="00BA3E15" w:rsidRPr="00BA3E15" w:rsidRDefault="00BA3E15" w:rsidP="00BA3E15">
      <w:pPr>
        <w:autoSpaceDE w:val="0"/>
        <w:autoSpaceDN w:val="0"/>
        <w:adjustRightInd w:val="0"/>
        <w:ind w:firstLine="567"/>
        <w:contextualSpacing/>
        <w:jc w:val="both"/>
        <w:rPr>
          <w:sz w:val="28"/>
          <w:szCs w:val="28"/>
        </w:rPr>
      </w:pPr>
      <w:r w:rsidRPr="00BA3E15">
        <w:rPr>
          <w:sz w:val="28"/>
          <w:szCs w:val="28"/>
        </w:rPr>
        <w:t>прогнозирования дефицита бюджета города в 2021 году в сумме 510</w:t>
      </w:r>
      <w:r w:rsidR="00D2584F">
        <w:rPr>
          <w:sz w:val="28"/>
          <w:szCs w:val="28"/>
        </w:rPr>
        <w:t xml:space="preserve"> </w:t>
      </w:r>
      <w:r w:rsidRPr="00BA3E15">
        <w:rPr>
          <w:sz w:val="28"/>
          <w:szCs w:val="28"/>
        </w:rPr>
        <w:t xml:space="preserve">254,80 тыс. рублей, что на 97 987,75 тыс. рублей или на 16,1% меньше объема, утвержденного на 2021 год </w:t>
      </w:r>
      <w:r w:rsidRPr="00BA3E15">
        <w:rPr>
          <w:spacing w:val="1"/>
          <w:sz w:val="28"/>
          <w:szCs w:val="28"/>
        </w:rPr>
        <w:t xml:space="preserve">Решением о бюджете города № 415, в 2022 году – в объеме 547 903,73 тыс. рублей, превышающий прогноз 2021 года на 37 648,93 тыс. рублей или на 7,4%. </w:t>
      </w:r>
    </w:p>
    <w:p w:rsidR="00BA3E15" w:rsidRPr="00BA3E15" w:rsidRDefault="00BA3E15" w:rsidP="00BA3E15">
      <w:pPr>
        <w:ind w:firstLine="567"/>
        <w:jc w:val="both"/>
        <w:rPr>
          <w:sz w:val="28"/>
          <w:szCs w:val="28"/>
        </w:rPr>
      </w:pPr>
      <w:r w:rsidRPr="00BA3E15">
        <w:rPr>
          <w:sz w:val="28"/>
          <w:szCs w:val="28"/>
        </w:rPr>
        <w:t>3. На 2020 год дефицит бюджета сформирован в размере 562 090,34 тыс. рублей, с удельным весом 8,8%. К 2022 году планируется незначительное уменьшение дефицита до 547 903,73 тыс. рублей (8,3%). Необходимо отметить, что прогнозирование проектом Решения о бюджете города увеличения дефицита бюджета города в 2022 году на 0,4 процентных пункта по отношению к 2021 году</w:t>
      </w:r>
      <w:r w:rsidR="00DF5FC0">
        <w:rPr>
          <w:sz w:val="28"/>
          <w:szCs w:val="28"/>
        </w:rPr>
        <w:t>,</w:t>
      </w:r>
      <w:r w:rsidRPr="00BA3E15">
        <w:rPr>
          <w:sz w:val="28"/>
          <w:szCs w:val="28"/>
        </w:rPr>
        <w:t xml:space="preserve"> не соответствует бюджетному прогнозу города на долгосрочный период до 2024 года, предусматривающ</w:t>
      </w:r>
      <w:r w:rsidR="00D2584F">
        <w:rPr>
          <w:sz w:val="28"/>
          <w:szCs w:val="28"/>
        </w:rPr>
        <w:t>ему</w:t>
      </w:r>
      <w:r w:rsidRPr="00BA3E15">
        <w:rPr>
          <w:sz w:val="28"/>
          <w:szCs w:val="28"/>
        </w:rPr>
        <w:t xml:space="preserve"> тенденцию снижения размера дефицита с 2022 года (на 1,8 процентных пункта по отношению к 2021 году).</w:t>
      </w:r>
    </w:p>
    <w:p w:rsidR="00BA3E15" w:rsidRPr="00BA3E15" w:rsidRDefault="00BA3E15" w:rsidP="00BA3E15">
      <w:pPr>
        <w:ind w:firstLine="567"/>
        <w:jc w:val="both"/>
        <w:rPr>
          <w:sz w:val="28"/>
          <w:szCs w:val="28"/>
        </w:rPr>
      </w:pPr>
      <w:r w:rsidRPr="00BA3E15">
        <w:rPr>
          <w:sz w:val="28"/>
          <w:szCs w:val="28"/>
        </w:rPr>
        <w:t>4. В проекте Решения о бюджете города не превышены предельные значения (ограничения) дефицита бюджета города, объема муниципаль</w:t>
      </w:r>
      <w:r w:rsidR="00922959">
        <w:rPr>
          <w:sz w:val="28"/>
          <w:szCs w:val="28"/>
        </w:rPr>
        <w:t>ного долга и расходов на его об</w:t>
      </w:r>
      <w:r w:rsidRPr="00BA3E15">
        <w:rPr>
          <w:sz w:val="28"/>
          <w:szCs w:val="28"/>
        </w:rPr>
        <w:t>луживание, установленные БК РФ.</w:t>
      </w:r>
      <w:r w:rsidR="00922959">
        <w:rPr>
          <w:sz w:val="28"/>
          <w:szCs w:val="28"/>
        </w:rPr>
        <w:t xml:space="preserve">   </w:t>
      </w:r>
    </w:p>
    <w:p w:rsidR="00BA3E15" w:rsidRPr="00BA3E15" w:rsidRDefault="00BA3E15" w:rsidP="00BA3E15">
      <w:pPr>
        <w:ind w:firstLine="567"/>
        <w:jc w:val="both"/>
        <w:rPr>
          <w:sz w:val="28"/>
          <w:szCs w:val="28"/>
        </w:rPr>
      </w:pPr>
      <w:r w:rsidRPr="00BA3E15">
        <w:rPr>
          <w:sz w:val="28"/>
          <w:szCs w:val="28"/>
        </w:rPr>
        <w:t xml:space="preserve">5. Проектом Решения о бюджете города предусматривается увеличение объемов внутренних заимствований в 2020 году по сравнению с предыдущим годом на 451 878,00 тыс. рублей или на 82,4%, в 2022 году на 598 629,83 тыс. рублей или на 63,1%, и небольшое снижение на 50 726,10 тыс. рублей или на 5,1% в 2021 году в сравнении с 2020 годом. В планируемом бюджетном цикле продолжается привлечение кредитов кредитных организаций для финансирования дефицита бюджета города. </w:t>
      </w:r>
    </w:p>
    <w:p w:rsidR="00E246E4" w:rsidRDefault="00BA3E15" w:rsidP="00BA3E15">
      <w:pPr>
        <w:ind w:firstLine="567"/>
        <w:jc w:val="both"/>
        <w:rPr>
          <w:sz w:val="28"/>
          <w:szCs w:val="28"/>
        </w:rPr>
      </w:pPr>
      <w:r w:rsidRPr="00BA3E15">
        <w:rPr>
          <w:sz w:val="28"/>
          <w:szCs w:val="28"/>
        </w:rPr>
        <w:t>6. Состав источников финансирования дефицита бюджета города сформирован в соответствии</w:t>
      </w:r>
      <w:r w:rsidR="00E246E4">
        <w:rPr>
          <w:sz w:val="28"/>
          <w:szCs w:val="28"/>
        </w:rPr>
        <w:t xml:space="preserve"> с требованием статьи 96 БК РФ.</w:t>
      </w:r>
    </w:p>
    <w:p w:rsidR="00BA3E15" w:rsidRPr="00BA3E15" w:rsidRDefault="00BA3E15" w:rsidP="00BA3E15">
      <w:pPr>
        <w:ind w:firstLine="567"/>
        <w:jc w:val="both"/>
        <w:rPr>
          <w:sz w:val="28"/>
          <w:szCs w:val="28"/>
        </w:rPr>
      </w:pPr>
      <w:r w:rsidRPr="00BA3E15">
        <w:rPr>
          <w:sz w:val="28"/>
          <w:szCs w:val="28"/>
        </w:rPr>
        <w:t xml:space="preserve">7. Расчет объема поступлений прогнозирования показателя «Средства от продажи акций и иных форм участия в капитале, находящихся в собственности городских округов» в составе </w:t>
      </w:r>
      <w:r w:rsidR="001A2F31">
        <w:rPr>
          <w:sz w:val="28"/>
          <w:szCs w:val="28"/>
        </w:rPr>
        <w:t>источн</w:t>
      </w:r>
      <w:r w:rsidR="00D2584F">
        <w:rPr>
          <w:sz w:val="28"/>
          <w:szCs w:val="28"/>
        </w:rPr>
        <w:t xml:space="preserve">иков финансирования дефицита </w:t>
      </w:r>
      <w:r w:rsidRPr="00BA3E15">
        <w:rPr>
          <w:sz w:val="28"/>
          <w:szCs w:val="28"/>
        </w:rPr>
        <w:t>не обоснован.</w:t>
      </w:r>
    </w:p>
    <w:p w:rsidR="00BA3E15" w:rsidRPr="00BA3E15" w:rsidRDefault="00BA3E15" w:rsidP="00BA3E15">
      <w:pPr>
        <w:ind w:firstLine="567"/>
        <w:jc w:val="both"/>
        <w:rPr>
          <w:sz w:val="28"/>
          <w:szCs w:val="28"/>
        </w:rPr>
      </w:pPr>
      <w:r w:rsidRPr="00BA3E15">
        <w:rPr>
          <w:sz w:val="28"/>
          <w:szCs w:val="28"/>
        </w:rPr>
        <w:t>8. Методики прогнозирования поступлений по источникам финансирования дефицита бюджета нуждаются в корректировке.</w:t>
      </w:r>
    </w:p>
    <w:p w:rsidR="00BA3E15" w:rsidRPr="00BA3E15" w:rsidRDefault="00BA3E15" w:rsidP="00BA3E15">
      <w:pPr>
        <w:tabs>
          <w:tab w:val="left" w:pos="851"/>
        </w:tabs>
        <w:ind w:firstLine="567"/>
        <w:jc w:val="both"/>
        <w:rPr>
          <w:sz w:val="28"/>
          <w:szCs w:val="28"/>
        </w:rPr>
      </w:pPr>
      <w:r w:rsidRPr="00BA3E15">
        <w:rPr>
          <w:sz w:val="28"/>
          <w:szCs w:val="28"/>
        </w:rPr>
        <w:lastRenderedPageBreak/>
        <w:t>9.</w:t>
      </w:r>
      <w:r w:rsidRPr="00BA3E15">
        <w:rPr>
          <w:sz w:val="28"/>
          <w:szCs w:val="28"/>
        </w:rPr>
        <w:tab/>
        <w:t xml:space="preserve">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w:t>
      </w:r>
      <w:r w:rsidR="00F039D0">
        <w:rPr>
          <w:sz w:val="28"/>
          <w:szCs w:val="28"/>
        </w:rPr>
        <w:t>,</w:t>
      </w:r>
      <w:r w:rsidRPr="00BA3E15">
        <w:rPr>
          <w:sz w:val="28"/>
          <w:szCs w:val="28"/>
        </w:rPr>
        <w:t xml:space="preserve"> определен с соблюдением ограничений, установленных пунктом 5 статьи 107 БК РФ.</w:t>
      </w:r>
    </w:p>
    <w:p w:rsidR="00BA3E15" w:rsidRPr="00BA3E15" w:rsidRDefault="00BA3E15" w:rsidP="00BA3E15">
      <w:pPr>
        <w:ind w:firstLine="567"/>
        <w:jc w:val="both"/>
        <w:rPr>
          <w:sz w:val="28"/>
          <w:szCs w:val="28"/>
        </w:rPr>
      </w:pPr>
      <w:r w:rsidRPr="00BA3E15">
        <w:rPr>
          <w:sz w:val="28"/>
          <w:szCs w:val="28"/>
        </w:rPr>
        <w:t>10. При формировании резервного и дорожного фондов администрации города нарушений требований бюджетного законодательства не выявлено.</w:t>
      </w:r>
    </w:p>
    <w:p w:rsidR="00BA3E15" w:rsidRPr="00BA3E15" w:rsidRDefault="00BA3E15" w:rsidP="00DF5FC0">
      <w:pPr>
        <w:widowControl w:val="0"/>
        <w:ind w:firstLine="567"/>
        <w:jc w:val="both"/>
        <w:rPr>
          <w:sz w:val="28"/>
          <w:szCs w:val="28"/>
        </w:rPr>
      </w:pPr>
      <w:r w:rsidRPr="00BA3E15">
        <w:rPr>
          <w:sz w:val="28"/>
          <w:szCs w:val="28"/>
        </w:rPr>
        <w:t xml:space="preserve">11. Прогнозируемый объем доходов </w:t>
      </w:r>
      <w:r w:rsidR="00D2584F">
        <w:rPr>
          <w:sz w:val="28"/>
          <w:szCs w:val="28"/>
        </w:rPr>
        <w:t>д</w:t>
      </w:r>
      <w:r w:rsidRPr="00BA3E15">
        <w:rPr>
          <w:sz w:val="28"/>
          <w:szCs w:val="28"/>
        </w:rPr>
        <w:t>орожного фонда города является недостаточным, в связи с чем</w:t>
      </w:r>
      <w:r w:rsidR="00F039D0">
        <w:rPr>
          <w:sz w:val="28"/>
          <w:szCs w:val="28"/>
        </w:rPr>
        <w:t>,</w:t>
      </w:r>
      <w:r w:rsidRPr="00BA3E15">
        <w:rPr>
          <w:sz w:val="28"/>
          <w:szCs w:val="28"/>
        </w:rPr>
        <w:t xml:space="preserve"> на финансовое обеспечение направлений расходования </w:t>
      </w:r>
      <w:r w:rsidR="00D2584F">
        <w:rPr>
          <w:sz w:val="28"/>
          <w:szCs w:val="28"/>
        </w:rPr>
        <w:t>д</w:t>
      </w:r>
      <w:r w:rsidRPr="00BA3E15">
        <w:rPr>
          <w:sz w:val="28"/>
          <w:szCs w:val="28"/>
        </w:rPr>
        <w:t xml:space="preserve">орожного фонда города проектом бюджета города предусмотрено направление иных источников бюджета города, что является допустимым согласно действующему бюджетному законодательству РФ. </w:t>
      </w:r>
    </w:p>
    <w:p w:rsidR="00BA3E15" w:rsidRPr="00BA3E15" w:rsidRDefault="00BA3E15" w:rsidP="00BA3E15">
      <w:pPr>
        <w:ind w:firstLine="567"/>
        <w:jc w:val="both"/>
        <w:rPr>
          <w:color w:val="FF0000"/>
          <w:sz w:val="28"/>
          <w:szCs w:val="28"/>
        </w:rPr>
      </w:pPr>
    </w:p>
    <w:p w:rsidR="00BA3E15" w:rsidRDefault="00BA3E15" w:rsidP="00BA3E15">
      <w:pPr>
        <w:ind w:firstLine="567"/>
        <w:jc w:val="center"/>
        <w:rPr>
          <w:i/>
          <w:sz w:val="28"/>
          <w:szCs w:val="28"/>
        </w:rPr>
      </w:pPr>
      <w:r w:rsidRPr="00BA3E15">
        <w:rPr>
          <w:i/>
          <w:sz w:val="28"/>
          <w:szCs w:val="28"/>
        </w:rPr>
        <w:t>По разделу 3</w:t>
      </w:r>
    </w:p>
    <w:p w:rsidR="00D2584F" w:rsidRPr="00BA3E15" w:rsidRDefault="00D2584F" w:rsidP="00BA3E15">
      <w:pPr>
        <w:ind w:firstLine="567"/>
        <w:jc w:val="center"/>
        <w:rPr>
          <w:i/>
          <w:sz w:val="28"/>
          <w:szCs w:val="28"/>
        </w:rPr>
      </w:pP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sidRPr="00BA3E15">
        <w:rPr>
          <w:bCs/>
          <w:sz w:val="28"/>
          <w:szCs w:val="28"/>
        </w:rPr>
        <w:t>1. В текущем 2019 году в Б</w:t>
      </w:r>
      <w:r w:rsidR="00F039D0">
        <w:rPr>
          <w:bCs/>
          <w:sz w:val="28"/>
          <w:szCs w:val="28"/>
        </w:rPr>
        <w:t>К РФ</w:t>
      </w:r>
      <w:r w:rsidRPr="00BA3E15">
        <w:rPr>
          <w:bCs/>
          <w:sz w:val="28"/>
          <w:szCs w:val="28"/>
        </w:rPr>
        <w:t xml:space="preserve"> внесены многочисленные изменения, применяемые к правоотношениям, возникающим при составлении, утверждении и исполнении бюджета, начиная с бюджета на 2020 год, а также изменения в законодательство о закупках, которые влекут за собой необходимость инвентаризации и приведения в соответствие с действующим законодательством соответствующих муниципальных правовых актов, а также принятия </w:t>
      </w:r>
      <w:r w:rsidR="00D2584F">
        <w:rPr>
          <w:bCs/>
          <w:sz w:val="28"/>
          <w:szCs w:val="28"/>
        </w:rPr>
        <w:t xml:space="preserve">муниципальных правовых актов, </w:t>
      </w:r>
      <w:r w:rsidRPr="00BA3E15">
        <w:rPr>
          <w:bCs/>
          <w:sz w:val="28"/>
          <w:szCs w:val="28"/>
        </w:rPr>
        <w:t>требуемых БК РФ. Частично муниципальные правовые акты приведены в соответствие с изменениями бюджетного законодательства.</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bCs/>
          <w:sz w:val="28"/>
          <w:szCs w:val="28"/>
        </w:rPr>
        <w:t xml:space="preserve">2. Установлены замечания к отдельным муниципальным правовым актам, регулирующим </w:t>
      </w:r>
      <w:r w:rsidRPr="00BA3E15">
        <w:rPr>
          <w:sz w:val="28"/>
          <w:szCs w:val="28"/>
        </w:rPr>
        <w:t>порядок:</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принятия решений о разработке муниципальных программ, формирования и реализации указанных программ,</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управления муниципальным имуществом,</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формирования муниципального задания, </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 xml:space="preserve">реализации мероприятий по оказанию социальной поддержки и социальной помощи за счет средств бюджета города для отдельных категорий граждан, </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составления и ведения сводной бюджетной росписи бюджета города и бюджетных росписей ГРБС,</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BA3E15">
        <w:rPr>
          <w:sz w:val="28"/>
          <w:szCs w:val="28"/>
        </w:rPr>
        <w:t>учета бюджетных и денежных обязательств получателей средств бюджета города.</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sz w:val="28"/>
          <w:szCs w:val="28"/>
          <w:lang w:eastAsia="en-US"/>
        </w:rPr>
      </w:pPr>
      <w:r w:rsidRPr="00BA3E15">
        <w:rPr>
          <w:sz w:val="28"/>
          <w:szCs w:val="28"/>
        </w:rPr>
        <w:t xml:space="preserve">3. Установлены замечания к порядкам предоставления субсидий на выполнение муниципального задания, субсидий на иные цели, а также отдельных порядков предоставления субсидий муниципальным некоммерческим организациям в части </w:t>
      </w:r>
      <w:r w:rsidRPr="00BA3E15">
        <w:rPr>
          <w:rFonts w:eastAsiaTheme="minorHAnsi"/>
          <w:sz w:val="28"/>
          <w:szCs w:val="28"/>
          <w:lang w:eastAsia="en-US"/>
        </w:rPr>
        <w:t>пересечения предусмотренных в них направлений расходования бюджетных средств.</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sz w:val="28"/>
          <w:szCs w:val="28"/>
          <w:lang w:eastAsia="en-US"/>
        </w:rPr>
      </w:pPr>
      <w:r w:rsidRPr="00BA3E15">
        <w:rPr>
          <w:rFonts w:eastAsiaTheme="minorHAnsi"/>
          <w:sz w:val="28"/>
          <w:szCs w:val="28"/>
          <w:lang w:eastAsia="en-US"/>
        </w:rPr>
        <w:t>4. В муниципальных правовых актах, регулирующих и влияющих на составление проекта бюджета</w:t>
      </w:r>
      <w:r w:rsidR="00D2584F">
        <w:rPr>
          <w:rFonts w:eastAsiaTheme="minorHAnsi"/>
          <w:sz w:val="28"/>
          <w:szCs w:val="28"/>
          <w:lang w:eastAsia="en-US"/>
        </w:rPr>
        <w:t>,</w:t>
      </w:r>
      <w:r w:rsidRPr="00BA3E15">
        <w:rPr>
          <w:rFonts w:eastAsiaTheme="minorHAnsi"/>
          <w:sz w:val="28"/>
          <w:szCs w:val="28"/>
          <w:lang w:eastAsia="en-US"/>
        </w:rPr>
        <w:t xml:space="preserve"> выявленные ранее в результате контрольных и экспертно-аналитических мероприятий Счетной палаты города нарушения в значительной части администрацией города устранены. Однако при общих </w:t>
      </w:r>
      <w:r w:rsidRPr="00BA3E15">
        <w:rPr>
          <w:rFonts w:eastAsiaTheme="minorHAnsi"/>
          <w:sz w:val="28"/>
          <w:szCs w:val="28"/>
          <w:lang w:eastAsia="en-US"/>
        </w:rPr>
        <w:lastRenderedPageBreak/>
        <w:t xml:space="preserve">положительных аспектах до настоящего времени не устранены нарушения </w:t>
      </w:r>
      <w:r w:rsidR="00D2584F">
        <w:rPr>
          <w:rFonts w:eastAsiaTheme="minorHAnsi"/>
          <w:sz w:val="28"/>
          <w:szCs w:val="28"/>
          <w:lang w:eastAsia="en-US"/>
        </w:rPr>
        <w:t>в части</w:t>
      </w:r>
      <w:r w:rsidRPr="00BA3E15">
        <w:rPr>
          <w:rFonts w:eastAsiaTheme="minorHAnsi"/>
          <w:sz w:val="28"/>
          <w:szCs w:val="28"/>
          <w:lang w:eastAsia="en-US"/>
        </w:rPr>
        <w:t xml:space="preserve"> следующи</w:t>
      </w:r>
      <w:r w:rsidR="00D2584F">
        <w:rPr>
          <w:rFonts w:eastAsiaTheme="minorHAnsi"/>
          <w:sz w:val="28"/>
          <w:szCs w:val="28"/>
          <w:lang w:eastAsia="en-US"/>
        </w:rPr>
        <w:t>х</w:t>
      </w:r>
      <w:r w:rsidRPr="00BA3E15">
        <w:rPr>
          <w:rFonts w:eastAsiaTheme="minorHAnsi"/>
          <w:sz w:val="28"/>
          <w:szCs w:val="28"/>
          <w:lang w:eastAsia="en-US"/>
        </w:rPr>
        <w:t xml:space="preserve"> муниципальны</w:t>
      </w:r>
      <w:r w:rsidR="00D2584F">
        <w:rPr>
          <w:rFonts w:eastAsiaTheme="minorHAnsi"/>
          <w:sz w:val="28"/>
          <w:szCs w:val="28"/>
          <w:lang w:eastAsia="en-US"/>
        </w:rPr>
        <w:t>х</w:t>
      </w:r>
      <w:r w:rsidRPr="00BA3E15">
        <w:rPr>
          <w:rFonts w:eastAsiaTheme="minorHAnsi"/>
          <w:sz w:val="28"/>
          <w:szCs w:val="28"/>
          <w:lang w:eastAsia="en-US"/>
        </w:rPr>
        <w:t xml:space="preserve"> правовы</w:t>
      </w:r>
      <w:r w:rsidR="00D2584F">
        <w:rPr>
          <w:rFonts w:eastAsiaTheme="minorHAnsi"/>
          <w:sz w:val="28"/>
          <w:szCs w:val="28"/>
          <w:lang w:eastAsia="en-US"/>
        </w:rPr>
        <w:t>х</w:t>
      </w:r>
      <w:r w:rsidRPr="00BA3E15">
        <w:rPr>
          <w:rFonts w:eastAsiaTheme="minorHAnsi"/>
          <w:sz w:val="28"/>
          <w:szCs w:val="28"/>
          <w:lang w:eastAsia="en-US"/>
        </w:rPr>
        <w:t xml:space="preserve"> акт</w:t>
      </w:r>
      <w:r w:rsidR="00D2584F">
        <w:rPr>
          <w:rFonts w:eastAsiaTheme="minorHAnsi"/>
          <w:sz w:val="28"/>
          <w:szCs w:val="28"/>
          <w:lang w:eastAsia="en-US"/>
        </w:rPr>
        <w:t>ов</w:t>
      </w:r>
      <w:r w:rsidRPr="00BA3E15">
        <w:rPr>
          <w:rFonts w:eastAsiaTheme="minorHAnsi"/>
          <w:sz w:val="28"/>
          <w:szCs w:val="28"/>
          <w:lang w:eastAsia="en-US"/>
        </w:rPr>
        <w:t>:</w:t>
      </w:r>
    </w:p>
    <w:p w:rsidR="00BA3E15" w:rsidRPr="00BA3E15" w:rsidRDefault="00D2584F"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w:t>
      </w:r>
      <w:r w:rsidR="00BA3E15" w:rsidRPr="00BA3E15">
        <w:rPr>
          <w:bCs/>
          <w:sz w:val="28"/>
          <w:szCs w:val="28"/>
        </w:rPr>
        <w:t>остановлени</w:t>
      </w:r>
      <w:r>
        <w:rPr>
          <w:bCs/>
          <w:sz w:val="28"/>
          <w:szCs w:val="28"/>
        </w:rPr>
        <w:t>я</w:t>
      </w:r>
      <w:r w:rsidR="00BA3E15" w:rsidRPr="00BA3E15">
        <w:rPr>
          <w:bCs/>
          <w:sz w:val="28"/>
          <w:szCs w:val="28"/>
        </w:rPr>
        <w:t xml:space="preserve"> администрации города от 26.09.2016 № 1384 «Об утверждении Порядка определения объема и условий предоставления субсидий муниципальным бюджетным и автономным учреждениям на иные цели»;</w:t>
      </w:r>
    </w:p>
    <w:p w:rsidR="00BA3E15" w:rsidRPr="00BA3E15" w:rsidRDefault="00D2584F"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bCs/>
          <w:sz w:val="28"/>
          <w:szCs w:val="28"/>
        </w:rPr>
        <w:t>п</w:t>
      </w:r>
      <w:r w:rsidR="00BA3E15" w:rsidRPr="00BA3E15">
        <w:rPr>
          <w:bCs/>
          <w:sz w:val="28"/>
          <w:szCs w:val="28"/>
        </w:rPr>
        <w:t>остановлени</w:t>
      </w:r>
      <w:r>
        <w:rPr>
          <w:bCs/>
          <w:sz w:val="28"/>
          <w:szCs w:val="28"/>
        </w:rPr>
        <w:t>я</w:t>
      </w:r>
      <w:r w:rsidR="00BA3E15" w:rsidRPr="00BA3E15">
        <w:rPr>
          <w:bCs/>
          <w:sz w:val="28"/>
          <w:szCs w:val="28"/>
        </w:rPr>
        <w:t xml:space="preserve"> администрации города от 05.02.2015 № 208 «Об утверждении Порядка принятия решения о подготовке и реализации бюджетных инвестиций в объекты капитального строительства (реконструкции) муниципальной собственности за счет средств бюджета города и Правил принятия решения об осуществлении закупки у единственного поставщика (подрядчика, исполнителя) нежилых зданий, строений, сооружений, нежилых помещений»;</w:t>
      </w:r>
    </w:p>
    <w:p w:rsidR="00BA3E15" w:rsidRP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
    <w:p w:rsidR="00BA3E15" w:rsidRDefault="00BA3E15"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i/>
          <w:sz w:val="28"/>
          <w:szCs w:val="28"/>
        </w:rPr>
      </w:pPr>
      <w:r w:rsidRPr="00BA3E15">
        <w:rPr>
          <w:i/>
          <w:sz w:val="28"/>
          <w:szCs w:val="28"/>
        </w:rPr>
        <w:t>По разделу 4</w:t>
      </w:r>
    </w:p>
    <w:p w:rsidR="00D2584F" w:rsidRPr="00BA3E15" w:rsidRDefault="00D2584F" w:rsidP="00BA3E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i/>
          <w:sz w:val="28"/>
          <w:szCs w:val="28"/>
        </w:rPr>
      </w:pPr>
    </w:p>
    <w:p w:rsidR="00BA3E15" w:rsidRPr="00BA3E15" w:rsidRDefault="00BA3E15" w:rsidP="00BA3E15">
      <w:pPr>
        <w:ind w:firstLine="567"/>
        <w:jc w:val="both"/>
        <w:rPr>
          <w:sz w:val="28"/>
          <w:szCs w:val="28"/>
        </w:rPr>
      </w:pPr>
      <w:r w:rsidRPr="00BA3E15">
        <w:rPr>
          <w:sz w:val="28"/>
          <w:szCs w:val="28"/>
        </w:rPr>
        <w:t>1. Сводные показатели прогноза доходных источников на 2020 год и плановый период 2021 и 2022 годы, формирующие доходную часть проекта Решения о бюджете города, соответствуют требованиям, установленным статьями 61.2, 62, 138 БК РФ.</w:t>
      </w:r>
    </w:p>
    <w:p w:rsidR="00BA3E15" w:rsidRPr="00BA3E15" w:rsidRDefault="00BA3E15" w:rsidP="00BA3E15">
      <w:pPr>
        <w:ind w:firstLine="567"/>
        <w:jc w:val="both"/>
        <w:rPr>
          <w:sz w:val="28"/>
          <w:szCs w:val="28"/>
        </w:rPr>
      </w:pPr>
      <w:r w:rsidRPr="00BA3E15">
        <w:rPr>
          <w:sz w:val="28"/>
          <w:szCs w:val="28"/>
        </w:rPr>
        <w:t>2. Общий объем планируемых показателей по основным доходным источникам на 2020 год в проекте Решения о бюджете города составляет</w:t>
      </w:r>
      <w:r w:rsidR="00D2584F">
        <w:rPr>
          <w:sz w:val="28"/>
          <w:szCs w:val="28"/>
        </w:rPr>
        <w:t xml:space="preserve"> 19 344 069,31 </w:t>
      </w:r>
      <w:r w:rsidRPr="00BA3E15">
        <w:rPr>
          <w:sz w:val="28"/>
          <w:szCs w:val="28"/>
        </w:rPr>
        <w:t>тыс. рублей, что ниже на 103 195,86 тыс. рублей (0,5%) ожидаемой оценки поступления на 2019 год (19 240 873,45 тыс. рублей).</w:t>
      </w:r>
    </w:p>
    <w:p w:rsidR="00BA3E15" w:rsidRPr="00BA3E15" w:rsidRDefault="00446BC7" w:rsidP="00BA3E15">
      <w:pPr>
        <w:ind w:firstLine="567"/>
        <w:jc w:val="both"/>
        <w:rPr>
          <w:sz w:val="28"/>
          <w:szCs w:val="28"/>
        </w:rPr>
      </w:pPr>
      <w:r>
        <w:rPr>
          <w:sz w:val="28"/>
          <w:szCs w:val="28"/>
        </w:rPr>
        <w:t xml:space="preserve">3. </w:t>
      </w:r>
      <w:r w:rsidR="00BA3E15" w:rsidRPr="00BA3E15">
        <w:rPr>
          <w:sz w:val="28"/>
          <w:szCs w:val="28"/>
        </w:rPr>
        <w:t>На 2021 год объем прогнозируемых поступлений доходов бюджета города снизится по отношению к прогнозу поступления 2020 года на 801 320,83 тыс. рублей (4,1%). Одной из причин прогнозируемого снижения доходов в 2021 году к прогнозу поступления на 2020 год, является снижение собственных (налоговых и неналоговых) доходов на 3,9% или 327 811,73 тыс. рублей, что связано с изменением размера дополнительного норматива отчислений по налогу на доходы физических лиц в сторону уменьшения с 19,03% в 2020 году до 14,64% в 2021 году, в результате полной замены дотации на выравнивание бюджетной обеспеченности городских округов.</w:t>
      </w:r>
    </w:p>
    <w:p w:rsidR="00BA3E15" w:rsidRPr="00BA3E15" w:rsidRDefault="00BA3E15" w:rsidP="00BA3E15">
      <w:pPr>
        <w:ind w:firstLine="567"/>
        <w:jc w:val="both"/>
        <w:rPr>
          <w:sz w:val="28"/>
          <w:szCs w:val="28"/>
        </w:rPr>
      </w:pPr>
      <w:r w:rsidRPr="00BA3E15">
        <w:rPr>
          <w:sz w:val="28"/>
          <w:szCs w:val="28"/>
        </w:rPr>
        <w:t xml:space="preserve">4. Тенденция снижения объема поступления доходов бюджета города на </w:t>
      </w:r>
      <w:r w:rsidR="00446BC7">
        <w:rPr>
          <w:sz w:val="28"/>
          <w:szCs w:val="28"/>
        </w:rPr>
        <w:t xml:space="preserve">               </w:t>
      </w:r>
      <w:r w:rsidRPr="00BA3E15">
        <w:rPr>
          <w:sz w:val="28"/>
          <w:szCs w:val="28"/>
        </w:rPr>
        <w:t>1 121 464,69 тыс. рублей (6,0%) по отношению к предыдущему 2021 году сохранится и в 2022 году.</w:t>
      </w:r>
    </w:p>
    <w:p w:rsidR="00BA3E15" w:rsidRPr="00BA3E15" w:rsidRDefault="00BA3E15" w:rsidP="00BA3E15">
      <w:pPr>
        <w:ind w:firstLine="567"/>
        <w:jc w:val="both"/>
        <w:rPr>
          <w:rFonts w:eastAsia="Calibri"/>
          <w:sz w:val="28"/>
          <w:szCs w:val="28"/>
          <w:lang w:eastAsia="en-US"/>
        </w:rPr>
      </w:pPr>
      <w:r w:rsidRPr="00BA3E15">
        <w:rPr>
          <w:sz w:val="28"/>
          <w:szCs w:val="28"/>
        </w:rPr>
        <w:t>5. Установлены отдельные замечания к перечню доходов и кодов бюджетной классификации, приведенных в Приложении № 3 к проекту Решения о бюджете города</w:t>
      </w:r>
      <w:r w:rsidR="00446BC7">
        <w:rPr>
          <w:sz w:val="28"/>
          <w:szCs w:val="28"/>
        </w:rPr>
        <w:t xml:space="preserve">, </w:t>
      </w:r>
      <w:r w:rsidRPr="00BA3E15">
        <w:rPr>
          <w:sz w:val="28"/>
          <w:szCs w:val="28"/>
        </w:rPr>
        <w:t xml:space="preserve">к содержанию Реестра доходов, а также к методикам </w:t>
      </w:r>
      <w:r w:rsidRPr="00BA3E15">
        <w:rPr>
          <w:rFonts w:eastAsia="Calibri"/>
          <w:sz w:val="28"/>
          <w:szCs w:val="28"/>
          <w:lang w:eastAsia="en-US"/>
        </w:rPr>
        <w:t>прогнозирования доходов главными администраторами доходов.</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 xml:space="preserve">6. В Проекте бюджета на 2020 год планируется увеличение поступления прогнозных показателей по отношению к ожидаемой оценке 2019 года по следующим видам налоговых доходов: </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налог на доходы физических лиц;</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lastRenderedPageBreak/>
        <w:t>акцизы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упрощенная система налогообложения;</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земельный налог.</w:t>
      </w:r>
    </w:p>
    <w:p w:rsidR="00BA3E15" w:rsidRPr="00BA3E15" w:rsidRDefault="00BA3E15" w:rsidP="00446BC7">
      <w:pPr>
        <w:widowControl w:val="0"/>
        <w:ind w:firstLine="567"/>
        <w:jc w:val="both"/>
        <w:rPr>
          <w:rFonts w:eastAsia="Calibri"/>
          <w:sz w:val="28"/>
          <w:szCs w:val="28"/>
          <w:lang w:eastAsia="en-US"/>
        </w:rPr>
      </w:pPr>
      <w:r w:rsidRPr="00BA3E15">
        <w:rPr>
          <w:rFonts w:eastAsia="Calibri"/>
          <w:sz w:val="28"/>
          <w:szCs w:val="28"/>
          <w:lang w:eastAsia="en-US"/>
        </w:rPr>
        <w:t>Незначительное уменьшение поступлений планируется по единому налогу на вмененный доход для отдельных видов деятельности и государственной пошлине.</w:t>
      </w:r>
    </w:p>
    <w:p w:rsidR="00BA3E15" w:rsidRPr="00BA3E15" w:rsidRDefault="00BA3E15" w:rsidP="00446BC7">
      <w:pPr>
        <w:widowControl w:val="0"/>
        <w:ind w:firstLine="567"/>
        <w:jc w:val="both"/>
        <w:rPr>
          <w:rFonts w:eastAsia="Calibri"/>
          <w:sz w:val="28"/>
          <w:szCs w:val="28"/>
          <w:lang w:eastAsia="en-US"/>
        </w:rPr>
      </w:pPr>
      <w:r w:rsidRPr="00BA3E15">
        <w:rPr>
          <w:rFonts w:eastAsia="Calibri"/>
          <w:sz w:val="28"/>
          <w:szCs w:val="28"/>
          <w:lang w:eastAsia="en-US"/>
        </w:rPr>
        <w:t>Прогнозируемый объем поступлений по единому сельскохозяйственному налогу, патентной системе налогообложения и налогу на имущество в 2020 года  остается на уровне поступлений ожидаемой оценки 2019 года.</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 xml:space="preserve">В проекте Решения о бюджете города в прогнозируемом периоде 2020 года планируется значительное снижение поступлений неналоговых доходов по отношению к ожидаемому исполнению в 2019 году по следующим неналоговым источникам доходов: </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доходы от продажи материальных и нематериальных активов;</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штрафы, санкции, возмещение ущерба;</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доходы от оказания платных услуг (работ) и компенсации затрат государства;</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 xml:space="preserve">доходы от использования имущества, находящегося в государственной и муниципальной собственности; </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Незначительное увеличение поступлений планируется только по одному неналоговому источнику доходов - платежи при пользовании природными ресурсами.</w:t>
      </w:r>
    </w:p>
    <w:p w:rsidR="00BA3E15" w:rsidRPr="00BA3E15" w:rsidRDefault="00BA3E15" w:rsidP="00BA3E15">
      <w:pPr>
        <w:ind w:firstLine="567"/>
        <w:jc w:val="both"/>
        <w:rPr>
          <w:rFonts w:eastAsia="Calibri"/>
          <w:sz w:val="28"/>
          <w:szCs w:val="28"/>
          <w:lang w:eastAsia="en-US"/>
        </w:rPr>
      </w:pPr>
      <w:r w:rsidRPr="00BA3E15">
        <w:rPr>
          <w:rFonts w:eastAsia="Calibri"/>
          <w:sz w:val="28"/>
          <w:szCs w:val="28"/>
          <w:lang w:eastAsia="en-US"/>
        </w:rPr>
        <w:t>7 Установлены отдельные замечания к прогнозируемым объемам поступления налоговых и неналоговых доходов, в части достаточности их обоснования.</w:t>
      </w:r>
    </w:p>
    <w:p w:rsidR="00BA3E15" w:rsidRPr="00BA3E15" w:rsidRDefault="00BA3E15" w:rsidP="00BA3E15">
      <w:pPr>
        <w:ind w:firstLine="567"/>
        <w:jc w:val="both"/>
        <w:rPr>
          <w:sz w:val="28"/>
          <w:szCs w:val="28"/>
        </w:rPr>
      </w:pPr>
      <w:r w:rsidRPr="00BA3E15">
        <w:rPr>
          <w:sz w:val="28"/>
          <w:szCs w:val="28"/>
        </w:rPr>
        <w:t xml:space="preserve">8. По сравнению с 2018 годом, сумма предоставленной льготы по местным налогам на прогнозируемые 2020-2022 годы снизится на 3 389,00 тыс. рублей, в том числе по налогу на имущество физических лиц на 3 062,00 тыс. рублей. </w:t>
      </w:r>
    </w:p>
    <w:p w:rsidR="00BA3E15" w:rsidRPr="00BA3E15" w:rsidRDefault="00BA3E15" w:rsidP="00BA3E15">
      <w:pPr>
        <w:ind w:firstLine="567"/>
        <w:jc w:val="both"/>
        <w:rPr>
          <w:sz w:val="28"/>
          <w:szCs w:val="28"/>
        </w:rPr>
      </w:pPr>
      <w:r w:rsidRPr="00BA3E15">
        <w:rPr>
          <w:sz w:val="28"/>
          <w:szCs w:val="28"/>
        </w:rPr>
        <w:t>Снижение сумм льгот по местным налогам является</w:t>
      </w:r>
      <w:r w:rsidR="00446BC7">
        <w:rPr>
          <w:sz w:val="28"/>
          <w:szCs w:val="28"/>
        </w:rPr>
        <w:t>,</w:t>
      </w:r>
      <w:r w:rsidRPr="00BA3E15">
        <w:rPr>
          <w:sz w:val="28"/>
          <w:szCs w:val="28"/>
        </w:rPr>
        <w:t xml:space="preserve"> в том числе результатом оптимизации на местном уровне предоставленных льгот с целью увеличения собственных доходов бюджета города. </w:t>
      </w:r>
    </w:p>
    <w:p w:rsidR="00BA3E15" w:rsidRPr="00BA3E15" w:rsidRDefault="00BA3E15" w:rsidP="00BA3E15">
      <w:pPr>
        <w:ind w:firstLine="567"/>
        <w:jc w:val="both"/>
        <w:rPr>
          <w:sz w:val="28"/>
          <w:szCs w:val="28"/>
        </w:rPr>
      </w:pPr>
      <w:r w:rsidRPr="00BA3E15">
        <w:rPr>
          <w:sz w:val="28"/>
          <w:szCs w:val="28"/>
        </w:rPr>
        <w:t>9. Установлены отдельные замечания к применению главными администраторами доходов методик прогнозирования поступления неналоговых доходов.</w:t>
      </w:r>
    </w:p>
    <w:p w:rsidR="00BA3E15" w:rsidRPr="00BA3E15" w:rsidRDefault="00BA3E15" w:rsidP="00BA3E15">
      <w:pPr>
        <w:ind w:firstLine="567"/>
        <w:jc w:val="both"/>
        <w:rPr>
          <w:sz w:val="28"/>
          <w:szCs w:val="28"/>
        </w:rPr>
      </w:pPr>
      <w:r w:rsidRPr="00BA3E15">
        <w:rPr>
          <w:sz w:val="28"/>
          <w:szCs w:val="28"/>
        </w:rPr>
        <w:t>10. Не дана оценка суммы выпадающих доходов местного бюджета, связанных с включением в Программу приватизации муниципального имущества в городе Нижневартовске следующих акционерных обществ – ОАО «Управляющая компания №1», ОАО «Управляющая компания № 2», ОАО «Жилищный трест № 1».</w:t>
      </w:r>
    </w:p>
    <w:p w:rsidR="00BA3E15" w:rsidRPr="00BA3E15" w:rsidRDefault="00BA3E15" w:rsidP="00BA3E15">
      <w:pPr>
        <w:ind w:firstLine="567"/>
        <w:jc w:val="both"/>
        <w:rPr>
          <w:sz w:val="28"/>
          <w:szCs w:val="28"/>
        </w:rPr>
      </w:pPr>
      <w:r w:rsidRPr="00BA3E15">
        <w:rPr>
          <w:sz w:val="28"/>
          <w:szCs w:val="28"/>
        </w:rPr>
        <w:lastRenderedPageBreak/>
        <w:t>11. Установлены факты недостаточности обоснования планируемых объемов поступления неналоговых доходов, в том числе не включение в прогноз отдельных источников доходов.</w:t>
      </w:r>
    </w:p>
    <w:p w:rsidR="00BA3E15" w:rsidRPr="00BA3E15" w:rsidRDefault="00BA3E15" w:rsidP="00BA3E15">
      <w:pPr>
        <w:ind w:firstLine="567"/>
        <w:jc w:val="both"/>
        <w:rPr>
          <w:sz w:val="28"/>
          <w:szCs w:val="28"/>
        </w:rPr>
      </w:pPr>
      <w:r w:rsidRPr="00BA3E15">
        <w:rPr>
          <w:sz w:val="28"/>
          <w:szCs w:val="28"/>
        </w:rPr>
        <w:t>12. Удельный вес ожидаемого объема безвозмездных поступлений в 2020 году составит 56,1% от общего объема доходов бюджета города, на прогнозируемые 2021-2022 годы – в среднем 54,8%.</w:t>
      </w:r>
    </w:p>
    <w:p w:rsidR="00BA3E15" w:rsidRPr="00BA3E15" w:rsidRDefault="00BA3E15" w:rsidP="00BA3E15">
      <w:pPr>
        <w:ind w:firstLine="567"/>
        <w:jc w:val="both"/>
        <w:rPr>
          <w:color w:val="FF0000"/>
          <w:sz w:val="28"/>
          <w:szCs w:val="28"/>
        </w:rPr>
      </w:pPr>
    </w:p>
    <w:p w:rsidR="00BA3E15" w:rsidRPr="00BA3E15" w:rsidRDefault="00BA3E15" w:rsidP="00BA3E15">
      <w:pPr>
        <w:ind w:firstLine="567"/>
        <w:jc w:val="center"/>
        <w:rPr>
          <w:i/>
          <w:sz w:val="28"/>
          <w:szCs w:val="28"/>
        </w:rPr>
      </w:pPr>
      <w:r w:rsidRPr="00BA3E15">
        <w:rPr>
          <w:i/>
          <w:sz w:val="28"/>
          <w:szCs w:val="28"/>
        </w:rPr>
        <w:t>По разделу 5</w:t>
      </w:r>
    </w:p>
    <w:p w:rsidR="00BA3E15" w:rsidRPr="00BA3E15" w:rsidRDefault="00BA3E15" w:rsidP="00BA3E15">
      <w:pPr>
        <w:ind w:firstLine="567"/>
        <w:jc w:val="center"/>
        <w:rPr>
          <w:i/>
          <w:sz w:val="28"/>
          <w:szCs w:val="28"/>
        </w:rPr>
      </w:pPr>
    </w:p>
    <w:p w:rsidR="00BA3E15" w:rsidRPr="00BA3E15" w:rsidRDefault="00BA3E15" w:rsidP="00BA3E15">
      <w:pPr>
        <w:ind w:firstLine="567"/>
        <w:jc w:val="both"/>
        <w:rPr>
          <w:sz w:val="28"/>
          <w:szCs w:val="28"/>
        </w:rPr>
      </w:pPr>
      <w:r w:rsidRPr="00BA3E15">
        <w:rPr>
          <w:sz w:val="28"/>
          <w:szCs w:val="28"/>
        </w:rPr>
        <w:t>1. В проекте Решения о бюджете города не нашли сво</w:t>
      </w:r>
      <w:r w:rsidR="0080397B">
        <w:rPr>
          <w:sz w:val="28"/>
          <w:szCs w:val="28"/>
        </w:rPr>
        <w:t>е</w:t>
      </w:r>
      <w:r w:rsidR="00D2584F">
        <w:rPr>
          <w:sz w:val="28"/>
          <w:szCs w:val="28"/>
        </w:rPr>
        <w:t>го</w:t>
      </w:r>
      <w:r w:rsidRPr="00BA3E15">
        <w:rPr>
          <w:sz w:val="28"/>
          <w:szCs w:val="28"/>
        </w:rPr>
        <w:t xml:space="preserve"> отражени</w:t>
      </w:r>
      <w:r w:rsidR="00D2584F">
        <w:rPr>
          <w:sz w:val="28"/>
          <w:szCs w:val="28"/>
        </w:rPr>
        <w:t>я</w:t>
      </w:r>
      <w:r w:rsidRPr="00BA3E15">
        <w:rPr>
          <w:sz w:val="28"/>
          <w:szCs w:val="28"/>
        </w:rPr>
        <w:t xml:space="preserve"> инвестиционн</w:t>
      </w:r>
      <w:r w:rsidR="006005DB">
        <w:rPr>
          <w:sz w:val="28"/>
          <w:szCs w:val="28"/>
        </w:rPr>
        <w:t>ы</w:t>
      </w:r>
      <w:r w:rsidRPr="00BA3E15">
        <w:rPr>
          <w:sz w:val="28"/>
          <w:szCs w:val="28"/>
        </w:rPr>
        <w:t>е направлени</w:t>
      </w:r>
      <w:r w:rsidR="006005DB">
        <w:rPr>
          <w:sz w:val="28"/>
          <w:szCs w:val="28"/>
        </w:rPr>
        <w:t>я</w:t>
      </w:r>
      <w:r w:rsidRPr="00BA3E15">
        <w:rPr>
          <w:sz w:val="28"/>
          <w:szCs w:val="28"/>
        </w:rPr>
        <w:t xml:space="preserve"> в объекты культуры, спортивные объекты муниципальной собственности,</w:t>
      </w:r>
      <w:r w:rsidRPr="00BA3E15">
        <w:rPr>
          <w:rFonts w:eastAsia="Calibri"/>
          <w:sz w:val="28"/>
          <w:szCs w:val="28"/>
        </w:rPr>
        <w:t xml:space="preserve"> реконструкцию объекта «Городской парк Победы», а также расходы по</w:t>
      </w:r>
      <w:r w:rsidRPr="00BA3E15">
        <w:rPr>
          <w:sz w:val="28"/>
          <w:szCs w:val="28"/>
        </w:rPr>
        <w:t xml:space="preserve"> вводу в эксплуатацию детского технопарка «Кванториум».</w:t>
      </w:r>
    </w:p>
    <w:p w:rsidR="00BA3E15" w:rsidRPr="00BA3E15" w:rsidRDefault="00BA3E15" w:rsidP="00BA3E15">
      <w:pPr>
        <w:ind w:firstLine="567"/>
        <w:jc w:val="both"/>
        <w:rPr>
          <w:sz w:val="28"/>
          <w:szCs w:val="28"/>
        </w:rPr>
      </w:pPr>
      <w:r w:rsidRPr="00BA3E15">
        <w:rPr>
          <w:sz w:val="28"/>
          <w:szCs w:val="28"/>
        </w:rPr>
        <w:t>2. Основной объем средств бюджета 38 437 990,69 тыс. рублей или 67,5%, направлен на обеспечение деятельности учреждений социальной сферы путем предоставления субсидий бюджетным, автономным учреждениям и иным некоммерческим организациям в целях оказания государственных (муниципальных) услуг (выполнения работ).</w:t>
      </w:r>
    </w:p>
    <w:p w:rsidR="00BA3E15" w:rsidRPr="00BA3E15" w:rsidRDefault="00BA3E15" w:rsidP="00BA3E15">
      <w:pPr>
        <w:tabs>
          <w:tab w:val="left" w:pos="851"/>
        </w:tabs>
        <w:ind w:firstLine="709"/>
        <w:jc w:val="both"/>
        <w:rPr>
          <w:sz w:val="28"/>
          <w:szCs w:val="28"/>
        </w:rPr>
      </w:pPr>
      <w:r w:rsidRPr="00BA3E15">
        <w:rPr>
          <w:sz w:val="28"/>
          <w:szCs w:val="28"/>
        </w:rPr>
        <w:t>3. Программные расходы бюджета города сформированы в объеме 53 981 119,27 тыс. рублей, с удельным весом 94,8% от общего объем</w:t>
      </w:r>
      <w:r w:rsidR="00446BC7">
        <w:rPr>
          <w:sz w:val="28"/>
          <w:szCs w:val="28"/>
        </w:rPr>
        <w:t>а</w:t>
      </w:r>
      <w:r w:rsidRPr="00BA3E15">
        <w:rPr>
          <w:sz w:val="28"/>
          <w:szCs w:val="28"/>
        </w:rPr>
        <w:t xml:space="preserve"> расходов. На реализацию непрограммных направлений деятельности в проекте Решения о бюджете города предусмотрены </w:t>
      </w:r>
      <w:r w:rsidRPr="00BA3E15">
        <w:rPr>
          <w:sz w:val="28"/>
        </w:rPr>
        <w:t xml:space="preserve">бюджетные ассигнования в сумме 2 947 231,18 </w:t>
      </w:r>
      <w:r w:rsidRPr="00BA3E15">
        <w:rPr>
          <w:sz w:val="28"/>
          <w:szCs w:val="28"/>
        </w:rPr>
        <w:t>тыс. рублей.</w:t>
      </w:r>
    </w:p>
    <w:p w:rsidR="00BA3E15" w:rsidRPr="00BA3E15" w:rsidRDefault="00BA3E15" w:rsidP="00BA3E15">
      <w:pPr>
        <w:tabs>
          <w:tab w:val="left" w:pos="851"/>
        </w:tabs>
        <w:ind w:firstLine="709"/>
        <w:jc w:val="both"/>
        <w:rPr>
          <w:sz w:val="28"/>
          <w:szCs w:val="28"/>
        </w:rPr>
      </w:pPr>
      <w:r w:rsidRPr="00BA3E15">
        <w:rPr>
          <w:sz w:val="28"/>
          <w:szCs w:val="28"/>
        </w:rPr>
        <w:t>4. Утвержденный норматив на содержание органов местного самоуправления учтен при формировании проекта Решения о бюджете города в качестве предельного объема расходов на содержание органов местного самоуправления.</w:t>
      </w:r>
    </w:p>
    <w:p w:rsidR="00BA3E15" w:rsidRPr="00BA3E15" w:rsidRDefault="00BA3E15" w:rsidP="00BA3E15">
      <w:pPr>
        <w:tabs>
          <w:tab w:val="left" w:pos="851"/>
        </w:tabs>
        <w:ind w:firstLine="709"/>
        <w:jc w:val="both"/>
        <w:rPr>
          <w:sz w:val="28"/>
          <w:szCs w:val="28"/>
        </w:rPr>
      </w:pPr>
      <w:r w:rsidRPr="00BA3E15">
        <w:rPr>
          <w:sz w:val="28"/>
          <w:szCs w:val="28"/>
        </w:rPr>
        <w:t>5. Доля расходов на выполнение городом переданных отдельных государственных полномочий составляет 43,5% от общего объема расходов бюджета города.</w:t>
      </w:r>
    </w:p>
    <w:p w:rsidR="00BA3E15" w:rsidRPr="00BA3E15" w:rsidRDefault="00BA3E15" w:rsidP="00BA3E15">
      <w:pPr>
        <w:tabs>
          <w:tab w:val="left" w:pos="851"/>
        </w:tabs>
        <w:ind w:firstLine="709"/>
        <w:jc w:val="both"/>
        <w:rPr>
          <w:sz w:val="28"/>
          <w:szCs w:val="28"/>
        </w:rPr>
      </w:pPr>
      <w:r w:rsidRPr="00BA3E15">
        <w:rPr>
          <w:sz w:val="28"/>
          <w:szCs w:val="28"/>
        </w:rPr>
        <w:t>Наряду с этим проект Решения о бюджете города предусматривает привлечение дополнительного объема средств бюджета города для осуществления переданных отдельных государственных полномочий в общей сумме 26 128,50 тыс. рублей.</w:t>
      </w:r>
    </w:p>
    <w:p w:rsidR="00BA3E15" w:rsidRPr="00BA3E15" w:rsidRDefault="00BA3E15" w:rsidP="0080397B">
      <w:pPr>
        <w:ind w:firstLine="567"/>
        <w:jc w:val="both"/>
        <w:rPr>
          <w:sz w:val="28"/>
          <w:szCs w:val="28"/>
        </w:rPr>
      </w:pPr>
      <w:r w:rsidRPr="00BA3E15">
        <w:rPr>
          <w:sz w:val="28"/>
          <w:szCs w:val="28"/>
        </w:rPr>
        <w:t xml:space="preserve">6. </w:t>
      </w:r>
      <w:r w:rsidR="0080397B">
        <w:rPr>
          <w:sz w:val="28"/>
          <w:szCs w:val="28"/>
        </w:rPr>
        <w:t>Н</w:t>
      </w:r>
      <w:r w:rsidRPr="00BA3E15">
        <w:rPr>
          <w:sz w:val="28"/>
          <w:szCs w:val="28"/>
        </w:rPr>
        <w:t xml:space="preserve">а основании соответствующих решений Думы города в проекте Решения о бюджете города предусмотрены бюджетные ассигнования на осуществление государственных полномочий, не переданных в соответствии со статьей 19 Закона № 131-ФЗ, за счет средств городского бюджета в сумме </w:t>
      </w:r>
      <w:r w:rsidR="0052792F">
        <w:rPr>
          <w:sz w:val="28"/>
          <w:szCs w:val="28"/>
        </w:rPr>
        <w:t>9 655</w:t>
      </w:r>
      <w:r w:rsidR="0080397B">
        <w:rPr>
          <w:sz w:val="28"/>
          <w:szCs w:val="28"/>
        </w:rPr>
        <w:t xml:space="preserve">,00 </w:t>
      </w:r>
      <w:r w:rsidRPr="00BA3E15">
        <w:rPr>
          <w:sz w:val="28"/>
          <w:szCs w:val="28"/>
        </w:rPr>
        <w:t>тыс. рублей на 2020 год.</w:t>
      </w:r>
    </w:p>
    <w:p w:rsidR="00BA3E15" w:rsidRPr="00BA3E15" w:rsidRDefault="00BA3E15" w:rsidP="00BA3E15">
      <w:pPr>
        <w:ind w:firstLine="567"/>
        <w:jc w:val="both"/>
        <w:rPr>
          <w:sz w:val="28"/>
          <w:szCs w:val="28"/>
        </w:rPr>
      </w:pPr>
      <w:r w:rsidRPr="00BA3E15">
        <w:rPr>
          <w:sz w:val="28"/>
          <w:szCs w:val="28"/>
        </w:rPr>
        <w:t xml:space="preserve">7. Анализ бюджетных ассигнований, направляемых на исполнение публичных нормативных обязательств в 2020 – 2022 годах, предусмотренных в проекте Решения о бюджете города, показал, что указанные объемы уменьшаются в 2020 году по сравнению с 2019 годом на 3,9%, в 2021 году </w:t>
      </w:r>
      <w:r w:rsidRPr="00BA3E15">
        <w:rPr>
          <w:sz w:val="28"/>
          <w:szCs w:val="28"/>
        </w:rPr>
        <w:lastRenderedPageBreak/>
        <w:t>уменьшаются на 11,7% по сравнению с 2020 годом и в 2022 году остаются на уровне 2021 года.</w:t>
      </w:r>
    </w:p>
    <w:p w:rsidR="00BA3E15" w:rsidRPr="00BA3E15" w:rsidRDefault="00BA3E15" w:rsidP="00BA3E15">
      <w:pPr>
        <w:ind w:firstLine="567"/>
        <w:jc w:val="both"/>
        <w:rPr>
          <w:sz w:val="28"/>
          <w:szCs w:val="28"/>
        </w:rPr>
      </w:pPr>
      <w:r w:rsidRPr="00BA3E15">
        <w:rPr>
          <w:sz w:val="28"/>
          <w:szCs w:val="28"/>
        </w:rPr>
        <w:t>8. Для решения приоритетных направлений развития города в части обеспечения граждан доступным жильем в проекте Решения о бюджете города предусмотрены бюджетные ассигнования в объеме 952 638,31 тыс. рублей, в том числе с привлечением средств федерального бюджета – 124 991,4 тыс. рублей (13,2%), средств автономного округа – 719 044,58 тыс. рублей (75,4%), города – 108 602,33 тыс. рублей (11,4%).</w:t>
      </w:r>
    </w:p>
    <w:p w:rsidR="00BA3E15" w:rsidRPr="00BA3E15" w:rsidRDefault="0080397B" w:rsidP="00BA3E15">
      <w:pPr>
        <w:ind w:firstLine="567"/>
        <w:jc w:val="both"/>
        <w:rPr>
          <w:sz w:val="28"/>
          <w:szCs w:val="28"/>
        </w:rPr>
      </w:pPr>
      <w:r>
        <w:rPr>
          <w:sz w:val="28"/>
          <w:szCs w:val="28"/>
        </w:rPr>
        <w:t>9</w:t>
      </w:r>
      <w:r w:rsidR="00BA3E15" w:rsidRPr="00BA3E15">
        <w:rPr>
          <w:sz w:val="28"/>
          <w:szCs w:val="28"/>
        </w:rPr>
        <w:t>. Установлены отдельные замечания по ведению реестра расходных обязательств.</w:t>
      </w:r>
    </w:p>
    <w:p w:rsidR="00BA3E15" w:rsidRPr="00BA3E15" w:rsidRDefault="0080397B" w:rsidP="00BA3E15">
      <w:pPr>
        <w:ind w:firstLine="567"/>
        <w:jc w:val="both"/>
        <w:rPr>
          <w:sz w:val="28"/>
          <w:szCs w:val="28"/>
        </w:rPr>
      </w:pPr>
      <w:r>
        <w:rPr>
          <w:sz w:val="28"/>
          <w:szCs w:val="28"/>
        </w:rPr>
        <w:t>10</w:t>
      </w:r>
      <w:r w:rsidR="00BA3E15" w:rsidRPr="00BA3E15">
        <w:rPr>
          <w:sz w:val="28"/>
          <w:szCs w:val="28"/>
        </w:rPr>
        <w:t>. Объемы финансового обеспечения муниципальных программ на 2020 - 2022 годы в проектах паспортов муниципальных программ, соответствуют планируемым показателям объемов бюджетных ассигнований, предусмотренны</w:t>
      </w:r>
      <w:r w:rsidR="006005DB">
        <w:rPr>
          <w:sz w:val="28"/>
          <w:szCs w:val="28"/>
        </w:rPr>
        <w:t>м</w:t>
      </w:r>
      <w:r w:rsidR="00BA3E15" w:rsidRPr="00BA3E15">
        <w:rPr>
          <w:sz w:val="28"/>
          <w:szCs w:val="28"/>
        </w:rPr>
        <w:t xml:space="preserve"> проектом Решения о бюджете города.</w:t>
      </w:r>
    </w:p>
    <w:p w:rsidR="00BA3E15" w:rsidRPr="00BA3E15" w:rsidRDefault="0080397B" w:rsidP="00BA3E15">
      <w:pPr>
        <w:ind w:firstLine="567"/>
        <w:jc w:val="both"/>
        <w:rPr>
          <w:sz w:val="28"/>
          <w:szCs w:val="28"/>
        </w:rPr>
      </w:pPr>
      <w:r>
        <w:rPr>
          <w:sz w:val="28"/>
          <w:szCs w:val="28"/>
        </w:rPr>
        <w:t>11</w:t>
      </w:r>
      <w:r w:rsidR="00BA3E15" w:rsidRPr="00BA3E15">
        <w:rPr>
          <w:sz w:val="28"/>
          <w:szCs w:val="28"/>
        </w:rPr>
        <w:t>.</w:t>
      </w:r>
      <w:r w:rsidR="00BA3E15" w:rsidRPr="00BA3E15">
        <w:t xml:space="preserve"> </w:t>
      </w:r>
      <w:r w:rsidR="00BA3E15" w:rsidRPr="00BA3E15">
        <w:rPr>
          <w:sz w:val="28"/>
          <w:szCs w:val="28"/>
        </w:rPr>
        <w:t>В соответствии с требованиями статьи 21 Б</w:t>
      </w:r>
      <w:r w:rsidR="006005DB">
        <w:rPr>
          <w:sz w:val="28"/>
          <w:szCs w:val="28"/>
        </w:rPr>
        <w:t>К РФ</w:t>
      </w:r>
      <w:r w:rsidR="00BA3E15" w:rsidRPr="00BA3E15">
        <w:rPr>
          <w:sz w:val="28"/>
          <w:szCs w:val="28"/>
        </w:rPr>
        <w:t xml:space="preserve"> целевые статьи расходов проекта Решения о бюджете города сформированы в соответствии с утвержденными муниципальными програм</w:t>
      </w:r>
      <w:r>
        <w:rPr>
          <w:sz w:val="28"/>
          <w:szCs w:val="28"/>
        </w:rPr>
        <w:t>мами. За исключением того факта, что</w:t>
      </w:r>
      <w:r w:rsidR="00BA3E15" w:rsidRPr="00BA3E15">
        <w:rPr>
          <w:sz w:val="28"/>
          <w:szCs w:val="28"/>
        </w:rPr>
        <w:t xml:space="preserve"> на момент настоящей экспертизы коды целевых статей расходов по муниципальной программе «Развитие градостроительной деятельности и жилищного строительства в городе Нижневартовске в 2020-2025 годах и на период до 2030 года» не установлены в обозначенном выше порядке.</w:t>
      </w:r>
    </w:p>
    <w:p w:rsidR="00BA3E15" w:rsidRPr="00BA3E15" w:rsidRDefault="00BA3E15" w:rsidP="00BA3E15">
      <w:pPr>
        <w:ind w:firstLine="567"/>
        <w:jc w:val="both"/>
        <w:rPr>
          <w:sz w:val="28"/>
          <w:szCs w:val="28"/>
        </w:rPr>
      </w:pPr>
      <w:r w:rsidRPr="00BA3E15">
        <w:rPr>
          <w:sz w:val="28"/>
          <w:szCs w:val="28"/>
        </w:rPr>
        <w:t>1</w:t>
      </w:r>
      <w:r w:rsidR="0080397B">
        <w:rPr>
          <w:sz w:val="28"/>
          <w:szCs w:val="28"/>
        </w:rPr>
        <w:t>2</w:t>
      </w:r>
      <w:r w:rsidRPr="00BA3E15">
        <w:rPr>
          <w:sz w:val="28"/>
          <w:szCs w:val="28"/>
        </w:rPr>
        <w:t>. При выборочной оценке проектов паспортов муниципальных программ выявлены замечания в части перечней соисполнителей муниципальных программ, установления целевых показателей и обоснованности их значений, параметров финансового обеспечения, проектов города, реализуемых в рамках муниципальных программ.</w:t>
      </w:r>
    </w:p>
    <w:p w:rsidR="00BA3E15" w:rsidRPr="00BA3E15" w:rsidRDefault="00BA3E15" w:rsidP="00BA3E15">
      <w:pPr>
        <w:ind w:firstLine="567"/>
        <w:jc w:val="both"/>
        <w:rPr>
          <w:sz w:val="28"/>
          <w:szCs w:val="28"/>
        </w:rPr>
      </w:pPr>
      <w:r w:rsidRPr="00BA3E15">
        <w:rPr>
          <w:sz w:val="28"/>
          <w:szCs w:val="28"/>
        </w:rPr>
        <w:t>1</w:t>
      </w:r>
      <w:r w:rsidR="0080397B">
        <w:rPr>
          <w:sz w:val="28"/>
          <w:szCs w:val="28"/>
        </w:rPr>
        <w:t>3</w:t>
      </w:r>
      <w:r w:rsidRPr="00BA3E15">
        <w:rPr>
          <w:sz w:val="28"/>
          <w:szCs w:val="28"/>
        </w:rPr>
        <w:t>. Установлено замечание в части выбора мероприятий муниципальных программ, в рамках которых реализуются меры, направленные на достижения значений показателей оценки эффективности деятельности исполнительных органов государственной власти Ханты-Мансийского автономного округа - Югры в городе Нижневартовске.</w:t>
      </w:r>
    </w:p>
    <w:p w:rsidR="00BA3E15" w:rsidRPr="00BA3E15" w:rsidRDefault="00BA3E15" w:rsidP="00BA3E15">
      <w:pPr>
        <w:tabs>
          <w:tab w:val="left" w:pos="7938"/>
        </w:tabs>
        <w:autoSpaceDE w:val="0"/>
        <w:autoSpaceDN w:val="0"/>
        <w:adjustRightInd w:val="0"/>
        <w:ind w:firstLine="567"/>
        <w:jc w:val="both"/>
        <w:rPr>
          <w:sz w:val="28"/>
          <w:szCs w:val="28"/>
        </w:rPr>
      </w:pPr>
      <w:r w:rsidRPr="00BA3E15">
        <w:rPr>
          <w:sz w:val="28"/>
          <w:szCs w:val="28"/>
        </w:rPr>
        <w:t>1</w:t>
      </w:r>
      <w:r w:rsidR="0080397B">
        <w:rPr>
          <w:sz w:val="28"/>
          <w:szCs w:val="28"/>
        </w:rPr>
        <w:t>4</w:t>
      </w:r>
      <w:r w:rsidRPr="00BA3E15">
        <w:rPr>
          <w:sz w:val="28"/>
          <w:szCs w:val="28"/>
        </w:rPr>
        <w:t xml:space="preserve">. Установлены замечания в части обоснования и установления  показателей в проектах смет казенных учреждений города, а также в отношении планирования ими закупок. </w:t>
      </w:r>
    </w:p>
    <w:p w:rsidR="00BA3E15" w:rsidRPr="00BA3E15" w:rsidRDefault="00BA3E15" w:rsidP="00BA3E15">
      <w:pPr>
        <w:tabs>
          <w:tab w:val="left" w:pos="7938"/>
        </w:tabs>
        <w:autoSpaceDE w:val="0"/>
        <w:autoSpaceDN w:val="0"/>
        <w:adjustRightInd w:val="0"/>
        <w:ind w:firstLine="567"/>
        <w:jc w:val="both"/>
        <w:rPr>
          <w:sz w:val="28"/>
          <w:szCs w:val="28"/>
        </w:rPr>
      </w:pPr>
      <w:r w:rsidRPr="00BA3E15">
        <w:rPr>
          <w:sz w:val="28"/>
          <w:szCs w:val="28"/>
        </w:rPr>
        <w:t>1</w:t>
      </w:r>
      <w:r w:rsidR="0080397B">
        <w:rPr>
          <w:sz w:val="28"/>
          <w:szCs w:val="28"/>
        </w:rPr>
        <w:t>5</w:t>
      </w:r>
      <w:r w:rsidRPr="00BA3E15">
        <w:rPr>
          <w:sz w:val="28"/>
          <w:szCs w:val="28"/>
        </w:rPr>
        <w:t>.</w:t>
      </w:r>
      <w:r w:rsidRPr="00BA3E15">
        <w:t xml:space="preserve"> </w:t>
      </w:r>
      <w:r w:rsidRPr="00BA3E15">
        <w:rPr>
          <w:sz w:val="28"/>
          <w:szCs w:val="28"/>
        </w:rPr>
        <w:t>Бюджетные инвестиции в объекты муниципальной собственности за счет всех источников финансирования в 2020-2022 годах прогнозируются в размере 3 885 656,81 тыс. рублей или 6,8 % от общей суммы расходов бюджета города за данный период, где наибольшую долю в размере 86,3 %  или 3 354 234,60 тыс. рублей занимают средства федерального бюджета и бюджета автономного округа.</w:t>
      </w:r>
    </w:p>
    <w:p w:rsidR="00BA3E15" w:rsidRPr="00BA3E15" w:rsidRDefault="00BA3E15" w:rsidP="00BA3E15">
      <w:pPr>
        <w:tabs>
          <w:tab w:val="left" w:pos="7938"/>
        </w:tabs>
        <w:autoSpaceDE w:val="0"/>
        <w:autoSpaceDN w:val="0"/>
        <w:adjustRightInd w:val="0"/>
        <w:ind w:firstLine="567"/>
        <w:jc w:val="both"/>
        <w:rPr>
          <w:sz w:val="28"/>
          <w:szCs w:val="28"/>
        </w:rPr>
      </w:pPr>
      <w:r w:rsidRPr="00BA3E15">
        <w:rPr>
          <w:sz w:val="28"/>
          <w:szCs w:val="28"/>
        </w:rPr>
        <w:t>1</w:t>
      </w:r>
      <w:r w:rsidR="0080397B">
        <w:rPr>
          <w:sz w:val="28"/>
          <w:szCs w:val="28"/>
        </w:rPr>
        <w:t>6</w:t>
      </w:r>
      <w:r w:rsidRPr="00BA3E15">
        <w:rPr>
          <w:sz w:val="28"/>
          <w:szCs w:val="28"/>
        </w:rPr>
        <w:t xml:space="preserve">. </w:t>
      </w:r>
      <w:r w:rsidR="006005DB">
        <w:rPr>
          <w:sz w:val="28"/>
          <w:szCs w:val="28"/>
        </w:rPr>
        <w:t>Объем</w:t>
      </w:r>
      <w:r w:rsidRPr="00BA3E15">
        <w:rPr>
          <w:sz w:val="28"/>
          <w:szCs w:val="28"/>
        </w:rPr>
        <w:t xml:space="preserve"> субсидий</w:t>
      </w:r>
      <w:r w:rsidR="006005DB">
        <w:rPr>
          <w:sz w:val="28"/>
          <w:szCs w:val="28"/>
        </w:rPr>
        <w:t xml:space="preserve">, предоставляемых </w:t>
      </w:r>
      <w:r w:rsidRPr="00BA3E15">
        <w:rPr>
          <w:sz w:val="28"/>
          <w:szCs w:val="28"/>
        </w:rPr>
        <w:t xml:space="preserve">муниципальным бюджетным и автономным учреждениям на выполнение муниципального задания, </w:t>
      </w:r>
      <w:r w:rsidR="006005DB">
        <w:rPr>
          <w:sz w:val="28"/>
          <w:szCs w:val="28"/>
        </w:rPr>
        <w:t xml:space="preserve">увеличен </w:t>
      </w:r>
      <w:r w:rsidRPr="00BA3E15">
        <w:rPr>
          <w:sz w:val="28"/>
          <w:szCs w:val="28"/>
        </w:rPr>
        <w:t>в 2020 году в сравнении с аналогичными показателями на 2019 год на 7,4% или 858 252,05 тыс. рублей.</w:t>
      </w:r>
    </w:p>
    <w:p w:rsidR="00BA3E15" w:rsidRPr="00BA3E15" w:rsidRDefault="00BA3E15" w:rsidP="00BA3E15">
      <w:pPr>
        <w:tabs>
          <w:tab w:val="left" w:pos="7938"/>
        </w:tabs>
        <w:autoSpaceDE w:val="0"/>
        <w:autoSpaceDN w:val="0"/>
        <w:adjustRightInd w:val="0"/>
        <w:ind w:firstLine="567"/>
        <w:jc w:val="both"/>
        <w:rPr>
          <w:sz w:val="28"/>
          <w:szCs w:val="28"/>
        </w:rPr>
      </w:pPr>
      <w:r w:rsidRPr="00BA3E15">
        <w:rPr>
          <w:sz w:val="28"/>
          <w:szCs w:val="28"/>
        </w:rPr>
        <w:lastRenderedPageBreak/>
        <w:t>1</w:t>
      </w:r>
      <w:r w:rsidR="0080397B">
        <w:rPr>
          <w:sz w:val="28"/>
          <w:szCs w:val="28"/>
        </w:rPr>
        <w:t>7</w:t>
      </w:r>
      <w:r w:rsidRPr="00BA3E15">
        <w:rPr>
          <w:sz w:val="28"/>
          <w:szCs w:val="28"/>
        </w:rPr>
        <w:t>. Установлены отдельные замечания в части расчета субсидии на финансовой обеспечение муниципального задания для отдельных учреждений.</w:t>
      </w:r>
    </w:p>
    <w:p w:rsidR="00BA3E15" w:rsidRPr="00BA3E15" w:rsidRDefault="00BA3E15" w:rsidP="00BA3E15">
      <w:pPr>
        <w:tabs>
          <w:tab w:val="left" w:pos="7938"/>
        </w:tabs>
        <w:autoSpaceDE w:val="0"/>
        <w:autoSpaceDN w:val="0"/>
        <w:adjustRightInd w:val="0"/>
        <w:ind w:firstLine="567"/>
        <w:jc w:val="both"/>
        <w:rPr>
          <w:sz w:val="28"/>
          <w:szCs w:val="28"/>
        </w:rPr>
      </w:pPr>
      <w:r w:rsidRPr="00BA3E15">
        <w:rPr>
          <w:sz w:val="28"/>
          <w:szCs w:val="28"/>
        </w:rPr>
        <w:t>1</w:t>
      </w:r>
      <w:r w:rsidR="0080397B">
        <w:rPr>
          <w:sz w:val="28"/>
          <w:szCs w:val="28"/>
        </w:rPr>
        <w:t>8</w:t>
      </w:r>
      <w:r w:rsidRPr="00BA3E15">
        <w:rPr>
          <w:sz w:val="28"/>
          <w:szCs w:val="28"/>
        </w:rPr>
        <w:t xml:space="preserve">. </w:t>
      </w:r>
      <w:r w:rsidR="0080397B">
        <w:rPr>
          <w:sz w:val="28"/>
          <w:szCs w:val="28"/>
        </w:rPr>
        <w:t>Планируется</w:t>
      </w:r>
      <w:r w:rsidRPr="00BA3E15">
        <w:rPr>
          <w:sz w:val="28"/>
          <w:szCs w:val="28"/>
        </w:rPr>
        <w:t xml:space="preserve"> привлечение дополнительных собственных средств бюджета города на осуществление переданных государственных полномочий </w:t>
      </w:r>
      <w:r w:rsidR="0080397B">
        <w:rPr>
          <w:sz w:val="28"/>
          <w:szCs w:val="28"/>
        </w:rPr>
        <w:t>при отсутствии в настоящее время</w:t>
      </w:r>
      <w:r w:rsidRPr="00BA3E15">
        <w:rPr>
          <w:sz w:val="28"/>
          <w:szCs w:val="28"/>
        </w:rPr>
        <w:t xml:space="preserve"> муниципального правого акта – решения Думы города о разрешении дополнительного использования администрацией города собственных финансовых средств для осуществления переданных отдельных государственных полномочий на закупку услуг, работ, приобретение расходных материалов (связь, интернет, прочие работы услуги, приобретение материальных запасов) в сумме 39601,60 тыс. рублей.</w:t>
      </w:r>
    </w:p>
    <w:p w:rsidR="00BA3E15" w:rsidRPr="00BA3E15" w:rsidRDefault="00BA3E15" w:rsidP="00BA3E15">
      <w:pPr>
        <w:tabs>
          <w:tab w:val="left" w:pos="7938"/>
        </w:tabs>
        <w:autoSpaceDE w:val="0"/>
        <w:autoSpaceDN w:val="0"/>
        <w:adjustRightInd w:val="0"/>
        <w:ind w:firstLine="567"/>
        <w:jc w:val="both"/>
        <w:rPr>
          <w:sz w:val="28"/>
          <w:szCs w:val="28"/>
        </w:rPr>
      </w:pPr>
      <w:r w:rsidRPr="00BA3E15">
        <w:rPr>
          <w:sz w:val="28"/>
          <w:szCs w:val="28"/>
        </w:rPr>
        <w:t>1</w:t>
      </w:r>
      <w:r w:rsidR="0080397B">
        <w:rPr>
          <w:sz w:val="28"/>
          <w:szCs w:val="28"/>
        </w:rPr>
        <w:t>9</w:t>
      </w:r>
      <w:r w:rsidRPr="00BA3E15">
        <w:rPr>
          <w:sz w:val="28"/>
          <w:szCs w:val="28"/>
        </w:rPr>
        <w:t>. Проектом Решения о бюджете города предусматриваются бюджетные ассигнования на предоставление субсидий на иные цели, не связанные с выполнением муниципального задания, в общей сумме 2 588 985,56 тыс. рублей, в том числе на 2020 год – 1 305 938,85 тыс. рублей, на 2021 год – 767 144,14 тыс. рублей, на 2022 год – 515 902,57 тыс. рублей.</w:t>
      </w:r>
    </w:p>
    <w:p w:rsidR="00BA3E15" w:rsidRPr="00BA3E15" w:rsidRDefault="00BA3E15" w:rsidP="00BA3E15">
      <w:pPr>
        <w:tabs>
          <w:tab w:val="left" w:pos="7938"/>
        </w:tabs>
        <w:autoSpaceDE w:val="0"/>
        <w:autoSpaceDN w:val="0"/>
        <w:adjustRightInd w:val="0"/>
        <w:ind w:firstLine="567"/>
        <w:jc w:val="both"/>
        <w:rPr>
          <w:sz w:val="28"/>
          <w:szCs w:val="28"/>
        </w:rPr>
      </w:pPr>
      <w:r w:rsidRPr="00BA3E15">
        <w:rPr>
          <w:sz w:val="28"/>
          <w:szCs w:val="28"/>
        </w:rPr>
        <w:t>Объем бюджетных ассигнований на субсидии на иные цели в большей части сформирован за счет средств бюджета города: в 2020 году – 61%, в 2021 году – 66%, в 2022 году – 97% (в 2019 году – 81%).</w:t>
      </w:r>
    </w:p>
    <w:p w:rsidR="00BA3E15" w:rsidRPr="00BA3E15" w:rsidRDefault="0080397B" w:rsidP="00BA3E15">
      <w:pPr>
        <w:tabs>
          <w:tab w:val="left" w:pos="7938"/>
        </w:tabs>
        <w:autoSpaceDE w:val="0"/>
        <w:autoSpaceDN w:val="0"/>
        <w:adjustRightInd w:val="0"/>
        <w:ind w:firstLine="567"/>
        <w:jc w:val="both"/>
        <w:rPr>
          <w:sz w:val="28"/>
          <w:szCs w:val="28"/>
        </w:rPr>
      </w:pPr>
      <w:r>
        <w:rPr>
          <w:sz w:val="28"/>
          <w:szCs w:val="28"/>
        </w:rPr>
        <w:t>20</w:t>
      </w:r>
      <w:r w:rsidR="00BA3E15" w:rsidRPr="00BA3E15">
        <w:rPr>
          <w:sz w:val="28"/>
          <w:szCs w:val="28"/>
        </w:rPr>
        <w:t xml:space="preserve">. Установлено отсутствие муниципальных правовых актов, устанавливающих порядок и </w:t>
      </w:r>
      <w:r w:rsidR="00BA3E15" w:rsidRPr="00BA3E15">
        <w:rPr>
          <w:rFonts w:eastAsia="Calibri"/>
          <w:sz w:val="28"/>
          <w:szCs w:val="28"/>
          <w:lang w:eastAsia="en-US"/>
        </w:rPr>
        <w:t xml:space="preserve">условия предоставления отдельных субсидий, без которых </w:t>
      </w:r>
      <w:r w:rsidR="00BA3E15" w:rsidRPr="00BA3E15">
        <w:rPr>
          <w:sz w:val="28"/>
          <w:szCs w:val="28"/>
        </w:rPr>
        <w:t>предоставление соответствующих им субсидий будет невозможным.</w:t>
      </w:r>
    </w:p>
    <w:p w:rsidR="00BA3E15" w:rsidRPr="00BA3E15" w:rsidRDefault="00BA3E15" w:rsidP="00BA3E15">
      <w:pPr>
        <w:tabs>
          <w:tab w:val="left" w:pos="7938"/>
        </w:tabs>
        <w:autoSpaceDE w:val="0"/>
        <w:autoSpaceDN w:val="0"/>
        <w:adjustRightInd w:val="0"/>
        <w:ind w:firstLine="567"/>
        <w:jc w:val="both"/>
        <w:rPr>
          <w:bCs/>
          <w:color w:val="333333"/>
          <w:sz w:val="28"/>
          <w:szCs w:val="28"/>
        </w:rPr>
      </w:pPr>
      <w:r w:rsidRPr="00BA3E15">
        <w:rPr>
          <w:sz w:val="28"/>
          <w:szCs w:val="28"/>
        </w:rPr>
        <w:t>2</w:t>
      </w:r>
      <w:r w:rsidR="0080397B">
        <w:rPr>
          <w:sz w:val="28"/>
          <w:szCs w:val="28"/>
        </w:rPr>
        <w:t>1</w:t>
      </w:r>
      <w:r w:rsidRPr="00BA3E15">
        <w:rPr>
          <w:sz w:val="28"/>
          <w:szCs w:val="28"/>
        </w:rPr>
        <w:t xml:space="preserve">. </w:t>
      </w:r>
      <w:r w:rsidR="006005DB">
        <w:rPr>
          <w:sz w:val="28"/>
          <w:szCs w:val="28"/>
        </w:rPr>
        <w:t>О</w:t>
      </w:r>
      <w:r w:rsidRPr="00BA3E15">
        <w:rPr>
          <w:sz w:val="28"/>
          <w:szCs w:val="28"/>
        </w:rPr>
        <w:t>тсутств</w:t>
      </w:r>
      <w:r w:rsidR="006005DB">
        <w:rPr>
          <w:sz w:val="28"/>
          <w:szCs w:val="28"/>
        </w:rPr>
        <w:t>ует</w:t>
      </w:r>
      <w:r w:rsidRPr="00BA3E15">
        <w:rPr>
          <w:sz w:val="28"/>
          <w:szCs w:val="28"/>
        </w:rPr>
        <w:t xml:space="preserve"> надлежаще</w:t>
      </w:r>
      <w:r w:rsidR="006005DB">
        <w:rPr>
          <w:sz w:val="28"/>
          <w:szCs w:val="28"/>
        </w:rPr>
        <w:t>е</w:t>
      </w:r>
      <w:r w:rsidRPr="00BA3E15">
        <w:rPr>
          <w:sz w:val="28"/>
          <w:szCs w:val="28"/>
        </w:rPr>
        <w:t xml:space="preserve"> нормативно</w:t>
      </w:r>
      <w:r w:rsidR="006005DB">
        <w:rPr>
          <w:sz w:val="28"/>
          <w:szCs w:val="28"/>
        </w:rPr>
        <w:t>е</w:t>
      </w:r>
      <w:r w:rsidRPr="00BA3E15">
        <w:rPr>
          <w:sz w:val="28"/>
          <w:szCs w:val="28"/>
        </w:rPr>
        <w:t xml:space="preserve"> правово</w:t>
      </w:r>
      <w:r w:rsidR="006005DB">
        <w:rPr>
          <w:sz w:val="28"/>
          <w:szCs w:val="28"/>
        </w:rPr>
        <w:t>е</w:t>
      </w:r>
      <w:r w:rsidRPr="00BA3E15">
        <w:rPr>
          <w:sz w:val="28"/>
          <w:szCs w:val="28"/>
        </w:rPr>
        <w:t xml:space="preserve"> регулировани</w:t>
      </w:r>
      <w:r w:rsidR="006005DB">
        <w:rPr>
          <w:sz w:val="28"/>
          <w:szCs w:val="28"/>
        </w:rPr>
        <w:t>е</w:t>
      </w:r>
      <w:r w:rsidRPr="00BA3E15">
        <w:rPr>
          <w:sz w:val="28"/>
          <w:szCs w:val="28"/>
        </w:rPr>
        <w:t xml:space="preserve"> установления и осуществления расходного обязательства по предоставлению субсидии </w:t>
      </w:r>
      <w:r w:rsidRPr="00BA3E15">
        <w:rPr>
          <w:bCs/>
          <w:color w:val="333333"/>
          <w:sz w:val="28"/>
          <w:szCs w:val="28"/>
        </w:rPr>
        <w:t>на возмещение затрат, связанных с предоставлением социально ориентированным некоммерческим организациям бесплатного эфирного времени, бесплатной печатной площади, без которого предоставление соответствующих им субсидий будет невозможным.</w:t>
      </w:r>
    </w:p>
    <w:p w:rsidR="00BA3E15" w:rsidRPr="00BA3E15" w:rsidRDefault="0080397B" w:rsidP="00BA3E15">
      <w:pPr>
        <w:tabs>
          <w:tab w:val="left" w:pos="7938"/>
        </w:tabs>
        <w:autoSpaceDE w:val="0"/>
        <w:autoSpaceDN w:val="0"/>
        <w:adjustRightInd w:val="0"/>
        <w:ind w:firstLine="567"/>
        <w:jc w:val="both"/>
        <w:rPr>
          <w:bCs/>
          <w:color w:val="333333"/>
          <w:sz w:val="28"/>
          <w:szCs w:val="28"/>
        </w:rPr>
      </w:pPr>
      <w:r>
        <w:rPr>
          <w:bCs/>
          <w:color w:val="333333"/>
          <w:sz w:val="28"/>
          <w:szCs w:val="28"/>
        </w:rPr>
        <w:t>22</w:t>
      </w:r>
      <w:r w:rsidR="00BA3E15" w:rsidRPr="00BA3E15">
        <w:rPr>
          <w:bCs/>
          <w:color w:val="333333"/>
          <w:sz w:val="28"/>
          <w:szCs w:val="28"/>
        </w:rPr>
        <w:t>. Установлены замечания к положениям отдельных муниципальных правовых актов, регулирующих порядок предоставления грантов в форме субсидии.</w:t>
      </w:r>
    </w:p>
    <w:p w:rsidR="00BA3E15" w:rsidRDefault="00BA3E15" w:rsidP="00BA3E15">
      <w:pPr>
        <w:tabs>
          <w:tab w:val="left" w:pos="7938"/>
        </w:tabs>
        <w:autoSpaceDE w:val="0"/>
        <w:autoSpaceDN w:val="0"/>
        <w:adjustRightInd w:val="0"/>
        <w:ind w:firstLine="567"/>
        <w:jc w:val="both"/>
        <w:rPr>
          <w:bCs/>
          <w:color w:val="333333"/>
          <w:sz w:val="28"/>
          <w:szCs w:val="28"/>
        </w:rPr>
      </w:pPr>
      <w:r w:rsidRPr="00BA3E15">
        <w:rPr>
          <w:bCs/>
          <w:color w:val="333333"/>
          <w:sz w:val="28"/>
          <w:szCs w:val="28"/>
        </w:rPr>
        <w:t>2</w:t>
      </w:r>
      <w:r w:rsidR="0080397B">
        <w:rPr>
          <w:bCs/>
          <w:color w:val="333333"/>
          <w:sz w:val="28"/>
          <w:szCs w:val="28"/>
        </w:rPr>
        <w:t>3</w:t>
      </w:r>
      <w:r w:rsidRPr="00BA3E15">
        <w:rPr>
          <w:bCs/>
          <w:color w:val="333333"/>
          <w:sz w:val="28"/>
          <w:szCs w:val="28"/>
        </w:rPr>
        <w:t>. В проекте Решения о бюджете города на 2020-2022 годы запланированы бюджетные ассигнования по предоставлению субсидий иным некоммерческим организациям в общей сумме 135 528,07 тыс. рублей, в том числе 45 730,11 тыс. рублей, 44 898,98 тыс. рублей, 44 898,98 тыс. рублей соответственно по годам, где основную долю 69,2% составляют средства бюджета округа</w:t>
      </w:r>
      <w:r w:rsidR="00C71553">
        <w:rPr>
          <w:bCs/>
          <w:color w:val="333333"/>
          <w:sz w:val="28"/>
          <w:szCs w:val="28"/>
        </w:rPr>
        <w:t>.</w:t>
      </w:r>
    </w:p>
    <w:p w:rsidR="00C71553" w:rsidRPr="006A5C50" w:rsidRDefault="00C71553" w:rsidP="00C71553">
      <w:pPr>
        <w:ind w:firstLine="567"/>
        <w:jc w:val="both"/>
        <w:rPr>
          <w:noProof/>
          <w:sz w:val="28"/>
          <w:szCs w:val="28"/>
        </w:rPr>
      </w:pPr>
      <w:r w:rsidRPr="006A5C50">
        <w:rPr>
          <w:sz w:val="28"/>
          <w:szCs w:val="28"/>
        </w:rPr>
        <w:t xml:space="preserve">Счетная палата города </w:t>
      </w:r>
      <w:r w:rsidRPr="006A5C50">
        <w:rPr>
          <w:noProof/>
          <w:sz w:val="28"/>
          <w:szCs w:val="28"/>
        </w:rPr>
        <w:t xml:space="preserve">считает возможным рассмотрение проекта решения </w:t>
      </w:r>
      <w:r w:rsidRPr="006A5C50">
        <w:rPr>
          <w:sz w:val="28"/>
          <w:szCs w:val="28"/>
        </w:rPr>
        <w:t>Думы муниципального образования город Нижневартовск «О бюджете города Нижневартовска на 20</w:t>
      </w:r>
      <w:r>
        <w:rPr>
          <w:sz w:val="28"/>
          <w:szCs w:val="28"/>
        </w:rPr>
        <w:t>20</w:t>
      </w:r>
      <w:r w:rsidRPr="006A5C50">
        <w:rPr>
          <w:sz w:val="28"/>
          <w:szCs w:val="28"/>
        </w:rPr>
        <w:t xml:space="preserve"> год и плановый период 20</w:t>
      </w:r>
      <w:r>
        <w:rPr>
          <w:sz w:val="28"/>
          <w:szCs w:val="28"/>
        </w:rPr>
        <w:t>21</w:t>
      </w:r>
      <w:r w:rsidRPr="006A5C50">
        <w:rPr>
          <w:sz w:val="28"/>
          <w:szCs w:val="28"/>
        </w:rPr>
        <w:t xml:space="preserve"> и 202</w:t>
      </w:r>
      <w:r>
        <w:rPr>
          <w:sz w:val="28"/>
          <w:szCs w:val="28"/>
        </w:rPr>
        <w:t>2</w:t>
      </w:r>
      <w:r w:rsidRPr="006A5C50">
        <w:rPr>
          <w:sz w:val="28"/>
          <w:szCs w:val="28"/>
        </w:rPr>
        <w:t xml:space="preserve"> годов» </w:t>
      </w:r>
      <w:r w:rsidRPr="006A5C50">
        <w:rPr>
          <w:noProof/>
          <w:sz w:val="28"/>
          <w:szCs w:val="28"/>
        </w:rPr>
        <w:t>с учетом вышеизложенного.</w:t>
      </w:r>
    </w:p>
    <w:p w:rsidR="00C71553" w:rsidRPr="006A5C50" w:rsidRDefault="00C71553" w:rsidP="00C71553">
      <w:pPr>
        <w:pStyle w:val="ac"/>
        <w:tabs>
          <w:tab w:val="left" w:pos="851"/>
        </w:tabs>
        <w:ind w:left="0" w:firstLine="567"/>
        <w:jc w:val="both"/>
        <w:rPr>
          <w:sz w:val="28"/>
          <w:szCs w:val="28"/>
        </w:rPr>
      </w:pPr>
      <w:r w:rsidRPr="006A5C50">
        <w:rPr>
          <w:sz w:val="28"/>
          <w:szCs w:val="28"/>
        </w:rPr>
        <w:t xml:space="preserve">О результатах рассмотрения и принятых мерах по устранению выявленных замечаний, и недопущению их в дальнейшем, а также о сроках и ответственных лицах за их исполнение необходимо письменно сообщить в </w:t>
      </w:r>
      <w:r w:rsidRPr="006A5C50">
        <w:rPr>
          <w:sz w:val="28"/>
          <w:szCs w:val="28"/>
        </w:rPr>
        <w:lastRenderedPageBreak/>
        <w:t xml:space="preserve">Счетную палату города, </w:t>
      </w:r>
      <w:r w:rsidRPr="00BD3FDC">
        <w:rPr>
          <w:sz w:val="28"/>
          <w:szCs w:val="28"/>
        </w:rPr>
        <w:t>приложив</w:t>
      </w:r>
      <w:r w:rsidRPr="006A5C50">
        <w:rPr>
          <w:sz w:val="28"/>
          <w:szCs w:val="28"/>
        </w:rPr>
        <w:t xml:space="preserve"> в подтверждение соответствующие документы или указав реквизиты данных документов при наличии их размещения на официальном сайте органов местного самоуправления города Нижневартовска до 01 февраля 20</w:t>
      </w:r>
      <w:r>
        <w:rPr>
          <w:sz w:val="28"/>
          <w:szCs w:val="28"/>
        </w:rPr>
        <w:t>20</w:t>
      </w:r>
      <w:r w:rsidRPr="006A5C50">
        <w:rPr>
          <w:sz w:val="28"/>
          <w:szCs w:val="28"/>
        </w:rPr>
        <w:t xml:space="preserve"> года.</w:t>
      </w:r>
    </w:p>
    <w:p w:rsidR="00BA3E15" w:rsidRDefault="00BA3E15" w:rsidP="00FE0D86">
      <w:pPr>
        <w:rPr>
          <w:rFonts w:asciiTheme="minorHAnsi" w:eastAsiaTheme="minorHAnsi" w:hAnsiTheme="minorHAnsi" w:cstheme="minorBidi"/>
          <w:sz w:val="22"/>
          <w:szCs w:val="22"/>
          <w:lang w:eastAsia="en-US"/>
        </w:rPr>
      </w:pPr>
    </w:p>
    <w:p w:rsidR="00C71553" w:rsidRDefault="00C71553" w:rsidP="00FE0D86">
      <w:pPr>
        <w:rPr>
          <w:rFonts w:asciiTheme="minorHAnsi" w:eastAsiaTheme="minorHAnsi" w:hAnsiTheme="minorHAnsi" w:cstheme="minorBidi"/>
          <w:sz w:val="22"/>
          <w:szCs w:val="22"/>
          <w:lang w:eastAsia="en-US"/>
        </w:rPr>
      </w:pPr>
    </w:p>
    <w:p w:rsidR="00C71553" w:rsidRPr="00BA3E15" w:rsidRDefault="00C71553" w:rsidP="00FE0D86">
      <w:pPr>
        <w:rPr>
          <w:rFonts w:asciiTheme="minorHAnsi" w:eastAsiaTheme="minorHAnsi" w:hAnsiTheme="minorHAnsi" w:cstheme="minorBidi"/>
          <w:sz w:val="22"/>
          <w:szCs w:val="22"/>
          <w:lang w:eastAsia="en-US"/>
        </w:rPr>
      </w:pPr>
    </w:p>
    <w:p w:rsidR="00152EF2" w:rsidRPr="000731D6" w:rsidRDefault="00D46D72" w:rsidP="00152EF2">
      <w:pPr>
        <w:rPr>
          <w:sz w:val="28"/>
          <w:szCs w:val="28"/>
        </w:rPr>
      </w:pPr>
      <w:r w:rsidRPr="000731D6">
        <w:rPr>
          <w:sz w:val="28"/>
          <w:szCs w:val="28"/>
        </w:rPr>
        <w:t xml:space="preserve">Председатель </w:t>
      </w:r>
      <w:r w:rsidRPr="000731D6">
        <w:rPr>
          <w:sz w:val="28"/>
          <w:szCs w:val="28"/>
        </w:rPr>
        <w:tab/>
      </w:r>
      <w:r w:rsidR="00C71553">
        <w:rPr>
          <w:sz w:val="28"/>
          <w:szCs w:val="28"/>
        </w:rPr>
        <w:t xml:space="preserve">     </w:t>
      </w:r>
      <w:r w:rsidRPr="000731D6">
        <w:rPr>
          <w:sz w:val="28"/>
          <w:szCs w:val="28"/>
        </w:rPr>
        <w:tab/>
      </w:r>
      <w:r w:rsidRPr="000731D6">
        <w:rPr>
          <w:sz w:val="28"/>
          <w:szCs w:val="28"/>
        </w:rPr>
        <w:tab/>
      </w:r>
      <w:r w:rsidRPr="000731D6">
        <w:rPr>
          <w:sz w:val="28"/>
          <w:szCs w:val="28"/>
        </w:rPr>
        <w:tab/>
      </w:r>
      <w:r w:rsidRPr="000731D6">
        <w:rPr>
          <w:sz w:val="28"/>
          <w:szCs w:val="28"/>
        </w:rPr>
        <w:tab/>
      </w:r>
      <w:r w:rsidR="00391B75" w:rsidRPr="000731D6">
        <w:rPr>
          <w:sz w:val="28"/>
          <w:szCs w:val="28"/>
        </w:rPr>
        <w:t xml:space="preserve">            </w:t>
      </w:r>
      <w:r w:rsidR="00FE0D86">
        <w:rPr>
          <w:sz w:val="28"/>
          <w:szCs w:val="28"/>
        </w:rPr>
        <w:t xml:space="preserve">                     </w:t>
      </w:r>
      <w:r w:rsidRPr="000731D6">
        <w:rPr>
          <w:sz w:val="28"/>
          <w:szCs w:val="28"/>
        </w:rPr>
        <w:t xml:space="preserve">С.П. Суханова </w:t>
      </w:r>
      <w:bookmarkStart w:id="1" w:name="_GoBack"/>
      <w:bookmarkEnd w:id="1"/>
    </w:p>
    <w:p w:rsidR="008F5F48" w:rsidRPr="008F5F48" w:rsidRDefault="0042316C" w:rsidP="008F5F48">
      <w:pPr>
        <w:tabs>
          <w:tab w:val="left" w:pos="3375"/>
        </w:tabs>
        <w:rPr>
          <w:sz w:val="28"/>
          <w:szCs w:val="28"/>
        </w:rPr>
      </w:pPr>
      <w:r>
        <w:rPr>
          <w:sz w:val="28"/>
          <w:szCs w:val="28"/>
        </w:rPr>
        <w:object w:dxaOrig="9135" w:dyaOrig="12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6.75pt;height:639pt" o:ole="">
            <v:imagedata r:id="rId83" o:title=""/>
          </v:shape>
          <o:OLEObject Type="Embed" ProgID="AcroExch.Document.11" ShapeID="_x0000_i1029" DrawAspect="Content" ObjectID="_1636787509" r:id="rId84"/>
        </w:object>
      </w:r>
      <w:r w:rsidR="008F5F48">
        <w:rPr>
          <w:sz w:val="28"/>
          <w:szCs w:val="28"/>
        </w:rPr>
        <w:tab/>
      </w:r>
    </w:p>
    <w:sectPr w:rsidR="008F5F48" w:rsidRPr="008F5F48" w:rsidSect="00A00FA0">
      <w:footerReference w:type="default" r:id="rId85"/>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149" w:rsidRDefault="00040149" w:rsidP="0099752C">
      <w:r>
        <w:separator/>
      </w:r>
    </w:p>
  </w:endnote>
  <w:endnote w:type="continuationSeparator" w:id="0">
    <w:p w:rsidR="00040149" w:rsidRDefault="00040149" w:rsidP="009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Microsoft YaHei">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7958017"/>
      <w:docPartObj>
        <w:docPartGallery w:val="Page Numbers (Bottom of Page)"/>
        <w:docPartUnique/>
      </w:docPartObj>
    </w:sdtPr>
    <w:sdtEndPr/>
    <w:sdtContent>
      <w:p w:rsidR="00040149" w:rsidRDefault="00040149">
        <w:pPr>
          <w:pStyle w:val="af8"/>
          <w:jc w:val="center"/>
        </w:pPr>
        <w:r>
          <w:fldChar w:fldCharType="begin"/>
        </w:r>
        <w:r>
          <w:instrText>PAGE   \* MERGEFORMAT</w:instrText>
        </w:r>
        <w:r>
          <w:fldChar w:fldCharType="separate"/>
        </w:r>
        <w:r w:rsidR="0042316C">
          <w:rPr>
            <w:noProof/>
          </w:rPr>
          <w:t>180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149" w:rsidRDefault="00040149" w:rsidP="0099752C">
      <w:r>
        <w:separator/>
      </w:r>
    </w:p>
  </w:footnote>
  <w:footnote w:type="continuationSeparator" w:id="0">
    <w:p w:rsidR="00040149" w:rsidRDefault="00040149" w:rsidP="009975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757B6"/>
    <w:multiLevelType w:val="hybridMultilevel"/>
    <w:tmpl w:val="009A5900"/>
    <w:lvl w:ilvl="0" w:tplc="718A3A4C">
      <w:start w:val="1"/>
      <w:numFmt w:val="decimal"/>
      <w:lvlText w:val="%1)"/>
      <w:lvlJc w:val="left"/>
      <w:pPr>
        <w:ind w:left="927" w:hanging="360"/>
      </w:pPr>
      <w:rPr>
        <w:rFonts w:eastAsiaTheme="minorHAnsi"/>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 w15:restartNumberingAfterBreak="0">
    <w:nsid w:val="0FB257D9"/>
    <w:multiLevelType w:val="hybridMultilevel"/>
    <w:tmpl w:val="B17A0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292D2C"/>
    <w:multiLevelType w:val="hybridMultilevel"/>
    <w:tmpl w:val="59D6C6C0"/>
    <w:lvl w:ilvl="0" w:tplc="433019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8E37552"/>
    <w:multiLevelType w:val="multilevel"/>
    <w:tmpl w:val="3DE871C4"/>
    <w:lvl w:ilvl="0">
      <w:start w:val="1"/>
      <w:numFmt w:val="decimal"/>
      <w:lvlText w:val="%1."/>
      <w:lvlJc w:val="left"/>
      <w:pPr>
        <w:ind w:left="0" w:firstLine="567"/>
      </w:pPr>
      <w:rPr>
        <w:rFonts w:hint="default"/>
      </w:rPr>
    </w:lvl>
    <w:lvl w:ilvl="1">
      <w:start w:val="5"/>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1C8B461B"/>
    <w:multiLevelType w:val="hybridMultilevel"/>
    <w:tmpl w:val="F9F84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6759A3"/>
    <w:multiLevelType w:val="hybridMultilevel"/>
    <w:tmpl w:val="6F06A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F8450C"/>
    <w:multiLevelType w:val="hybridMultilevel"/>
    <w:tmpl w:val="DF78BF30"/>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27075F43"/>
    <w:multiLevelType w:val="multilevel"/>
    <w:tmpl w:val="5D10CC66"/>
    <w:lvl w:ilvl="0">
      <w:start w:val="1"/>
      <w:numFmt w:val="decimal"/>
      <w:lvlText w:val="%1."/>
      <w:lvlJc w:val="left"/>
      <w:pPr>
        <w:ind w:left="927" w:hanging="360"/>
      </w:pPr>
      <w:rPr>
        <w:rFonts w:ascii="Times New Roman" w:eastAsiaTheme="minorHAnsi" w:hAnsi="Times New Roman" w:cs="Times New Roman" w:hint="default"/>
        <w:sz w:val="28"/>
        <w:szCs w:val="28"/>
      </w:rPr>
    </w:lvl>
    <w:lvl w:ilvl="1">
      <w:start w:val="1"/>
      <w:numFmt w:val="decimal"/>
      <w:isLgl/>
      <w:lvlText w:val="%1.%2."/>
      <w:lvlJc w:val="left"/>
      <w:pPr>
        <w:ind w:left="1571"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15:restartNumberingAfterBreak="0">
    <w:nsid w:val="323D78F0"/>
    <w:multiLevelType w:val="hybridMultilevel"/>
    <w:tmpl w:val="206A0DE2"/>
    <w:lvl w:ilvl="0" w:tplc="7ADCC702">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9" w15:restartNumberingAfterBreak="0">
    <w:nsid w:val="32F17303"/>
    <w:multiLevelType w:val="multilevel"/>
    <w:tmpl w:val="E234A6E0"/>
    <w:lvl w:ilvl="0">
      <w:start w:val="1"/>
      <w:numFmt w:val="decimal"/>
      <w:lvlText w:val="%1."/>
      <w:lvlJc w:val="left"/>
      <w:pPr>
        <w:ind w:left="927" w:hanging="360"/>
      </w:pPr>
      <w:rPr>
        <w:rFonts w:hint="default"/>
        <w:color w:val="auto"/>
      </w:rPr>
    </w:lvl>
    <w:lvl w:ilvl="1">
      <w:start w:val="1"/>
      <w:numFmt w:val="decimal"/>
      <w:isLgl/>
      <w:lvlText w:val="%1.%2."/>
      <w:lvlJc w:val="left"/>
      <w:pPr>
        <w:ind w:left="1287" w:hanging="720"/>
      </w:pPr>
      <w:rPr>
        <w:rFonts w:eastAsia="Times New Roman" w:hint="default"/>
        <w:color w:val="auto"/>
      </w:rPr>
    </w:lvl>
    <w:lvl w:ilvl="2">
      <w:start w:val="1"/>
      <w:numFmt w:val="decimal"/>
      <w:isLgl/>
      <w:lvlText w:val="%1.%2.%3."/>
      <w:lvlJc w:val="left"/>
      <w:pPr>
        <w:ind w:left="1287" w:hanging="720"/>
      </w:pPr>
      <w:rPr>
        <w:rFonts w:eastAsia="Times New Roman" w:hint="default"/>
      </w:rPr>
    </w:lvl>
    <w:lvl w:ilvl="3">
      <w:start w:val="1"/>
      <w:numFmt w:val="decimal"/>
      <w:isLgl/>
      <w:lvlText w:val="%1.%2.%3.%4."/>
      <w:lvlJc w:val="left"/>
      <w:pPr>
        <w:ind w:left="1647" w:hanging="1080"/>
      </w:pPr>
      <w:rPr>
        <w:rFonts w:eastAsia="Times New Roman" w:hint="default"/>
      </w:rPr>
    </w:lvl>
    <w:lvl w:ilvl="4">
      <w:start w:val="1"/>
      <w:numFmt w:val="decimal"/>
      <w:isLgl/>
      <w:lvlText w:val="%1.%2.%3.%4.%5."/>
      <w:lvlJc w:val="left"/>
      <w:pPr>
        <w:ind w:left="1647" w:hanging="1080"/>
      </w:pPr>
      <w:rPr>
        <w:rFonts w:eastAsia="Times New Roman" w:hint="default"/>
      </w:rPr>
    </w:lvl>
    <w:lvl w:ilvl="5">
      <w:start w:val="1"/>
      <w:numFmt w:val="decimal"/>
      <w:isLgl/>
      <w:lvlText w:val="%1.%2.%3.%4.%5.%6."/>
      <w:lvlJc w:val="left"/>
      <w:pPr>
        <w:ind w:left="2007" w:hanging="1440"/>
      </w:pPr>
      <w:rPr>
        <w:rFonts w:eastAsia="Times New Roman" w:hint="default"/>
      </w:rPr>
    </w:lvl>
    <w:lvl w:ilvl="6">
      <w:start w:val="1"/>
      <w:numFmt w:val="decimal"/>
      <w:isLgl/>
      <w:lvlText w:val="%1.%2.%3.%4.%5.%6.%7."/>
      <w:lvlJc w:val="left"/>
      <w:pPr>
        <w:ind w:left="2367" w:hanging="1800"/>
      </w:pPr>
      <w:rPr>
        <w:rFonts w:eastAsia="Times New Roman" w:hint="default"/>
      </w:rPr>
    </w:lvl>
    <w:lvl w:ilvl="7">
      <w:start w:val="1"/>
      <w:numFmt w:val="decimal"/>
      <w:isLgl/>
      <w:lvlText w:val="%1.%2.%3.%4.%5.%6.%7.%8."/>
      <w:lvlJc w:val="left"/>
      <w:pPr>
        <w:ind w:left="2367" w:hanging="1800"/>
      </w:pPr>
      <w:rPr>
        <w:rFonts w:eastAsia="Times New Roman" w:hint="default"/>
      </w:rPr>
    </w:lvl>
    <w:lvl w:ilvl="8">
      <w:start w:val="1"/>
      <w:numFmt w:val="decimal"/>
      <w:isLgl/>
      <w:lvlText w:val="%1.%2.%3.%4.%5.%6.%7.%8.%9."/>
      <w:lvlJc w:val="left"/>
      <w:pPr>
        <w:ind w:left="2727" w:hanging="2160"/>
      </w:pPr>
      <w:rPr>
        <w:rFonts w:eastAsia="Times New Roman" w:hint="default"/>
      </w:rPr>
    </w:lvl>
  </w:abstractNum>
  <w:abstractNum w:abstractNumId="10" w15:restartNumberingAfterBreak="0">
    <w:nsid w:val="409F5005"/>
    <w:multiLevelType w:val="hybridMultilevel"/>
    <w:tmpl w:val="E056E72A"/>
    <w:lvl w:ilvl="0" w:tplc="D5A48EA8">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431F3980"/>
    <w:multiLevelType w:val="hybridMultilevel"/>
    <w:tmpl w:val="EBEE9D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50472CB"/>
    <w:multiLevelType w:val="hybridMultilevel"/>
    <w:tmpl w:val="67EE823A"/>
    <w:lvl w:ilvl="0" w:tplc="6E90E870">
      <w:start w:val="1"/>
      <w:numFmt w:val="decimal"/>
      <w:lvlText w:val="%1)"/>
      <w:lvlJc w:val="left"/>
      <w:pPr>
        <w:ind w:left="1380" w:hanging="840"/>
      </w:pPr>
      <w:rPr>
        <w:rFonts w:eastAsia="Calibri"/>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3" w15:restartNumberingAfterBreak="0">
    <w:nsid w:val="45F33F29"/>
    <w:multiLevelType w:val="hybridMultilevel"/>
    <w:tmpl w:val="88C427B8"/>
    <w:lvl w:ilvl="0" w:tplc="16F89CA2">
      <w:start w:val="1"/>
      <w:numFmt w:val="decimal"/>
      <w:lvlText w:val="%1)"/>
      <w:lvlJc w:val="left"/>
      <w:pPr>
        <w:ind w:left="2771" w:hanging="360"/>
      </w:pPr>
    </w:lvl>
    <w:lvl w:ilvl="1" w:tplc="04190019">
      <w:start w:val="1"/>
      <w:numFmt w:val="lowerLetter"/>
      <w:lvlText w:val="%2."/>
      <w:lvlJc w:val="left"/>
      <w:pPr>
        <w:ind w:left="3207" w:hanging="360"/>
      </w:pPr>
    </w:lvl>
    <w:lvl w:ilvl="2" w:tplc="0419001B">
      <w:start w:val="1"/>
      <w:numFmt w:val="lowerRoman"/>
      <w:lvlText w:val="%3."/>
      <w:lvlJc w:val="right"/>
      <w:pPr>
        <w:ind w:left="3927" w:hanging="180"/>
      </w:pPr>
    </w:lvl>
    <w:lvl w:ilvl="3" w:tplc="0419000F">
      <w:start w:val="1"/>
      <w:numFmt w:val="decimal"/>
      <w:lvlText w:val="%4."/>
      <w:lvlJc w:val="left"/>
      <w:pPr>
        <w:ind w:left="4647" w:hanging="360"/>
      </w:pPr>
    </w:lvl>
    <w:lvl w:ilvl="4" w:tplc="04190019">
      <w:start w:val="1"/>
      <w:numFmt w:val="lowerLetter"/>
      <w:lvlText w:val="%5."/>
      <w:lvlJc w:val="left"/>
      <w:pPr>
        <w:ind w:left="5367" w:hanging="360"/>
      </w:pPr>
    </w:lvl>
    <w:lvl w:ilvl="5" w:tplc="0419001B">
      <w:start w:val="1"/>
      <w:numFmt w:val="lowerRoman"/>
      <w:lvlText w:val="%6."/>
      <w:lvlJc w:val="right"/>
      <w:pPr>
        <w:ind w:left="6087" w:hanging="180"/>
      </w:pPr>
    </w:lvl>
    <w:lvl w:ilvl="6" w:tplc="0419000F">
      <w:start w:val="1"/>
      <w:numFmt w:val="decimal"/>
      <w:lvlText w:val="%7."/>
      <w:lvlJc w:val="left"/>
      <w:pPr>
        <w:ind w:left="6807" w:hanging="360"/>
      </w:pPr>
    </w:lvl>
    <w:lvl w:ilvl="7" w:tplc="04190019">
      <w:start w:val="1"/>
      <w:numFmt w:val="lowerLetter"/>
      <w:lvlText w:val="%8."/>
      <w:lvlJc w:val="left"/>
      <w:pPr>
        <w:ind w:left="7527" w:hanging="360"/>
      </w:pPr>
    </w:lvl>
    <w:lvl w:ilvl="8" w:tplc="0419001B">
      <w:start w:val="1"/>
      <w:numFmt w:val="lowerRoman"/>
      <w:lvlText w:val="%9."/>
      <w:lvlJc w:val="right"/>
      <w:pPr>
        <w:ind w:left="8247" w:hanging="180"/>
      </w:pPr>
    </w:lvl>
  </w:abstractNum>
  <w:abstractNum w:abstractNumId="14" w15:restartNumberingAfterBreak="0">
    <w:nsid w:val="7068245E"/>
    <w:multiLevelType w:val="hybridMultilevel"/>
    <w:tmpl w:val="B7DE77EA"/>
    <w:lvl w:ilvl="0" w:tplc="ED0A624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0F2D5F"/>
    <w:multiLevelType w:val="hybridMultilevel"/>
    <w:tmpl w:val="B8422D84"/>
    <w:lvl w:ilvl="0" w:tplc="BF0EEDB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7227200E"/>
    <w:multiLevelType w:val="hybridMultilevel"/>
    <w:tmpl w:val="05DE53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79475D81"/>
    <w:multiLevelType w:val="multilevel"/>
    <w:tmpl w:val="E234A6E0"/>
    <w:lvl w:ilvl="0">
      <w:start w:val="1"/>
      <w:numFmt w:val="decimal"/>
      <w:lvlText w:val="%1."/>
      <w:lvlJc w:val="left"/>
      <w:pPr>
        <w:ind w:left="927" w:hanging="360"/>
      </w:pPr>
      <w:rPr>
        <w:rFonts w:hint="default"/>
        <w:color w:val="auto"/>
      </w:rPr>
    </w:lvl>
    <w:lvl w:ilvl="1">
      <w:start w:val="1"/>
      <w:numFmt w:val="decimal"/>
      <w:isLgl/>
      <w:lvlText w:val="%1.%2."/>
      <w:lvlJc w:val="left"/>
      <w:pPr>
        <w:ind w:left="1287" w:hanging="720"/>
      </w:pPr>
      <w:rPr>
        <w:rFonts w:eastAsia="Times New Roman" w:hint="default"/>
        <w:color w:val="auto"/>
      </w:rPr>
    </w:lvl>
    <w:lvl w:ilvl="2">
      <w:start w:val="1"/>
      <w:numFmt w:val="decimal"/>
      <w:isLgl/>
      <w:lvlText w:val="%1.%2.%3."/>
      <w:lvlJc w:val="left"/>
      <w:pPr>
        <w:ind w:left="1287" w:hanging="720"/>
      </w:pPr>
      <w:rPr>
        <w:rFonts w:eastAsia="Times New Roman" w:hint="default"/>
      </w:rPr>
    </w:lvl>
    <w:lvl w:ilvl="3">
      <w:start w:val="1"/>
      <w:numFmt w:val="decimal"/>
      <w:isLgl/>
      <w:lvlText w:val="%1.%2.%3.%4."/>
      <w:lvlJc w:val="left"/>
      <w:pPr>
        <w:ind w:left="1647" w:hanging="1080"/>
      </w:pPr>
      <w:rPr>
        <w:rFonts w:eastAsia="Times New Roman" w:hint="default"/>
      </w:rPr>
    </w:lvl>
    <w:lvl w:ilvl="4">
      <w:start w:val="1"/>
      <w:numFmt w:val="decimal"/>
      <w:isLgl/>
      <w:lvlText w:val="%1.%2.%3.%4.%5."/>
      <w:lvlJc w:val="left"/>
      <w:pPr>
        <w:ind w:left="1647" w:hanging="1080"/>
      </w:pPr>
      <w:rPr>
        <w:rFonts w:eastAsia="Times New Roman" w:hint="default"/>
      </w:rPr>
    </w:lvl>
    <w:lvl w:ilvl="5">
      <w:start w:val="1"/>
      <w:numFmt w:val="decimal"/>
      <w:isLgl/>
      <w:lvlText w:val="%1.%2.%3.%4.%5.%6."/>
      <w:lvlJc w:val="left"/>
      <w:pPr>
        <w:ind w:left="2007" w:hanging="1440"/>
      </w:pPr>
      <w:rPr>
        <w:rFonts w:eastAsia="Times New Roman" w:hint="default"/>
      </w:rPr>
    </w:lvl>
    <w:lvl w:ilvl="6">
      <w:start w:val="1"/>
      <w:numFmt w:val="decimal"/>
      <w:isLgl/>
      <w:lvlText w:val="%1.%2.%3.%4.%5.%6.%7."/>
      <w:lvlJc w:val="left"/>
      <w:pPr>
        <w:ind w:left="2367" w:hanging="1800"/>
      </w:pPr>
      <w:rPr>
        <w:rFonts w:eastAsia="Times New Roman" w:hint="default"/>
      </w:rPr>
    </w:lvl>
    <w:lvl w:ilvl="7">
      <w:start w:val="1"/>
      <w:numFmt w:val="decimal"/>
      <w:isLgl/>
      <w:lvlText w:val="%1.%2.%3.%4.%5.%6.%7.%8."/>
      <w:lvlJc w:val="left"/>
      <w:pPr>
        <w:ind w:left="2367" w:hanging="1800"/>
      </w:pPr>
      <w:rPr>
        <w:rFonts w:eastAsia="Times New Roman" w:hint="default"/>
      </w:rPr>
    </w:lvl>
    <w:lvl w:ilvl="8">
      <w:start w:val="1"/>
      <w:numFmt w:val="decimal"/>
      <w:isLgl/>
      <w:lvlText w:val="%1.%2.%3.%4.%5.%6.%7.%8.%9."/>
      <w:lvlJc w:val="left"/>
      <w:pPr>
        <w:ind w:left="2727" w:hanging="2160"/>
      </w:pPr>
      <w:rPr>
        <w:rFonts w:eastAsia="Times New Roman" w:hint="default"/>
      </w:rPr>
    </w:lvl>
  </w:abstractNum>
  <w:abstractNum w:abstractNumId="18" w15:restartNumberingAfterBreak="0">
    <w:nsid w:val="7AAD1E74"/>
    <w:multiLevelType w:val="hybridMultilevel"/>
    <w:tmpl w:val="D2209FF4"/>
    <w:lvl w:ilvl="0" w:tplc="ED0A624C">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
  </w:num>
  <w:num w:numId="2">
    <w:abstractNumId w:val="5"/>
  </w:num>
  <w:num w:numId="3">
    <w:abstractNumId w:val="17"/>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0"/>
  </w:num>
  <w:num w:numId="8">
    <w:abstractNumId w:val="15"/>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6"/>
  </w:num>
  <w:num w:numId="17">
    <w:abstractNumId w:val="3"/>
  </w:num>
  <w:num w:numId="18">
    <w:abstractNumId w:val="9"/>
  </w:num>
  <w:num w:numId="19">
    <w:abstractNumId w:val="0"/>
  </w:num>
  <w:num w:numId="20">
    <w:abstractNumId w:val="14"/>
  </w:num>
  <w:num w:numId="21">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34E"/>
    <w:rsid w:val="00010DCB"/>
    <w:rsid w:val="00011A3C"/>
    <w:rsid w:val="000121F6"/>
    <w:rsid w:val="00012E2B"/>
    <w:rsid w:val="0002367C"/>
    <w:rsid w:val="00037137"/>
    <w:rsid w:val="00040149"/>
    <w:rsid w:val="00041893"/>
    <w:rsid w:val="00042FED"/>
    <w:rsid w:val="000461DD"/>
    <w:rsid w:val="00050C69"/>
    <w:rsid w:val="0005582B"/>
    <w:rsid w:val="000559FC"/>
    <w:rsid w:val="00064BFF"/>
    <w:rsid w:val="000652B3"/>
    <w:rsid w:val="000731D6"/>
    <w:rsid w:val="00080288"/>
    <w:rsid w:val="00084AC5"/>
    <w:rsid w:val="00093C93"/>
    <w:rsid w:val="00096F4E"/>
    <w:rsid w:val="000A18E4"/>
    <w:rsid w:val="000A2CBB"/>
    <w:rsid w:val="000B0133"/>
    <w:rsid w:val="000B13FB"/>
    <w:rsid w:val="000B588E"/>
    <w:rsid w:val="000D7EF9"/>
    <w:rsid w:val="000E15D7"/>
    <w:rsid w:val="000E3878"/>
    <w:rsid w:val="000E6992"/>
    <w:rsid w:val="00100324"/>
    <w:rsid w:val="00100609"/>
    <w:rsid w:val="0010425C"/>
    <w:rsid w:val="00111E18"/>
    <w:rsid w:val="0011501E"/>
    <w:rsid w:val="001159CB"/>
    <w:rsid w:val="00115A75"/>
    <w:rsid w:val="001165E9"/>
    <w:rsid w:val="00116774"/>
    <w:rsid w:val="00116BB9"/>
    <w:rsid w:val="00124A54"/>
    <w:rsid w:val="00141EDB"/>
    <w:rsid w:val="00152EF2"/>
    <w:rsid w:val="00156811"/>
    <w:rsid w:val="00167016"/>
    <w:rsid w:val="00170F76"/>
    <w:rsid w:val="00174E26"/>
    <w:rsid w:val="00176E10"/>
    <w:rsid w:val="001943AA"/>
    <w:rsid w:val="001A0998"/>
    <w:rsid w:val="001A2F31"/>
    <w:rsid w:val="001A3CF3"/>
    <w:rsid w:val="001B26FA"/>
    <w:rsid w:val="001B31C5"/>
    <w:rsid w:val="001C134E"/>
    <w:rsid w:val="001C3A6D"/>
    <w:rsid w:val="001C3BB6"/>
    <w:rsid w:val="001C4781"/>
    <w:rsid w:val="001C6E4C"/>
    <w:rsid w:val="001C6FEA"/>
    <w:rsid w:val="001C74E1"/>
    <w:rsid w:val="001D0516"/>
    <w:rsid w:val="001D641F"/>
    <w:rsid w:val="001D6CFB"/>
    <w:rsid w:val="001E1249"/>
    <w:rsid w:val="001E14AB"/>
    <w:rsid w:val="001F068B"/>
    <w:rsid w:val="001F2D8E"/>
    <w:rsid w:val="001F64BF"/>
    <w:rsid w:val="00203C8A"/>
    <w:rsid w:val="00215024"/>
    <w:rsid w:val="0022288D"/>
    <w:rsid w:val="00225B56"/>
    <w:rsid w:val="0023640B"/>
    <w:rsid w:val="00245DC5"/>
    <w:rsid w:val="00246E2D"/>
    <w:rsid w:val="00252563"/>
    <w:rsid w:val="00253266"/>
    <w:rsid w:val="00254EE4"/>
    <w:rsid w:val="00255063"/>
    <w:rsid w:val="00261DAD"/>
    <w:rsid w:val="00262125"/>
    <w:rsid w:val="00273C89"/>
    <w:rsid w:val="00275AAE"/>
    <w:rsid w:val="00277B38"/>
    <w:rsid w:val="00277BEE"/>
    <w:rsid w:val="00285947"/>
    <w:rsid w:val="00294393"/>
    <w:rsid w:val="002A08FD"/>
    <w:rsid w:val="002A260E"/>
    <w:rsid w:val="002A3EB8"/>
    <w:rsid w:val="002A5194"/>
    <w:rsid w:val="002A704D"/>
    <w:rsid w:val="002B2479"/>
    <w:rsid w:val="002B3DD2"/>
    <w:rsid w:val="002C112F"/>
    <w:rsid w:val="002D0C88"/>
    <w:rsid w:val="002D2AC2"/>
    <w:rsid w:val="002D2D70"/>
    <w:rsid w:val="002E6F10"/>
    <w:rsid w:val="002F4490"/>
    <w:rsid w:val="002F76C7"/>
    <w:rsid w:val="00307B6B"/>
    <w:rsid w:val="003279A2"/>
    <w:rsid w:val="00330B3D"/>
    <w:rsid w:val="00334388"/>
    <w:rsid w:val="00343FE3"/>
    <w:rsid w:val="00354B33"/>
    <w:rsid w:val="00370D2A"/>
    <w:rsid w:val="003729E6"/>
    <w:rsid w:val="00374653"/>
    <w:rsid w:val="00374888"/>
    <w:rsid w:val="00376C35"/>
    <w:rsid w:val="00380E20"/>
    <w:rsid w:val="003874DF"/>
    <w:rsid w:val="0038772D"/>
    <w:rsid w:val="00391B75"/>
    <w:rsid w:val="003931E5"/>
    <w:rsid w:val="003959C2"/>
    <w:rsid w:val="003B34EC"/>
    <w:rsid w:val="003B413A"/>
    <w:rsid w:val="003B6B00"/>
    <w:rsid w:val="003C0086"/>
    <w:rsid w:val="003C14D3"/>
    <w:rsid w:val="003C7304"/>
    <w:rsid w:val="003C75A0"/>
    <w:rsid w:val="003C7997"/>
    <w:rsid w:val="003D667E"/>
    <w:rsid w:val="003E66B2"/>
    <w:rsid w:val="003F1AE0"/>
    <w:rsid w:val="003F1F32"/>
    <w:rsid w:val="003F5529"/>
    <w:rsid w:val="004010C5"/>
    <w:rsid w:val="00401589"/>
    <w:rsid w:val="0040526B"/>
    <w:rsid w:val="0040626A"/>
    <w:rsid w:val="0042316C"/>
    <w:rsid w:val="00435067"/>
    <w:rsid w:val="00437418"/>
    <w:rsid w:val="0043773D"/>
    <w:rsid w:val="00441A22"/>
    <w:rsid w:val="00442ACF"/>
    <w:rsid w:val="00444F01"/>
    <w:rsid w:val="00446686"/>
    <w:rsid w:val="00446BC7"/>
    <w:rsid w:val="0045560A"/>
    <w:rsid w:val="004673E2"/>
    <w:rsid w:val="00470CC6"/>
    <w:rsid w:val="004712E7"/>
    <w:rsid w:val="0047279F"/>
    <w:rsid w:val="00482643"/>
    <w:rsid w:val="00485A8B"/>
    <w:rsid w:val="004912E8"/>
    <w:rsid w:val="00493698"/>
    <w:rsid w:val="004A2C5D"/>
    <w:rsid w:val="004B18D1"/>
    <w:rsid w:val="004B425D"/>
    <w:rsid w:val="004B56AA"/>
    <w:rsid w:val="004C21D8"/>
    <w:rsid w:val="004C2FD7"/>
    <w:rsid w:val="004D0D09"/>
    <w:rsid w:val="004D5287"/>
    <w:rsid w:val="004E2590"/>
    <w:rsid w:val="004E49E1"/>
    <w:rsid w:val="004F05C4"/>
    <w:rsid w:val="004F0FF3"/>
    <w:rsid w:val="004F263D"/>
    <w:rsid w:val="00504CA7"/>
    <w:rsid w:val="005050FC"/>
    <w:rsid w:val="00510FEE"/>
    <w:rsid w:val="00511F2A"/>
    <w:rsid w:val="00512D88"/>
    <w:rsid w:val="00513BFC"/>
    <w:rsid w:val="00517144"/>
    <w:rsid w:val="00517C9D"/>
    <w:rsid w:val="00520C87"/>
    <w:rsid w:val="00526320"/>
    <w:rsid w:val="00526D2A"/>
    <w:rsid w:val="0052792F"/>
    <w:rsid w:val="0053126C"/>
    <w:rsid w:val="00546D00"/>
    <w:rsid w:val="00551E50"/>
    <w:rsid w:val="00555E44"/>
    <w:rsid w:val="00557832"/>
    <w:rsid w:val="00566FEE"/>
    <w:rsid w:val="00571ADB"/>
    <w:rsid w:val="0057647C"/>
    <w:rsid w:val="005768D3"/>
    <w:rsid w:val="0058118B"/>
    <w:rsid w:val="0058195E"/>
    <w:rsid w:val="00581CB4"/>
    <w:rsid w:val="00582439"/>
    <w:rsid w:val="0059016A"/>
    <w:rsid w:val="00596279"/>
    <w:rsid w:val="005A0303"/>
    <w:rsid w:val="005A4250"/>
    <w:rsid w:val="005A7E0F"/>
    <w:rsid w:val="005B33C3"/>
    <w:rsid w:val="005B3676"/>
    <w:rsid w:val="005B4AEF"/>
    <w:rsid w:val="005C04BC"/>
    <w:rsid w:val="005C234D"/>
    <w:rsid w:val="005C3F3C"/>
    <w:rsid w:val="005C7313"/>
    <w:rsid w:val="005D04ED"/>
    <w:rsid w:val="005E15CB"/>
    <w:rsid w:val="0060010B"/>
    <w:rsid w:val="006005DB"/>
    <w:rsid w:val="00603C27"/>
    <w:rsid w:val="00606F5D"/>
    <w:rsid w:val="006134E8"/>
    <w:rsid w:val="00613FA3"/>
    <w:rsid w:val="00617602"/>
    <w:rsid w:val="006227F2"/>
    <w:rsid w:val="00626D83"/>
    <w:rsid w:val="006309FE"/>
    <w:rsid w:val="00630B39"/>
    <w:rsid w:val="00634BA0"/>
    <w:rsid w:val="006517E8"/>
    <w:rsid w:val="006618BB"/>
    <w:rsid w:val="006677B3"/>
    <w:rsid w:val="00667AFD"/>
    <w:rsid w:val="006748F9"/>
    <w:rsid w:val="00675D42"/>
    <w:rsid w:val="00677F18"/>
    <w:rsid w:val="006834A9"/>
    <w:rsid w:val="006838CD"/>
    <w:rsid w:val="00687588"/>
    <w:rsid w:val="00697EED"/>
    <w:rsid w:val="006A1FF4"/>
    <w:rsid w:val="006A3623"/>
    <w:rsid w:val="006B2B23"/>
    <w:rsid w:val="006C2940"/>
    <w:rsid w:val="006C2D40"/>
    <w:rsid w:val="006F2EBF"/>
    <w:rsid w:val="0070018E"/>
    <w:rsid w:val="00701A48"/>
    <w:rsid w:val="00710BF1"/>
    <w:rsid w:val="00715F87"/>
    <w:rsid w:val="0071639E"/>
    <w:rsid w:val="007220BA"/>
    <w:rsid w:val="00722430"/>
    <w:rsid w:val="00722D03"/>
    <w:rsid w:val="00724B45"/>
    <w:rsid w:val="0072640D"/>
    <w:rsid w:val="00726596"/>
    <w:rsid w:val="007351CF"/>
    <w:rsid w:val="007456A4"/>
    <w:rsid w:val="00747FF0"/>
    <w:rsid w:val="007527FC"/>
    <w:rsid w:val="00754130"/>
    <w:rsid w:val="00760E68"/>
    <w:rsid w:val="0077407C"/>
    <w:rsid w:val="00777F54"/>
    <w:rsid w:val="0078216B"/>
    <w:rsid w:val="00790EC7"/>
    <w:rsid w:val="00792BB6"/>
    <w:rsid w:val="007956F1"/>
    <w:rsid w:val="007A3951"/>
    <w:rsid w:val="007B7A45"/>
    <w:rsid w:val="007C0CEB"/>
    <w:rsid w:val="007C6B12"/>
    <w:rsid w:val="007E03D5"/>
    <w:rsid w:val="007E0F2E"/>
    <w:rsid w:val="007F1539"/>
    <w:rsid w:val="007F1C55"/>
    <w:rsid w:val="007F4486"/>
    <w:rsid w:val="007F5E58"/>
    <w:rsid w:val="0080397B"/>
    <w:rsid w:val="00803DF7"/>
    <w:rsid w:val="008128D6"/>
    <w:rsid w:val="00817B64"/>
    <w:rsid w:val="0082306E"/>
    <w:rsid w:val="008241F8"/>
    <w:rsid w:val="00834BC0"/>
    <w:rsid w:val="00835FDE"/>
    <w:rsid w:val="00844EC3"/>
    <w:rsid w:val="00857462"/>
    <w:rsid w:val="00863D14"/>
    <w:rsid w:val="00866813"/>
    <w:rsid w:val="0088303B"/>
    <w:rsid w:val="0088505C"/>
    <w:rsid w:val="00886733"/>
    <w:rsid w:val="0089501D"/>
    <w:rsid w:val="008A08C0"/>
    <w:rsid w:val="008B0870"/>
    <w:rsid w:val="008B35B2"/>
    <w:rsid w:val="008B4F68"/>
    <w:rsid w:val="008B74A1"/>
    <w:rsid w:val="008B7733"/>
    <w:rsid w:val="008D3109"/>
    <w:rsid w:val="008E10A5"/>
    <w:rsid w:val="008E164C"/>
    <w:rsid w:val="008E3082"/>
    <w:rsid w:val="008F5F48"/>
    <w:rsid w:val="00900B80"/>
    <w:rsid w:val="00905C06"/>
    <w:rsid w:val="00921339"/>
    <w:rsid w:val="0092220C"/>
    <w:rsid w:val="00922959"/>
    <w:rsid w:val="0092566A"/>
    <w:rsid w:val="009258B8"/>
    <w:rsid w:val="009259E5"/>
    <w:rsid w:val="00932E32"/>
    <w:rsid w:val="00933787"/>
    <w:rsid w:val="009340E4"/>
    <w:rsid w:val="009360AB"/>
    <w:rsid w:val="00936C7D"/>
    <w:rsid w:val="00956CA2"/>
    <w:rsid w:val="00960BFB"/>
    <w:rsid w:val="00960DBA"/>
    <w:rsid w:val="00962476"/>
    <w:rsid w:val="00971364"/>
    <w:rsid w:val="00972280"/>
    <w:rsid w:val="00980EF0"/>
    <w:rsid w:val="009823E0"/>
    <w:rsid w:val="00985617"/>
    <w:rsid w:val="00987F8F"/>
    <w:rsid w:val="0099752C"/>
    <w:rsid w:val="009A797B"/>
    <w:rsid w:val="009B1348"/>
    <w:rsid w:val="009D7301"/>
    <w:rsid w:val="00A00FA0"/>
    <w:rsid w:val="00A02142"/>
    <w:rsid w:val="00A11023"/>
    <w:rsid w:val="00A21646"/>
    <w:rsid w:val="00A3115B"/>
    <w:rsid w:val="00A3761D"/>
    <w:rsid w:val="00A55157"/>
    <w:rsid w:val="00A569D3"/>
    <w:rsid w:val="00A61349"/>
    <w:rsid w:val="00A64CFA"/>
    <w:rsid w:val="00A73C60"/>
    <w:rsid w:val="00A774A4"/>
    <w:rsid w:val="00A801FB"/>
    <w:rsid w:val="00A93060"/>
    <w:rsid w:val="00A94A45"/>
    <w:rsid w:val="00A974BC"/>
    <w:rsid w:val="00AA2D01"/>
    <w:rsid w:val="00AC17EF"/>
    <w:rsid w:val="00AC3D7E"/>
    <w:rsid w:val="00AC43CC"/>
    <w:rsid w:val="00AC63A0"/>
    <w:rsid w:val="00AD0A59"/>
    <w:rsid w:val="00AD5D91"/>
    <w:rsid w:val="00AE0F16"/>
    <w:rsid w:val="00AE3D8E"/>
    <w:rsid w:val="00AE6512"/>
    <w:rsid w:val="00AF01E7"/>
    <w:rsid w:val="00AF1194"/>
    <w:rsid w:val="00B06F5A"/>
    <w:rsid w:val="00B3000A"/>
    <w:rsid w:val="00B35E4C"/>
    <w:rsid w:val="00B37D25"/>
    <w:rsid w:val="00B45F1B"/>
    <w:rsid w:val="00B575DA"/>
    <w:rsid w:val="00B66F45"/>
    <w:rsid w:val="00B70529"/>
    <w:rsid w:val="00B779EC"/>
    <w:rsid w:val="00B8178B"/>
    <w:rsid w:val="00B83085"/>
    <w:rsid w:val="00B8601B"/>
    <w:rsid w:val="00B929A2"/>
    <w:rsid w:val="00B94D90"/>
    <w:rsid w:val="00B94E3F"/>
    <w:rsid w:val="00B97CCA"/>
    <w:rsid w:val="00BA1EA3"/>
    <w:rsid w:val="00BA3C5A"/>
    <w:rsid w:val="00BA3E15"/>
    <w:rsid w:val="00BB6E6A"/>
    <w:rsid w:val="00BC2730"/>
    <w:rsid w:val="00BC6430"/>
    <w:rsid w:val="00BD2041"/>
    <w:rsid w:val="00BD392E"/>
    <w:rsid w:val="00BD46FE"/>
    <w:rsid w:val="00BE3751"/>
    <w:rsid w:val="00BF2450"/>
    <w:rsid w:val="00BF313A"/>
    <w:rsid w:val="00C102CB"/>
    <w:rsid w:val="00C13AD3"/>
    <w:rsid w:val="00C13B2D"/>
    <w:rsid w:val="00C1586A"/>
    <w:rsid w:val="00C22AEE"/>
    <w:rsid w:val="00C27D2F"/>
    <w:rsid w:val="00C326D0"/>
    <w:rsid w:val="00C3581A"/>
    <w:rsid w:val="00C3585E"/>
    <w:rsid w:val="00C37194"/>
    <w:rsid w:val="00C37B6F"/>
    <w:rsid w:val="00C407ED"/>
    <w:rsid w:val="00C45731"/>
    <w:rsid w:val="00C50488"/>
    <w:rsid w:val="00C513A7"/>
    <w:rsid w:val="00C66DF6"/>
    <w:rsid w:val="00C71553"/>
    <w:rsid w:val="00C8679A"/>
    <w:rsid w:val="00C909D1"/>
    <w:rsid w:val="00C97E15"/>
    <w:rsid w:val="00CA0694"/>
    <w:rsid w:val="00CA5323"/>
    <w:rsid w:val="00CA6706"/>
    <w:rsid w:val="00CB5550"/>
    <w:rsid w:val="00CD354D"/>
    <w:rsid w:val="00CE452F"/>
    <w:rsid w:val="00CF3986"/>
    <w:rsid w:val="00D015A1"/>
    <w:rsid w:val="00D11420"/>
    <w:rsid w:val="00D1447B"/>
    <w:rsid w:val="00D16433"/>
    <w:rsid w:val="00D2584F"/>
    <w:rsid w:val="00D27459"/>
    <w:rsid w:val="00D33333"/>
    <w:rsid w:val="00D41B07"/>
    <w:rsid w:val="00D46D72"/>
    <w:rsid w:val="00D5077F"/>
    <w:rsid w:val="00D5131A"/>
    <w:rsid w:val="00D634BC"/>
    <w:rsid w:val="00D63502"/>
    <w:rsid w:val="00D64C41"/>
    <w:rsid w:val="00D66A20"/>
    <w:rsid w:val="00D72322"/>
    <w:rsid w:val="00D72D79"/>
    <w:rsid w:val="00D755FF"/>
    <w:rsid w:val="00D771F4"/>
    <w:rsid w:val="00D8430E"/>
    <w:rsid w:val="00D93BB7"/>
    <w:rsid w:val="00DA62AF"/>
    <w:rsid w:val="00DB16AB"/>
    <w:rsid w:val="00DC15A9"/>
    <w:rsid w:val="00DD1963"/>
    <w:rsid w:val="00DD1FCB"/>
    <w:rsid w:val="00DD2562"/>
    <w:rsid w:val="00DD3541"/>
    <w:rsid w:val="00DE1F7E"/>
    <w:rsid w:val="00DF1775"/>
    <w:rsid w:val="00DF5FC0"/>
    <w:rsid w:val="00DF6829"/>
    <w:rsid w:val="00E15774"/>
    <w:rsid w:val="00E22D36"/>
    <w:rsid w:val="00E246E4"/>
    <w:rsid w:val="00E32B7D"/>
    <w:rsid w:val="00E3325D"/>
    <w:rsid w:val="00E34926"/>
    <w:rsid w:val="00E37F27"/>
    <w:rsid w:val="00E40AAC"/>
    <w:rsid w:val="00E4149C"/>
    <w:rsid w:val="00E41C59"/>
    <w:rsid w:val="00E423F6"/>
    <w:rsid w:val="00E47B71"/>
    <w:rsid w:val="00E516A0"/>
    <w:rsid w:val="00E62CD8"/>
    <w:rsid w:val="00E643C8"/>
    <w:rsid w:val="00E6731A"/>
    <w:rsid w:val="00E776CD"/>
    <w:rsid w:val="00E93B62"/>
    <w:rsid w:val="00E95949"/>
    <w:rsid w:val="00EA0022"/>
    <w:rsid w:val="00EA5E9E"/>
    <w:rsid w:val="00EB47B5"/>
    <w:rsid w:val="00EB6E88"/>
    <w:rsid w:val="00EB7B65"/>
    <w:rsid w:val="00EC1E89"/>
    <w:rsid w:val="00EC488E"/>
    <w:rsid w:val="00ED019B"/>
    <w:rsid w:val="00ED545E"/>
    <w:rsid w:val="00EE41A0"/>
    <w:rsid w:val="00EF438A"/>
    <w:rsid w:val="00F02213"/>
    <w:rsid w:val="00F0284C"/>
    <w:rsid w:val="00F039D0"/>
    <w:rsid w:val="00F07A4E"/>
    <w:rsid w:val="00F101B8"/>
    <w:rsid w:val="00F10CC8"/>
    <w:rsid w:val="00F17DA8"/>
    <w:rsid w:val="00F2229C"/>
    <w:rsid w:val="00F25B24"/>
    <w:rsid w:val="00F30BB3"/>
    <w:rsid w:val="00F33344"/>
    <w:rsid w:val="00F339D4"/>
    <w:rsid w:val="00F36F8F"/>
    <w:rsid w:val="00F44174"/>
    <w:rsid w:val="00F51A07"/>
    <w:rsid w:val="00F55C52"/>
    <w:rsid w:val="00F8134E"/>
    <w:rsid w:val="00F81DB9"/>
    <w:rsid w:val="00F82232"/>
    <w:rsid w:val="00F83B9D"/>
    <w:rsid w:val="00F87287"/>
    <w:rsid w:val="00FA361F"/>
    <w:rsid w:val="00FB1643"/>
    <w:rsid w:val="00FB2461"/>
    <w:rsid w:val="00FB411A"/>
    <w:rsid w:val="00FB56F5"/>
    <w:rsid w:val="00FB584D"/>
    <w:rsid w:val="00FB6815"/>
    <w:rsid w:val="00FC2A65"/>
    <w:rsid w:val="00FC45CE"/>
    <w:rsid w:val="00FD23F7"/>
    <w:rsid w:val="00FE003E"/>
    <w:rsid w:val="00FE0D86"/>
    <w:rsid w:val="00FE0DBF"/>
    <w:rsid w:val="00FE1875"/>
    <w:rsid w:val="00FE1A55"/>
    <w:rsid w:val="00FE310C"/>
    <w:rsid w:val="00FE7F04"/>
    <w:rsid w:val="00FF475A"/>
    <w:rsid w:val="00FF4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108B28-0AFE-47FF-8EB7-65D948D88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76C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C134E"/>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qFormat/>
    <w:rsid w:val="00EC488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C488E"/>
    <w:pPr>
      <w:keepNext/>
      <w:autoSpaceDE w:val="0"/>
      <w:autoSpaceDN w:val="0"/>
      <w:adjustRightInd w:val="0"/>
      <w:ind w:left="540"/>
      <w:jc w:val="right"/>
      <w:outlineLvl w:val="2"/>
    </w:pPr>
    <w:rPr>
      <w:sz w:val="28"/>
    </w:rPr>
  </w:style>
  <w:style w:type="paragraph" w:styleId="4">
    <w:name w:val="heading 4"/>
    <w:basedOn w:val="a"/>
    <w:next w:val="a"/>
    <w:link w:val="40"/>
    <w:uiPriority w:val="99"/>
    <w:qFormat/>
    <w:rsid w:val="00EC488E"/>
    <w:pPr>
      <w:keepNext/>
      <w:outlineLvl w:val="3"/>
    </w:pPr>
    <w:rPr>
      <w:b/>
      <w:bCs/>
    </w:rPr>
  </w:style>
  <w:style w:type="paragraph" w:styleId="5">
    <w:name w:val="heading 5"/>
    <w:basedOn w:val="a"/>
    <w:next w:val="a"/>
    <w:link w:val="50"/>
    <w:uiPriority w:val="99"/>
    <w:qFormat/>
    <w:rsid w:val="00EC488E"/>
    <w:pPr>
      <w:spacing w:before="240" w:after="60"/>
      <w:outlineLvl w:val="4"/>
    </w:pPr>
    <w:rPr>
      <w:b/>
      <w:bCs/>
      <w:i/>
      <w:iCs/>
      <w:sz w:val="26"/>
      <w:szCs w:val="26"/>
    </w:rPr>
  </w:style>
  <w:style w:type="paragraph" w:styleId="6">
    <w:name w:val="heading 6"/>
    <w:basedOn w:val="a"/>
    <w:next w:val="a"/>
    <w:link w:val="60"/>
    <w:uiPriority w:val="99"/>
    <w:qFormat/>
    <w:rsid w:val="00EC488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C134E"/>
    <w:rPr>
      <w:rFonts w:ascii="Arial" w:eastAsia="Times New Roman" w:hAnsi="Arial" w:cs="Times New Roman"/>
      <w:b/>
      <w:bCs/>
      <w:color w:val="000080"/>
      <w:sz w:val="20"/>
      <w:szCs w:val="20"/>
      <w:lang w:eastAsia="ru-RU"/>
    </w:rPr>
  </w:style>
  <w:style w:type="paragraph" w:styleId="a3">
    <w:name w:val="Body Text"/>
    <w:aliases w:val="bt"/>
    <w:basedOn w:val="a"/>
    <w:link w:val="a4"/>
    <w:rsid w:val="001C134E"/>
    <w:pPr>
      <w:overflowPunct w:val="0"/>
      <w:autoSpaceDE w:val="0"/>
      <w:autoSpaceDN w:val="0"/>
      <w:adjustRightInd w:val="0"/>
      <w:jc w:val="both"/>
    </w:pPr>
    <w:rPr>
      <w:szCs w:val="20"/>
    </w:rPr>
  </w:style>
  <w:style w:type="character" w:customStyle="1" w:styleId="a4">
    <w:name w:val="Основной текст Знак"/>
    <w:aliases w:val="bt Знак"/>
    <w:basedOn w:val="a0"/>
    <w:link w:val="a3"/>
    <w:rsid w:val="001C134E"/>
    <w:rPr>
      <w:rFonts w:ascii="Times New Roman" w:eastAsia="Times New Roman" w:hAnsi="Times New Roman" w:cs="Times New Roman"/>
      <w:sz w:val="24"/>
      <w:szCs w:val="20"/>
      <w:lang w:eastAsia="ru-RU"/>
    </w:rPr>
  </w:style>
  <w:style w:type="paragraph" w:styleId="a5">
    <w:name w:val="Title"/>
    <w:basedOn w:val="a"/>
    <w:link w:val="a6"/>
    <w:qFormat/>
    <w:rsid w:val="001C134E"/>
    <w:pPr>
      <w:jc w:val="center"/>
    </w:pPr>
    <w:rPr>
      <w:b/>
      <w:bCs/>
    </w:rPr>
  </w:style>
  <w:style w:type="character" w:customStyle="1" w:styleId="a7">
    <w:name w:val="Название Знак"/>
    <w:basedOn w:val="a0"/>
    <w:uiPriority w:val="99"/>
    <w:rsid w:val="001C134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6">
    <w:name w:val="Заголовок Знак"/>
    <w:link w:val="a5"/>
    <w:locked/>
    <w:rsid w:val="001C134E"/>
    <w:rPr>
      <w:rFonts w:ascii="Times New Roman" w:eastAsia="Times New Roman" w:hAnsi="Times New Roman" w:cs="Times New Roman"/>
      <w:b/>
      <w:bCs/>
      <w:sz w:val="24"/>
      <w:szCs w:val="24"/>
      <w:lang w:eastAsia="ru-RU"/>
    </w:rPr>
  </w:style>
  <w:style w:type="character" w:styleId="a8">
    <w:name w:val="Hyperlink"/>
    <w:uiPriority w:val="99"/>
    <w:rsid w:val="001C134E"/>
    <w:rPr>
      <w:rFonts w:cs="Times New Roman"/>
      <w:color w:val="008000"/>
      <w:u w:val="single"/>
    </w:rPr>
  </w:style>
  <w:style w:type="paragraph" w:styleId="a9">
    <w:name w:val="Balloon Text"/>
    <w:basedOn w:val="a"/>
    <w:link w:val="aa"/>
    <w:uiPriority w:val="99"/>
    <w:semiHidden/>
    <w:unhideWhenUsed/>
    <w:rsid w:val="001C134E"/>
    <w:rPr>
      <w:rFonts w:ascii="Tahoma" w:hAnsi="Tahoma" w:cs="Tahoma"/>
      <w:sz w:val="16"/>
      <w:szCs w:val="16"/>
    </w:rPr>
  </w:style>
  <w:style w:type="character" w:customStyle="1" w:styleId="aa">
    <w:name w:val="Текст выноски Знак"/>
    <w:basedOn w:val="a0"/>
    <w:link w:val="a9"/>
    <w:uiPriority w:val="99"/>
    <w:semiHidden/>
    <w:rsid w:val="001C134E"/>
    <w:rPr>
      <w:rFonts w:ascii="Tahoma" w:eastAsia="Times New Roman" w:hAnsi="Tahoma" w:cs="Tahoma"/>
      <w:sz w:val="16"/>
      <w:szCs w:val="16"/>
      <w:lang w:eastAsia="ru-RU"/>
    </w:rPr>
  </w:style>
  <w:style w:type="table" w:styleId="ab">
    <w:name w:val="Table Grid"/>
    <w:basedOn w:val="a1"/>
    <w:uiPriority w:val="39"/>
    <w:rsid w:val="00307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C326D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1">
    <w:name w:val="Сетка таблицы1"/>
    <w:basedOn w:val="a1"/>
    <w:next w:val="ab"/>
    <w:uiPriority w:val="59"/>
    <w:rsid w:val="00D015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link w:val="ad"/>
    <w:uiPriority w:val="34"/>
    <w:qFormat/>
    <w:rsid w:val="001159CB"/>
    <w:pPr>
      <w:ind w:left="708"/>
    </w:pPr>
  </w:style>
  <w:style w:type="paragraph" w:styleId="ae">
    <w:name w:val="Body Text Indent"/>
    <w:aliases w:val="Основной текст 1,Нумерованный список !!,Надин стиль,Основной текст с отступом 1 см"/>
    <w:basedOn w:val="a"/>
    <w:link w:val="af"/>
    <w:uiPriority w:val="99"/>
    <w:unhideWhenUsed/>
    <w:rsid w:val="00701A48"/>
    <w:pPr>
      <w:spacing w:after="120"/>
      <w:ind w:left="283"/>
    </w:pPr>
  </w:style>
  <w:style w:type="character" w:customStyle="1" w:styleId="af">
    <w:name w:val="Основной текст с отступом Знак"/>
    <w:aliases w:val="Основной текст 1 Знак,Нумерованный список !! Знак,Надин стиль Знак,Основной текст с отступом 1 см Знак"/>
    <w:basedOn w:val="a0"/>
    <w:link w:val="ae"/>
    <w:uiPriority w:val="99"/>
    <w:rsid w:val="00701A4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B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B6E88"/>
    <w:rPr>
      <w:rFonts w:ascii="Courier New" w:eastAsia="Times New Roman" w:hAnsi="Courier New" w:cs="Courier New"/>
      <w:sz w:val="20"/>
      <w:szCs w:val="20"/>
      <w:lang w:eastAsia="ru-RU"/>
    </w:rPr>
  </w:style>
  <w:style w:type="character" w:customStyle="1" w:styleId="20">
    <w:name w:val="Заголовок 2 Знак"/>
    <w:basedOn w:val="a0"/>
    <w:link w:val="2"/>
    <w:rsid w:val="00EC488E"/>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EC488E"/>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9"/>
    <w:rsid w:val="00EC488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EC488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EC488E"/>
    <w:rPr>
      <w:rFonts w:ascii="Times New Roman" w:eastAsia="Times New Roman" w:hAnsi="Times New Roman" w:cs="Times New Roman"/>
      <w:b/>
      <w:bCs/>
      <w:lang w:eastAsia="ru-RU"/>
    </w:rPr>
  </w:style>
  <w:style w:type="character" w:styleId="af0">
    <w:name w:val="annotation reference"/>
    <w:basedOn w:val="a0"/>
    <w:uiPriority w:val="99"/>
    <w:semiHidden/>
    <w:unhideWhenUsed/>
    <w:rsid w:val="00EC488E"/>
    <w:rPr>
      <w:sz w:val="16"/>
      <w:szCs w:val="16"/>
    </w:rPr>
  </w:style>
  <w:style w:type="paragraph" w:styleId="af1">
    <w:name w:val="annotation text"/>
    <w:basedOn w:val="a"/>
    <w:link w:val="af2"/>
    <w:uiPriority w:val="99"/>
    <w:semiHidden/>
    <w:unhideWhenUsed/>
    <w:rsid w:val="00EC488E"/>
    <w:rPr>
      <w:sz w:val="20"/>
      <w:szCs w:val="20"/>
    </w:rPr>
  </w:style>
  <w:style w:type="character" w:customStyle="1" w:styleId="af2">
    <w:name w:val="Текст примечания Знак"/>
    <w:basedOn w:val="a0"/>
    <w:link w:val="af1"/>
    <w:uiPriority w:val="99"/>
    <w:semiHidden/>
    <w:rsid w:val="00EC488E"/>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C488E"/>
    <w:rPr>
      <w:b/>
      <w:bCs/>
    </w:rPr>
  </w:style>
  <w:style w:type="character" w:customStyle="1" w:styleId="af4">
    <w:name w:val="Тема примечания Знак"/>
    <w:basedOn w:val="af2"/>
    <w:link w:val="af3"/>
    <w:uiPriority w:val="99"/>
    <w:semiHidden/>
    <w:rsid w:val="00EC488E"/>
    <w:rPr>
      <w:rFonts w:ascii="Times New Roman" w:eastAsia="Times New Roman" w:hAnsi="Times New Roman" w:cs="Times New Roman"/>
      <w:b/>
      <w:bCs/>
      <w:sz w:val="20"/>
      <w:szCs w:val="20"/>
      <w:lang w:eastAsia="ru-RU"/>
    </w:rPr>
  </w:style>
  <w:style w:type="character" w:styleId="af5">
    <w:name w:val="Strong"/>
    <w:uiPriority w:val="22"/>
    <w:qFormat/>
    <w:rsid w:val="00EC488E"/>
    <w:rPr>
      <w:rFonts w:cs="Times New Roman"/>
      <w:b/>
      <w:bCs/>
    </w:rPr>
  </w:style>
  <w:style w:type="paragraph" w:styleId="af6">
    <w:name w:val="Normal (Web)"/>
    <w:basedOn w:val="a"/>
    <w:rsid w:val="00EC488E"/>
    <w:pPr>
      <w:spacing w:before="100" w:beforeAutospacing="1" w:after="100" w:afterAutospacing="1"/>
      <w:jc w:val="both"/>
    </w:pPr>
    <w:rPr>
      <w:rFonts w:ascii="Tahoma" w:eastAsia="Arial Unicode MS" w:hAnsi="Tahoma" w:cs="Tahoma"/>
      <w:sz w:val="22"/>
      <w:szCs w:val="22"/>
    </w:rPr>
  </w:style>
  <w:style w:type="paragraph" w:styleId="21">
    <w:name w:val="Body Text 2"/>
    <w:basedOn w:val="a"/>
    <w:link w:val="22"/>
    <w:uiPriority w:val="99"/>
    <w:rsid w:val="00EC488E"/>
    <w:pPr>
      <w:numPr>
        <w:ilvl w:val="12"/>
      </w:numPr>
      <w:jc w:val="both"/>
    </w:pPr>
    <w:rPr>
      <w:b/>
      <w:bCs/>
      <w:i/>
      <w:iCs/>
      <w:sz w:val="20"/>
    </w:rPr>
  </w:style>
  <w:style w:type="character" w:customStyle="1" w:styleId="22">
    <w:name w:val="Основной текст 2 Знак"/>
    <w:basedOn w:val="a0"/>
    <w:link w:val="21"/>
    <w:uiPriority w:val="99"/>
    <w:rsid w:val="00EC488E"/>
    <w:rPr>
      <w:rFonts w:ascii="Times New Roman" w:eastAsia="Times New Roman" w:hAnsi="Times New Roman" w:cs="Times New Roman"/>
      <w:b/>
      <w:bCs/>
      <w:i/>
      <w:iCs/>
      <w:sz w:val="20"/>
      <w:szCs w:val="24"/>
      <w:lang w:eastAsia="ru-RU"/>
    </w:rPr>
  </w:style>
  <w:style w:type="paragraph" w:customStyle="1" w:styleId="af7">
    <w:name w:val="Основной"/>
    <w:aliases w:val="отступ 1 см"/>
    <w:basedOn w:val="a"/>
    <w:uiPriority w:val="99"/>
    <w:rsid w:val="00EC488E"/>
    <w:pPr>
      <w:ind w:firstLine="851"/>
      <w:jc w:val="both"/>
    </w:pPr>
    <w:rPr>
      <w:sz w:val="28"/>
      <w:szCs w:val="20"/>
    </w:rPr>
  </w:style>
  <w:style w:type="paragraph" w:styleId="af8">
    <w:name w:val="footer"/>
    <w:basedOn w:val="a"/>
    <w:link w:val="af9"/>
    <w:uiPriority w:val="99"/>
    <w:rsid w:val="00EC488E"/>
    <w:pPr>
      <w:tabs>
        <w:tab w:val="center" w:pos="4677"/>
        <w:tab w:val="right" w:pos="9355"/>
      </w:tabs>
    </w:pPr>
  </w:style>
  <w:style w:type="character" w:customStyle="1" w:styleId="af9">
    <w:name w:val="Нижний колонтитул Знак"/>
    <w:basedOn w:val="a0"/>
    <w:link w:val="af8"/>
    <w:uiPriority w:val="99"/>
    <w:rsid w:val="00EC488E"/>
    <w:rPr>
      <w:rFonts w:ascii="Times New Roman" w:eastAsia="Times New Roman" w:hAnsi="Times New Roman" w:cs="Times New Roman"/>
      <w:sz w:val="24"/>
      <w:szCs w:val="24"/>
      <w:lang w:eastAsia="ru-RU"/>
    </w:rPr>
  </w:style>
  <w:style w:type="character" w:styleId="afa">
    <w:name w:val="page number"/>
    <w:uiPriority w:val="99"/>
    <w:rsid w:val="00EC488E"/>
    <w:rPr>
      <w:rFonts w:cs="Times New Roman"/>
    </w:rPr>
  </w:style>
  <w:style w:type="paragraph" w:styleId="23">
    <w:name w:val="Body Text Indent 2"/>
    <w:basedOn w:val="a"/>
    <w:link w:val="24"/>
    <w:uiPriority w:val="99"/>
    <w:rsid w:val="00EC488E"/>
    <w:pPr>
      <w:ind w:firstLine="720"/>
      <w:jc w:val="both"/>
    </w:pPr>
    <w:rPr>
      <w:bCs/>
      <w:sz w:val="28"/>
    </w:rPr>
  </w:style>
  <w:style w:type="character" w:customStyle="1" w:styleId="24">
    <w:name w:val="Основной текст с отступом 2 Знак"/>
    <w:basedOn w:val="a0"/>
    <w:link w:val="23"/>
    <w:uiPriority w:val="99"/>
    <w:rsid w:val="00EC488E"/>
    <w:rPr>
      <w:rFonts w:ascii="Times New Roman" w:eastAsia="Times New Roman" w:hAnsi="Times New Roman" w:cs="Times New Roman"/>
      <w:bCs/>
      <w:sz w:val="28"/>
      <w:szCs w:val="24"/>
      <w:lang w:eastAsia="ru-RU"/>
    </w:rPr>
  </w:style>
  <w:style w:type="paragraph" w:styleId="31">
    <w:name w:val="Body Text Indent 3"/>
    <w:basedOn w:val="a"/>
    <w:link w:val="32"/>
    <w:uiPriority w:val="99"/>
    <w:rsid w:val="00EC488E"/>
    <w:pPr>
      <w:ind w:left="-283"/>
    </w:pPr>
  </w:style>
  <w:style w:type="character" w:customStyle="1" w:styleId="32">
    <w:name w:val="Основной текст с отступом 3 Знак"/>
    <w:basedOn w:val="a0"/>
    <w:link w:val="31"/>
    <w:uiPriority w:val="99"/>
    <w:rsid w:val="00EC488E"/>
    <w:rPr>
      <w:rFonts w:ascii="Times New Roman" w:eastAsia="Times New Roman" w:hAnsi="Times New Roman" w:cs="Times New Roman"/>
      <w:sz w:val="24"/>
      <w:szCs w:val="24"/>
      <w:lang w:eastAsia="ru-RU"/>
    </w:rPr>
  </w:style>
  <w:style w:type="paragraph" w:styleId="afb">
    <w:name w:val="Subtitle"/>
    <w:basedOn w:val="a"/>
    <w:link w:val="afc"/>
    <w:qFormat/>
    <w:rsid w:val="00EC488E"/>
    <w:pPr>
      <w:overflowPunct w:val="0"/>
      <w:autoSpaceDE w:val="0"/>
      <w:autoSpaceDN w:val="0"/>
      <w:adjustRightInd w:val="0"/>
      <w:spacing w:after="60"/>
      <w:jc w:val="center"/>
      <w:textAlignment w:val="baseline"/>
    </w:pPr>
    <w:rPr>
      <w:rFonts w:ascii="Arial" w:hAnsi="Arial"/>
      <w:i/>
      <w:szCs w:val="20"/>
    </w:rPr>
  </w:style>
  <w:style w:type="character" w:customStyle="1" w:styleId="afc">
    <w:name w:val="Подзаголовок Знак"/>
    <w:basedOn w:val="a0"/>
    <w:link w:val="afb"/>
    <w:rsid w:val="00EC488E"/>
    <w:rPr>
      <w:rFonts w:ascii="Arial" w:eastAsia="Times New Roman" w:hAnsi="Arial" w:cs="Times New Roman"/>
      <w:i/>
      <w:sz w:val="24"/>
      <w:szCs w:val="20"/>
      <w:lang w:eastAsia="ru-RU"/>
    </w:rPr>
  </w:style>
  <w:style w:type="paragraph" w:customStyle="1" w:styleId="afd">
    <w:name w:val="название"/>
    <w:basedOn w:val="a"/>
    <w:next w:val="a"/>
    <w:uiPriority w:val="99"/>
    <w:rsid w:val="00EC488E"/>
    <w:pPr>
      <w:overflowPunct w:val="0"/>
      <w:autoSpaceDE w:val="0"/>
      <w:autoSpaceDN w:val="0"/>
      <w:adjustRightInd w:val="0"/>
      <w:jc w:val="center"/>
      <w:textAlignment w:val="baseline"/>
    </w:pPr>
    <w:rPr>
      <w:rFonts w:ascii="Courier New" w:hAnsi="Courier New"/>
      <w:b/>
      <w:caps/>
      <w:spacing w:val="40"/>
      <w:sz w:val="16"/>
      <w:szCs w:val="20"/>
      <w:lang w:val="en-US"/>
    </w:rPr>
  </w:style>
  <w:style w:type="paragraph" w:customStyle="1" w:styleId="210">
    <w:name w:val="Основной текст 21"/>
    <w:basedOn w:val="a"/>
    <w:rsid w:val="00EC488E"/>
    <w:pPr>
      <w:overflowPunct w:val="0"/>
      <w:autoSpaceDE w:val="0"/>
      <w:autoSpaceDN w:val="0"/>
      <w:adjustRightInd w:val="0"/>
      <w:ind w:firstLine="720"/>
      <w:textAlignment w:val="baseline"/>
    </w:pPr>
    <w:rPr>
      <w:szCs w:val="20"/>
    </w:rPr>
  </w:style>
  <w:style w:type="paragraph" w:customStyle="1" w:styleId="par">
    <w:name w:val="par"/>
    <w:basedOn w:val="a"/>
    <w:uiPriority w:val="99"/>
    <w:rsid w:val="00EC488E"/>
    <w:pPr>
      <w:spacing w:before="100" w:beforeAutospacing="1" w:after="100" w:afterAutospacing="1"/>
    </w:pPr>
    <w:rPr>
      <w:rFonts w:ascii="Arial" w:eastAsia="Arial Unicode MS" w:hAnsi="Arial" w:cs="Arial"/>
      <w:color w:val="000000"/>
      <w:sz w:val="19"/>
      <w:szCs w:val="19"/>
    </w:rPr>
  </w:style>
  <w:style w:type="paragraph" w:customStyle="1" w:styleId="afe">
    <w:name w:val="Таблицы (моноширинный)"/>
    <w:basedOn w:val="a"/>
    <w:next w:val="a"/>
    <w:uiPriority w:val="99"/>
    <w:rsid w:val="00EC488E"/>
    <w:pPr>
      <w:autoSpaceDE w:val="0"/>
      <w:autoSpaceDN w:val="0"/>
      <w:adjustRightInd w:val="0"/>
      <w:jc w:val="both"/>
    </w:pPr>
    <w:rPr>
      <w:rFonts w:ascii="Courier New" w:hAnsi="Courier New" w:cs="Courier New"/>
      <w:sz w:val="20"/>
      <w:szCs w:val="20"/>
    </w:rPr>
  </w:style>
  <w:style w:type="character" w:customStyle="1" w:styleId="aff">
    <w:name w:val="Цветовое выделение"/>
    <w:uiPriority w:val="99"/>
    <w:rsid w:val="00EC488E"/>
    <w:rPr>
      <w:b/>
      <w:color w:val="000080"/>
    </w:rPr>
  </w:style>
  <w:style w:type="character" w:customStyle="1" w:styleId="aff0">
    <w:name w:val="Гипертекстовая ссылка"/>
    <w:uiPriority w:val="99"/>
    <w:rsid w:val="00EC488E"/>
    <w:rPr>
      <w:rFonts w:cs="Times New Roman"/>
      <w:b/>
      <w:bCs/>
      <w:color w:val="008000"/>
      <w:u w:val="single"/>
    </w:rPr>
  </w:style>
  <w:style w:type="paragraph" w:customStyle="1" w:styleId="aff1">
    <w:name w:val="Заголовок статьи"/>
    <w:basedOn w:val="a"/>
    <w:next w:val="a"/>
    <w:uiPriority w:val="99"/>
    <w:rsid w:val="00EC488E"/>
    <w:pPr>
      <w:autoSpaceDE w:val="0"/>
      <w:autoSpaceDN w:val="0"/>
      <w:adjustRightInd w:val="0"/>
      <w:ind w:left="1612" w:hanging="892"/>
      <w:jc w:val="both"/>
    </w:pPr>
    <w:rPr>
      <w:rFonts w:ascii="Arial" w:hAnsi="Arial"/>
      <w:sz w:val="20"/>
      <w:szCs w:val="20"/>
    </w:rPr>
  </w:style>
  <w:style w:type="paragraph" w:customStyle="1" w:styleId="FR1">
    <w:name w:val="FR1"/>
    <w:uiPriority w:val="99"/>
    <w:rsid w:val="00EC488E"/>
    <w:pPr>
      <w:widowControl w:val="0"/>
      <w:overflowPunct w:val="0"/>
      <w:autoSpaceDE w:val="0"/>
      <w:autoSpaceDN w:val="0"/>
      <w:adjustRightInd w:val="0"/>
      <w:spacing w:before="20" w:after="0" w:line="240" w:lineRule="auto"/>
      <w:textAlignment w:val="baseline"/>
    </w:pPr>
    <w:rPr>
      <w:rFonts w:ascii="Arial" w:eastAsia="Times New Roman" w:hAnsi="Arial" w:cs="Times New Roman"/>
      <w:sz w:val="20"/>
      <w:szCs w:val="20"/>
      <w:lang w:eastAsia="ru-RU"/>
    </w:rPr>
  </w:style>
  <w:style w:type="paragraph" w:customStyle="1" w:styleId="rvps698610">
    <w:name w:val="rvps698610"/>
    <w:basedOn w:val="a"/>
    <w:uiPriority w:val="99"/>
    <w:rsid w:val="00EC488E"/>
    <w:pPr>
      <w:spacing w:after="200"/>
      <w:ind w:right="400"/>
    </w:pPr>
  </w:style>
  <w:style w:type="paragraph" w:customStyle="1" w:styleId="310">
    <w:name w:val="Основной текст 31"/>
    <w:basedOn w:val="a"/>
    <w:uiPriority w:val="99"/>
    <w:rsid w:val="00EC488E"/>
    <w:pPr>
      <w:overflowPunct w:val="0"/>
      <w:autoSpaceDE w:val="0"/>
      <w:autoSpaceDN w:val="0"/>
      <w:adjustRightInd w:val="0"/>
      <w:jc w:val="both"/>
      <w:textAlignment w:val="baseline"/>
    </w:pPr>
    <w:rPr>
      <w:sz w:val="28"/>
      <w:szCs w:val="20"/>
    </w:rPr>
  </w:style>
  <w:style w:type="character" w:customStyle="1" w:styleId="aff2">
    <w:name w:val="Текст сноски Знак"/>
    <w:basedOn w:val="a0"/>
    <w:link w:val="aff3"/>
    <w:uiPriority w:val="99"/>
    <w:semiHidden/>
    <w:rsid w:val="00EC488E"/>
    <w:rPr>
      <w:rFonts w:ascii="Times New Roman" w:eastAsia="Times New Roman" w:hAnsi="Times New Roman" w:cs="Times New Roman"/>
      <w:sz w:val="20"/>
      <w:szCs w:val="20"/>
      <w:lang w:eastAsia="ru-RU"/>
    </w:rPr>
  </w:style>
  <w:style w:type="paragraph" w:styleId="aff3">
    <w:name w:val="footnote text"/>
    <w:basedOn w:val="a"/>
    <w:link w:val="aff2"/>
    <w:uiPriority w:val="99"/>
    <w:semiHidden/>
    <w:rsid w:val="00EC488E"/>
    <w:rPr>
      <w:sz w:val="20"/>
      <w:szCs w:val="20"/>
    </w:rPr>
  </w:style>
  <w:style w:type="character" w:customStyle="1" w:styleId="12">
    <w:name w:val="Текст сноски Знак1"/>
    <w:basedOn w:val="a0"/>
    <w:uiPriority w:val="99"/>
    <w:semiHidden/>
    <w:rsid w:val="00EC488E"/>
    <w:rPr>
      <w:rFonts w:ascii="Times New Roman" w:eastAsia="Times New Roman" w:hAnsi="Times New Roman" w:cs="Times New Roman"/>
      <w:sz w:val="20"/>
      <w:szCs w:val="20"/>
      <w:lang w:eastAsia="ru-RU"/>
    </w:rPr>
  </w:style>
  <w:style w:type="paragraph" w:customStyle="1" w:styleId="Iauiue">
    <w:name w:val="Iau?iue"/>
    <w:uiPriority w:val="99"/>
    <w:rsid w:val="00EC488E"/>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hl21">
    <w:name w:val="hl21"/>
    <w:rsid w:val="00EC488E"/>
    <w:rPr>
      <w:rFonts w:cs="Times New Roman"/>
      <w:b/>
      <w:bCs/>
      <w:sz w:val="24"/>
      <w:szCs w:val="24"/>
    </w:rPr>
  </w:style>
  <w:style w:type="paragraph" w:styleId="aff4">
    <w:name w:val="caption"/>
    <w:basedOn w:val="a"/>
    <w:next w:val="a"/>
    <w:uiPriority w:val="99"/>
    <w:qFormat/>
    <w:rsid w:val="00EC488E"/>
    <w:pPr>
      <w:jc w:val="center"/>
    </w:pPr>
    <w:rPr>
      <w:b/>
      <w:sz w:val="32"/>
      <w:szCs w:val="20"/>
    </w:rPr>
  </w:style>
  <w:style w:type="character" w:customStyle="1" w:styleId="ConsPlusNormal0">
    <w:name w:val="ConsPlusNormal Знак"/>
    <w:link w:val="ConsPlusNormal"/>
    <w:locked/>
    <w:rsid w:val="00EC488E"/>
    <w:rPr>
      <w:rFonts w:ascii="Times New Roman" w:eastAsia="Times New Roman" w:hAnsi="Times New Roman" w:cs="Times New Roman"/>
      <w:sz w:val="24"/>
      <w:szCs w:val="24"/>
      <w:lang w:eastAsia="ru-RU"/>
    </w:rPr>
  </w:style>
  <w:style w:type="character" w:customStyle="1" w:styleId="s101">
    <w:name w:val="s_101"/>
    <w:rsid w:val="00EC488E"/>
    <w:rPr>
      <w:rFonts w:cs="Times New Roman"/>
      <w:b/>
      <w:bCs/>
      <w:color w:val="000080"/>
    </w:rPr>
  </w:style>
  <w:style w:type="paragraph" w:customStyle="1" w:styleId="ConsPlusNonformat">
    <w:name w:val="ConsPlusNonformat"/>
    <w:uiPriority w:val="99"/>
    <w:rsid w:val="00EC48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бычный1"/>
    <w:uiPriority w:val="99"/>
    <w:rsid w:val="00EC488E"/>
    <w:pPr>
      <w:widowControl w:val="0"/>
      <w:spacing w:after="0" w:line="240" w:lineRule="auto"/>
    </w:pPr>
    <w:rPr>
      <w:rFonts w:ascii="Times New Roman" w:eastAsia="Times New Roman" w:hAnsi="Times New Roman" w:cs="Times New Roman"/>
      <w:sz w:val="28"/>
      <w:szCs w:val="20"/>
      <w:lang w:eastAsia="ru-RU"/>
    </w:rPr>
  </w:style>
  <w:style w:type="character" w:customStyle="1" w:styleId="copyrighttext1">
    <w:name w:val="copyrighttext1"/>
    <w:uiPriority w:val="99"/>
    <w:rsid w:val="00EC488E"/>
    <w:rPr>
      <w:rFonts w:ascii="Verdana" w:hAnsi="Verdana" w:cs="Times New Roman"/>
      <w:color w:val="808080"/>
      <w:sz w:val="14"/>
      <w:szCs w:val="14"/>
      <w:u w:val="none"/>
      <w:effect w:val="none"/>
    </w:rPr>
  </w:style>
  <w:style w:type="character" w:styleId="aff5">
    <w:name w:val="Emphasis"/>
    <w:uiPriority w:val="99"/>
    <w:qFormat/>
    <w:rsid w:val="00EC488E"/>
    <w:rPr>
      <w:rFonts w:cs="Times New Roman"/>
      <w:i/>
      <w:iCs/>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EC488E"/>
    <w:rPr>
      <w:rFonts w:ascii="Verdana" w:hAnsi="Verdana" w:cs="Verdana"/>
      <w:sz w:val="20"/>
      <w:szCs w:val="20"/>
      <w:lang w:val="en-US" w:eastAsia="en-US"/>
    </w:rPr>
  </w:style>
  <w:style w:type="character" w:customStyle="1" w:styleId="aff6">
    <w:name w:val="Схема документа Знак"/>
    <w:basedOn w:val="a0"/>
    <w:link w:val="aff7"/>
    <w:uiPriority w:val="99"/>
    <w:semiHidden/>
    <w:rsid w:val="00EC488E"/>
    <w:rPr>
      <w:rFonts w:ascii="Tahoma" w:eastAsia="Times New Roman" w:hAnsi="Tahoma" w:cs="Tahoma"/>
      <w:sz w:val="20"/>
      <w:szCs w:val="20"/>
      <w:shd w:val="clear" w:color="auto" w:fill="000080"/>
      <w:lang w:eastAsia="ru-RU"/>
    </w:rPr>
  </w:style>
  <w:style w:type="paragraph" w:styleId="aff7">
    <w:name w:val="Document Map"/>
    <w:basedOn w:val="a"/>
    <w:link w:val="aff6"/>
    <w:uiPriority w:val="99"/>
    <w:semiHidden/>
    <w:rsid w:val="00EC488E"/>
    <w:pPr>
      <w:shd w:val="clear" w:color="auto" w:fill="000080"/>
    </w:pPr>
    <w:rPr>
      <w:rFonts w:ascii="Tahoma" w:hAnsi="Tahoma" w:cs="Tahoma"/>
      <w:sz w:val="20"/>
      <w:szCs w:val="20"/>
    </w:rPr>
  </w:style>
  <w:style w:type="character" w:customStyle="1" w:styleId="14">
    <w:name w:val="Схема документа Знак1"/>
    <w:basedOn w:val="a0"/>
    <w:uiPriority w:val="99"/>
    <w:semiHidden/>
    <w:rsid w:val="00EC488E"/>
    <w:rPr>
      <w:rFonts w:ascii="Tahoma" w:eastAsia="Times New Roman" w:hAnsi="Tahoma" w:cs="Tahoma"/>
      <w:sz w:val="16"/>
      <w:szCs w:val="16"/>
      <w:lang w:eastAsia="ru-RU"/>
    </w:rPr>
  </w:style>
  <w:style w:type="paragraph" w:customStyle="1" w:styleId="aff8">
    <w:name w:val="Документ"/>
    <w:basedOn w:val="a"/>
    <w:uiPriority w:val="99"/>
    <w:rsid w:val="00EC488E"/>
    <w:pPr>
      <w:spacing w:line="360" w:lineRule="auto"/>
      <w:ind w:firstLine="709"/>
      <w:jc w:val="both"/>
    </w:pPr>
    <w:rPr>
      <w:sz w:val="28"/>
      <w:szCs w:val="20"/>
    </w:rPr>
  </w:style>
  <w:style w:type="paragraph" w:styleId="33">
    <w:name w:val="Body Text 3"/>
    <w:basedOn w:val="a"/>
    <w:link w:val="34"/>
    <w:uiPriority w:val="99"/>
    <w:rsid w:val="00EC488E"/>
    <w:pPr>
      <w:spacing w:after="120"/>
    </w:pPr>
    <w:rPr>
      <w:sz w:val="16"/>
      <w:szCs w:val="16"/>
    </w:rPr>
  </w:style>
  <w:style w:type="character" w:customStyle="1" w:styleId="34">
    <w:name w:val="Основной текст 3 Знак"/>
    <w:basedOn w:val="a0"/>
    <w:link w:val="33"/>
    <w:uiPriority w:val="99"/>
    <w:rsid w:val="00EC488E"/>
    <w:rPr>
      <w:rFonts w:ascii="Times New Roman" w:eastAsia="Times New Roman" w:hAnsi="Times New Roman" w:cs="Times New Roman"/>
      <w:sz w:val="16"/>
      <w:szCs w:val="16"/>
      <w:lang w:eastAsia="ru-RU"/>
    </w:rPr>
  </w:style>
  <w:style w:type="character" w:customStyle="1" w:styleId="15">
    <w:name w:val="Основной текст с отступом 1 Знак"/>
    <w:link w:val="16"/>
    <w:uiPriority w:val="99"/>
    <w:locked/>
    <w:rsid w:val="00EC488E"/>
    <w:rPr>
      <w:rFonts w:cs="Times New Roman"/>
      <w:color w:val="000000"/>
      <w:sz w:val="28"/>
      <w:szCs w:val="28"/>
      <w:lang w:eastAsia="ru-RU"/>
    </w:rPr>
  </w:style>
  <w:style w:type="paragraph" w:customStyle="1" w:styleId="16">
    <w:name w:val="Основной текст с отступом 1"/>
    <w:basedOn w:val="ae"/>
    <w:link w:val="15"/>
    <w:uiPriority w:val="99"/>
    <w:rsid w:val="00EC488E"/>
    <w:pPr>
      <w:tabs>
        <w:tab w:val="left" w:pos="9360"/>
      </w:tabs>
      <w:spacing w:after="0"/>
      <w:ind w:left="0" w:firstLine="567"/>
      <w:jc w:val="both"/>
    </w:pPr>
    <w:rPr>
      <w:rFonts w:asciiTheme="minorHAnsi" w:eastAsiaTheme="minorHAnsi" w:hAnsiTheme="minorHAnsi"/>
      <w:color w:val="000000"/>
      <w:sz w:val="28"/>
      <w:szCs w:val="28"/>
    </w:rPr>
  </w:style>
  <w:style w:type="paragraph" w:customStyle="1" w:styleId="35">
    <w:name w:val="Стиль Основной текст с отступом 3 + полужирный"/>
    <w:basedOn w:val="31"/>
    <w:link w:val="36"/>
    <w:uiPriority w:val="99"/>
    <w:rsid w:val="00EC488E"/>
    <w:pPr>
      <w:overflowPunct w:val="0"/>
      <w:autoSpaceDE w:val="0"/>
      <w:autoSpaceDN w:val="0"/>
      <w:adjustRightInd w:val="0"/>
      <w:ind w:left="0" w:firstLine="567"/>
      <w:jc w:val="both"/>
    </w:pPr>
    <w:rPr>
      <w:iCs/>
      <w:sz w:val="28"/>
      <w:szCs w:val="20"/>
    </w:rPr>
  </w:style>
  <w:style w:type="character" w:customStyle="1" w:styleId="36">
    <w:name w:val="Стиль Основной текст с отступом 3 + полужирный Знак"/>
    <w:link w:val="35"/>
    <w:uiPriority w:val="99"/>
    <w:locked/>
    <w:rsid w:val="00EC488E"/>
    <w:rPr>
      <w:rFonts w:ascii="Times New Roman" w:eastAsia="Times New Roman" w:hAnsi="Times New Roman" w:cs="Times New Roman"/>
      <w:iCs/>
      <w:sz w:val="28"/>
      <w:szCs w:val="20"/>
      <w:lang w:eastAsia="ru-RU"/>
    </w:rPr>
  </w:style>
  <w:style w:type="paragraph" w:customStyle="1" w:styleId="aff9">
    <w:name w:val="Знак Знак Знак Знак Знак Знак Знак"/>
    <w:basedOn w:val="a"/>
    <w:uiPriority w:val="99"/>
    <w:rsid w:val="00EC488E"/>
    <w:rPr>
      <w:rFonts w:ascii="Verdana" w:hAnsi="Verdana" w:cs="Verdana"/>
      <w:sz w:val="20"/>
      <w:szCs w:val="20"/>
      <w:lang w:val="en-US" w:eastAsia="en-US"/>
    </w:rPr>
  </w:style>
  <w:style w:type="paragraph" w:styleId="affa">
    <w:name w:val="Plain Text"/>
    <w:basedOn w:val="a"/>
    <w:link w:val="affb"/>
    <w:uiPriority w:val="99"/>
    <w:rsid w:val="00EC488E"/>
    <w:rPr>
      <w:rFonts w:ascii="Courier New" w:hAnsi="Courier New" w:cs="Courier New"/>
      <w:sz w:val="20"/>
      <w:szCs w:val="20"/>
    </w:rPr>
  </w:style>
  <w:style w:type="character" w:customStyle="1" w:styleId="affb">
    <w:name w:val="Текст Знак"/>
    <w:basedOn w:val="a0"/>
    <w:link w:val="affa"/>
    <w:uiPriority w:val="99"/>
    <w:rsid w:val="00EC488E"/>
    <w:rPr>
      <w:rFonts w:ascii="Courier New" w:eastAsia="Times New Roman" w:hAnsi="Courier New" w:cs="Courier New"/>
      <w:sz w:val="20"/>
      <w:szCs w:val="20"/>
      <w:lang w:eastAsia="ru-RU"/>
    </w:rPr>
  </w:style>
  <w:style w:type="paragraph" w:customStyle="1" w:styleId="211">
    <w:name w:val="Основной текст с отступом 21"/>
    <w:basedOn w:val="a"/>
    <w:uiPriority w:val="99"/>
    <w:rsid w:val="00EC488E"/>
    <w:pPr>
      <w:overflowPunct w:val="0"/>
      <w:autoSpaceDE w:val="0"/>
      <w:ind w:firstLine="708"/>
      <w:jc w:val="both"/>
      <w:textAlignment w:val="baseline"/>
    </w:pPr>
    <w:rPr>
      <w:sz w:val="28"/>
      <w:szCs w:val="20"/>
      <w:lang w:eastAsia="ar-SA"/>
    </w:rPr>
  </w:style>
  <w:style w:type="paragraph" w:customStyle="1" w:styleId="220">
    <w:name w:val="Основной текст с отступом 22"/>
    <w:basedOn w:val="a"/>
    <w:uiPriority w:val="99"/>
    <w:rsid w:val="00EC488E"/>
    <w:pPr>
      <w:spacing w:line="360" w:lineRule="auto"/>
      <w:ind w:firstLine="720"/>
      <w:jc w:val="both"/>
    </w:pPr>
    <w:rPr>
      <w:sz w:val="26"/>
      <w:szCs w:val="20"/>
    </w:rPr>
  </w:style>
  <w:style w:type="paragraph" w:customStyle="1" w:styleId="ConsTitle">
    <w:name w:val="ConsTitle"/>
    <w:rsid w:val="00EC488E"/>
    <w:pPr>
      <w:widowControl w:val="0"/>
      <w:spacing w:after="0" w:line="240" w:lineRule="auto"/>
    </w:pPr>
    <w:rPr>
      <w:rFonts w:ascii="Arial" w:eastAsia="Times New Roman" w:hAnsi="Arial" w:cs="Times New Roman"/>
      <w:b/>
      <w:sz w:val="16"/>
      <w:szCs w:val="20"/>
      <w:lang w:eastAsia="ru-RU"/>
    </w:rPr>
  </w:style>
  <w:style w:type="paragraph" w:customStyle="1" w:styleId="ConsNonformat">
    <w:name w:val="ConsNonformat"/>
    <w:uiPriority w:val="99"/>
    <w:rsid w:val="00EC488E"/>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17">
    <w:name w:val="Знак Знак1"/>
    <w:uiPriority w:val="99"/>
    <w:rsid w:val="00EC488E"/>
    <w:rPr>
      <w:rFonts w:cs="Times New Roman"/>
      <w:bCs/>
      <w:sz w:val="24"/>
      <w:szCs w:val="24"/>
      <w:lang w:val="ru-RU" w:eastAsia="ru-RU" w:bidi="ar-SA"/>
    </w:rPr>
  </w:style>
  <w:style w:type="paragraph" w:customStyle="1" w:styleId="2110">
    <w:name w:val="Основной текст 211"/>
    <w:basedOn w:val="a"/>
    <w:uiPriority w:val="99"/>
    <w:rsid w:val="00EC488E"/>
    <w:pPr>
      <w:jc w:val="both"/>
    </w:pPr>
    <w:rPr>
      <w:lang w:eastAsia="ar-SA"/>
    </w:rPr>
  </w:style>
  <w:style w:type="character" w:customStyle="1" w:styleId="18">
    <w:name w:val="Основной текст с отступом 1 см Знак Знак"/>
    <w:uiPriority w:val="99"/>
    <w:rsid w:val="00EC488E"/>
    <w:rPr>
      <w:rFonts w:ascii="Times New Roman" w:hAnsi="Times New Roman" w:cs="Times New Roman"/>
      <w:bCs/>
      <w:sz w:val="24"/>
      <w:szCs w:val="24"/>
    </w:rPr>
  </w:style>
  <w:style w:type="paragraph" w:customStyle="1" w:styleId="311">
    <w:name w:val="Основной текст с отступом 31"/>
    <w:basedOn w:val="a"/>
    <w:uiPriority w:val="99"/>
    <w:rsid w:val="00EC488E"/>
    <w:pPr>
      <w:overflowPunct w:val="0"/>
      <w:autoSpaceDE w:val="0"/>
      <w:ind w:firstLine="360"/>
      <w:jc w:val="both"/>
      <w:textAlignment w:val="baseline"/>
    </w:pPr>
    <w:rPr>
      <w:iCs/>
      <w:sz w:val="28"/>
      <w:szCs w:val="20"/>
      <w:lang w:eastAsia="ar-SA"/>
    </w:rPr>
  </w:style>
  <w:style w:type="character" w:customStyle="1" w:styleId="140">
    <w:name w:val="Знак Знак14"/>
    <w:uiPriority w:val="99"/>
    <w:rsid w:val="00EC488E"/>
    <w:rPr>
      <w:rFonts w:ascii="Arial" w:hAnsi="Arial" w:cs="Arial"/>
      <w:b/>
      <w:bCs/>
      <w:i/>
      <w:iCs/>
      <w:sz w:val="28"/>
      <w:szCs w:val="28"/>
      <w:lang w:val="ru-RU" w:eastAsia="ru-RU" w:bidi="ar-SA"/>
    </w:rPr>
  </w:style>
  <w:style w:type="character" w:customStyle="1" w:styleId="37">
    <w:name w:val="Знак Знак3"/>
    <w:uiPriority w:val="99"/>
    <w:rsid w:val="00EC488E"/>
    <w:rPr>
      <w:rFonts w:cs="Times New Roman"/>
      <w:sz w:val="24"/>
      <w:szCs w:val="24"/>
      <w:lang w:val="ru-RU" w:eastAsia="ru-RU" w:bidi="ar-SA"/>
    </w:rPr>
  </w:style>
  <w:style w:type="character" w:customStyle="1" w:styleId="TextNPA">
    <w:name w:val="Text NPA"/>
    <w:uiPriority w:val="99"/>
    <w:rsid w:val="00EC488E"/>
    <w:rPr>
      <w:rFonts w:ascii="Courier New" w:hAnsi="Courier New" w:cs="Times New Roman"/>
    </w:rPr>
  </w:style>
  <w:style w:type="paragraph" w:customStyle="1" w:styleId="141">
    <w:name w:val="Стиль Основной текст с отступом + 14 пт"/>
    <w:basedOn w:val="ae"/>
    <w:link w:val="142"/>
    <w:uiPriority w:val="99"/>
    <w:rsid w:val="00EC488E"/>
    <w:pPr>
      <w:tabs>
        <w:tab w:val="left" w:pos="8460"/>
      </w:tabs>
      <w:spacing w:after="0"/>
      <w:ind w:left="0" w:firstLine="567"/>
      <w:jc w:val="both"/>
    </w:pPr>
    <w:rPr>
      <w:sz w:val="28"/>
      <w:szCs w:val="28"/>
      <w:lang w:eastAsia="ar-SA"/>
    </w:rPr>
  </w:style>
  <w:style w:type="character" w:customStyle="1" w:styleId="142">
    <w:name w:val="Стиль Основной текст с отступом + 14 пт Знак"/>
    <w:link w:val="141"/>
    <w:uiPriority w:val="99"/>
    <w:locked/>
    <w:rsid w:val="00EC488E"/>
    <w:rPr>
      <w:rFonts w:ascii="Times New Roman" w:eastAsia="Times New Roman" w:hAnsi="Times New Roman" w:cs="Times New Roman"/>
      <w:sz w:val="28"/>
      <w:szCs w:val="28"/>
      <w:lang w:eastAsia="ar-SA"/>
    </w:rPr>
  </w:style>
  <w:style w:type="paragraph" w:customStyle="1" w:styleId="affc">
    <w:name w:val="Мой стиль"/>
    <w:basedOn w:val="a"/>
    <w:link w:val="affd"/>
    <w:uiPriority w:val="99"/>
    <w:rsid w:val="00EC488E"/>
    <w:pPr>
      <w:widowControl w:val="0"/>
      <w:tabs>
        <w:tab w:val="left" w:pos="1680"/>
      </w:tabs>
      <w:adjustRightInd w:val="0"/>
      <w:spacing w:after="120" w:line="288" w:lineRule="auto"/>
      <w:ind w:left="1701" w:hanging="501"/>
      <w:jc w:val="both"/>
      <w:textAlignment w:val="baseline"/>
    </w:pPr>
    <w:rPr>
      <w:rFonts w:ascii="Georgia" w:hAnsi="Georgia" w:cs="Georgia"/>
      <w:sz w:val="22"/>
      <w:szCs w:val="22"/>
    </w:rPr>
  </w:style>
  <w:style w:type="character" w:customStyle="1" w:styleId="affd">
    <w:name w:val="Мой стиль Знак"/>
    <w:link w:val="affc"/>
    <w:uiPriority w:val="99"/>
    <w:locked/>
    <w:rsid w:val="00EC488E"/>
    <w:rPr>
      <w:rFonts w:ascii="Georgia" w:eastAsia="Times New Roman" w:hAnsi="Georgia" w:cs="Georgia"/>
      <w:lang w:eastAsia="ru-RU"/>
    </w:rPr>
  </w:style>
  <w:style w:type="paragraph" w:customStyle="1" w:styleId="affe">
    <w:name w:val="#Список"/>
    <w:basedOn w:val="affc"/>
    <w:link w:val="afff"/>
    <w:uiPriority w:val="99"/>
    <w:rsid w:val="00EC488E"/>
    <w:pPr>
      <w:widowControl/>
      <w:tabs>
        <w:tab w:val="clear" w:pos="1680"/>
        <w:tab w:val="left" w:pos="2400"/>
        <w:tab w:val="left" w:pos="4920"/>
      </w:tabs>
      <w:ind w:left="2400" w:hanging="360"/>
    </w:pPr>
  </w:style>
  <w:style w:type="character" w:customStyle="1" w:styleId="afff">
    <w:name w:val="#Список Знак"/>
    <w:link w:val="affe"/>
    <w:uiPriority w:val="99"/>
    <w:locked/>
    <w:rsid w:val="00EC488E"/>
    <w:rPr>
      <w:rFonts w:ascii="Georgia" w:eastAsia="Times New Roman" w:hAnsi="Georgia" w:cs="Georgia"/>
      <w:lang w:eastAsia="ru-RU"/>
    </w:rPr>
  </w:style>
  <w:style w:type="paragraph" w:customStyle="1" w:styleId="afff0">
    <w:name w:val="Знак Знак Знак Знак"/>
    <w:basedOn w:val="a"/>
    <w:uiPriority w:val="99"/>
    <w:rsid w:val="00EC488E"/>
    <w:rPr>
      <w:rFonts w:ascii="Verdana" w:hAnsi="Verdana" w:cs="Verdana"/>
      <w:sz w:val="20"/>
      <w:szCs w:val="20"/>
      <w:lang w:val="en-US" w:eastAsia="en-US"/>
    </w:rPr>
  </w:style>
  <w:style w:type="paragraph" w:customStyle="1" w:styleId="afff1">
    <w:name w:val="Знак"/>
    <w:basedOn w:val="a"/>
    <w:uiPriority w:val="99"/>
    <w:rsid w:val="00EC488E"/>
    <w:pPr>
      <w:spacing w:after="160" w:line="240" w:lineRule="exact"/>
    </w:pPr>
    <w:rPr>
      <w:rFonts w:ascii="Verdana" w:hAnsi="Verdana"/>
      <w:sz w:val="20"/>
      <w:szCs w:val="20"/>
      <w:lang w:val="en-US" w:eastAsia="en-US"/>
    </w:rPr>
  </w:style>
  <w:style w:type="paragraph" w:customStyle="1" w:styleId="afff2">
    <w:name w:val="Комментарий"/>
    <w:basedOn w:val="a"/>
    <w:next w:val="a"/>
    <w:uiPriority w:val="99"/>
    <w:rsid w:val="00EC488E"/>
    <w:pPr>
      <w:widowControl w:val="0"/>
      <w:autoSpaceDE w:val="0"/>
      <w:autoSpaceDN w:val="0"/>
      <w:adjustRightInd w:val="0"/>
      <w:ind w:left="170"/>
      <w:jc w:val="both"/>
    </w:pPr>
    <w:rPr>
      <w:rFonts w:ascii="Arial" w:hAnsi="Arial"/>
      <w:i/>
      <w:iCs/>
      <w:color w:val="800080"/>
    </w:rPr>
  </w:style>
  <w:style w:type="character" w:customStyle="1" w:styleId="61">
    <w:name w:val="Знак Знак6"/>
    <w:uiPriority w:val="99"/>
    <w:rsid w:val="00EC488E"/>
    <w:rPr>
      <w:rFonts w:cs="Times New Roman"/>
      <w:b/>
      <w:bCs/>
      <w:sz w:val="24"/>
      <w:szCs w:val="24"/>
    </w:rPr>
  </w:style>
  <w:style w:type="character" w:customStyle="1" w:styleId="FontStyle30">
    <w:name w:val="Font Style30"/>
    <w:uiPriority w:val="99"/>
    <w:rsid w:val="00EC488E"/>
    <w:rPr>
      <w:rFonts w:ascii="Cambria" w:hAnsi="Cambria" w:cs="Cambria"/>
      <w:b/>
      <w:bCs/>
      <w:sz w:val="24"/>
      <w:szCs w:val="24"/>
    </w:rPr>
  </w:style>
  <w:style w:type="character" w:customStyle="1" w:styleId="FontStyle31">
    <w:name w:val="Font Style31"/>
    <w:uiPriority w:val="99"/>
    <w:rsid w:val="00EC488E"/>
    <w:rPr>
      <w:rFonts w:ascii="Cambria" w:hAnsi="Cambria" w:cs="Cambria"/>
      <w:sz w:val="26"/>
      <w:szCs w:val="26"/>
    </w:rPr>
  </w:style>
  <w:style w:type="paragraph" w:customStyle="1" w:styleId="Style4">
    <w:name w:val="Style4"/>
    <w:basedOn w:val="a"/>
    <w:uiPriority w:val="99"/>
    <w:rsid w:val="00EC488E"/>
    <w:pPr>
      <w:widowControl w:val="0"/>
      <w:autoSpaceDE w:val="0"/>
      <w:autoSpaceDN w:val="0"/>
      <w:adjustRightInd w:val="0"/>
      <w:spacing w:line="321" w:lineRule="exact"/>
      <w:ind w:firstLine="691"/>
      <w:jc w:val="both"/>
    </w:pPr>
    <w:rPr>
      <w:rFonts w:ascii="Cambria" w:hAnsi="Cambria"/>
    </w:rPr>
  </w:style>
  <w:style w:type="paragraph" w:customStyle="1" w:styleId="Style17">
    <w:name w:val="Style17"/>
    <w:basedOn w:val="a"/>
    <w:uiPriority w:val="99"/>
    <w:rsid w:val="00EC488E"/>
    <w:pPr>
      <w:widowControl w:val="0"/>
      <w:autoSpaceDE w:val="0"/>
      <w:autoSpaceDN w:val="0"/>
      <w:adjustRightInd w:val="0"/>
    </w:pPr>
    <w:rPr>
      <w:rFonts w:ascii="Cambria" w:hAnsi="Cambria"/>
    </w:rPr>
  </w:style>
  <w:style w:type="character" w:customStyle="1" w:styleId="link">
    <w:name w:val="link"/>
    <w:uiPriority w:val="99"/>
    <w:rsid w:val="00EC488E"/>
    <w:rPr>
      <w:rFonts w:cs="Times New Roman"/>
      <w:color w:val="008000"/>
      <w:u w:val="none"/>
      <w:effect w:val="none"/>
    </w:rPr>
  </w:style>
  <w:style w:type="paragraph" w:styleId="afff3">
    <w:name w:val="No Spacing"/>
    <w:aliases w:val="Без интервала для таблиц"/>
    <w:link w:val="afff4"/>
    <w:uiPriority w:val="1"/>
    <w:qFormat/>
    <w:rsid w:val="00EC488E"/>
    <w:pPr>
      <w:spacing w:after="0" w:line="240" w:lineRule="auto"/>
    </w:pPr>
    <w:rPr>
      <w:rFonts w:ascii="Calibri" w:eastAsia="Times New Roman" w:hAnsi="Calibri" w:cs="Times New Roman"/>
    </w:rPr>
  </w:style>
  <w:style w:type="character" w:customStyle="1" w:styleId="25">
    <w:name w:val="Знак Знак2"/>
    <w:uiPriority w:val="99"/>
    <w:locked/>
    <w:rsid w:val="00EC488E"/>
    <w:rPr>
      <w:rFonts w:ascii="Arial" w:hAnsi="Arial" w:cs="Arial"/>
      <w:b/>
      <w:bCs/>
      <w:i/>
      <w:iCs/>
      <w:sz w:val="28"/>
      <w:szCs w:val="28"/>
      <w:lang w:val="ru-RU" w:eastAsia="ru-RU" w:bidi="ar-SA"/>
    </w:rPr>
  </w:style>
  <w:style w:type="paragraph" w:styleId="19">
    <w:name w:val="toc 1"/>
    <w:basedOn w:val="a"/>
    <w:next w:val="a"/>
    <w:autoRedefine/>
    <w:uiPriority w:val="99"/>
    <w:rsid w:val="00EC488E"/>
    <w:pPr>
      <w:tabs>
        <w:tab w:val="right" w:leader="dot" w:pos="9627"/>
      </w:tabs>
      <w:spacing w:before="120" w:after="120"/>
      <w:jc w:val="center"/>
    </w:pPr>
    <w:rPr>
      <w:b/>
      <w:bCs/>
      <w:caps/>
      <w:noProof/>
      <w:sz w:val="28"/>
    </w:rPr>
  </w:style>
  <w:style w:type="character" w:customStyle="1" w:styleId="41">
    <w:name w:val="Знак Знак4"/>
    <w:uiPriority w:val="99"/>
    <w:rsid w:val="00EC488E"/>
    <w:rPr>
      <w:rFonts w:cs="Times New Roman"/>
      <w:sz w:val="24"/>
      <w:szCs w:val="24"/>
      <w:lang w:val="ru-RU" w:eastAsia="ru-RU" w:bidi="ar-SA"/>
    </w:rPr>
  </w:style>
  <w:style w:type="paragraph" w:customStyle="1" w:styleId="ConsNormal">
    <w:name w:val="ConsNormal"/>
    <w:uiPriority w:val="99"/>
    <w:rsid w:val="00EC48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5">
    <w:name w:val="Информация об изменениях"/>
    <w:basedOn w:val="a"/>
    <w:next w:val="a"/>
    <w:uiPriority w:val="99"/>
    <w:rsid w:val="00EC488E"/>
    <w:pPr>
      <w:autoSpaceDE w:val="0"/>
      <w:autoSpaceDN w:val="0"/>
      <w:adjustRightInd w:val="0"/>
      <w:spacing w:before="180"/>
      <w:ind w:left="360" w:right="360"/>
      <w:jc w:val="both"/>
    </w:pPr>
    <w:rPr>
      <w:rFonts w:ascii="Arial" w:hAnsi="Arial" w:cs="Arial"/>
      <w:shd w:val="clear" w:color="auto" w:fill="EAEFED"/>
    </w:rPr>
  </w:style>
  <w:style w:type="paragraph" w:customStyle="1" w:styleId="afff6">
    <w:name w:val="Нормальный (таблица)"/>
    <w:basedOn w:val="a"/>
    <w:next w:val="a"/>
    <w:uiPriority w:val="99"/>
    <w:rsid w:val="00EC488E"/>
    <w:pPr>
      <w:autoSpaceDE w:val="0"/>
      <w:autoSpaceDN w:val="0"/>
      <w:adjustRightInd w:val="0"/>
      <w:jc w:val="both"/>
    </w:pPr>
    <w:rPr>
      <w:rFonts w:ascii="Arial" w:hAnsi="Arial" w:cs="Arial"/>
    </w:rPr>
  </w:style>
  <w:style w:type="paragraph" w:customStyle="1" w:styleId="afff7">
    <w:name w:val="Прижатый влево"/>
    <w:basedOn w:val="a"/>
    <w:next w:val="a"/>
    <w:uiPriority w:val="99"/>
    <w:rsid w:val="00EC488E"/>
    <w:pPr>
      <w:autoSpaceDE w:val="0"/>
      <w:autoSpaceDN w:val="0"/>
      <w:adjustRightInd w:val="0"/>
    </w:pPr>
    <w:rPr>
      <w:rFonts w:ascii="Arial" w:hAnsi="Arial" w:cs="Arial"/>
    </w:rPr>
  </w:style>
  <w:style w:type="character" w:customStyle="1" w:styleId="ConsCell">
    <w:name w:val="ConsCell Знак Знак Знак"/>
    <w:link w:val="ConsCell0"/>
    <w:uiPriority w:val="99"/>
    <w:locked/>
    <w:rsid w:val="00EC488E"/>
    <w:rPr>
      <w:rFonts w:ascii="Arial" w:hAnsi="Arial" w:cs="Arial"/>
      <w:lang w:eastAsia="ru-RU"/>
    </w:rPr>
  </w:style>
  <w:style w:type="paragraph" w:customStyle="1" w:styleId="ConsCell0">
    <w:name w:val="ConsCell Знак Знак"/>
    <w:link w:val="ConsCell"/>
    <w:uiPriority w:val="99"/>
    <w:rsid w:val="00EC488E"/>
    <w:pPr>
      <w:widowControl w:val="0"/>
      <w:autoSpaceDE w:val="0"/>
      <w:autoSpaceDN w:val="0"/>
      <w:adjustRightInd w:val="0"/>
      <w:spacing w:after="0" w:line="240" w:lineRule="auto"/>
    </w:pPr>
    <w:rPr>
      <w:rFonts w:ascii="Arial" w:hAnsi="Arial" w:cs="Arial"/>
      <w:lang w:eastAsia="ru-RU"/>
    </w:rPr>
  </w:style>
  <w:style w:type="character" w:customStyle="1" w:styleId="110">
    <w:name w:val="Знак Знак11"/>
    <w:uiPriority w:val="99"/>
    <w:rsid w:val="00EC488E"/>
    <w:rPr>
      <w:sz w:val="24"/>
      <w:lang w:val="ru-RU" w:eastAsia="ru-RU"/>
    </w:rPr>
  </w:style>
  <w:style w:type="paragraph" w:styleId="afff8">
    <w:name w:val="header"/>
    <w:basedOn w:val="a"/>
    <w:link w:val="afff9"/>
    <w:uiPriority w:val="99"/>
    <w:rsid w:val="00EC488E"/>
    <w:pPr>
      <w:tabs>
        <w:tab w:val="center" w:pos="4677"/>
        <w:tab w:val="right" w:pos="9355"/>
      </w:tabs>
    </w:pPr>
  </w:style>
  <w:style w:type="character" w:customStyle="1" w:styleId="afff9">
    <w:name w:val="Верхний колонтитул Знак"/>
    <w:basedOn w:val="a0"/>
    <w:link w:val="afff8"/>
    <w:uiPriority w:val="99"/>
    <w:rsid w:val="00EC488E"/>
    <w:rPr>
      <w:rFonts w:ascii="Times New Roman" w:eastAsia="Times New Roman" w:hAnsi="Times New Roman" w:cs="Times New Roman"/>
      <w:sz w:val="24"/>
      <w:szCs w:val="24"/>
      <w:lang w:eastAsia="ru-RU"/>
    </w:rPr>
  </w:style>
  <w:style w:type="paragraph" w:customStyle="1" w:styleId="afffa">
    <w:name w:val="Список с кружком"/>
    <w:basedOn w:val="a"/>
    <w:uiPriority w:val="99"/>
    <w:rsid w:val="00EC488E"/>
    <w:pPr>
      <w:tabs>
        <w:tab w:val="num" w:pos="720"/>
      </w:tabs>
      <w:ind w:left="720" w:hanging="360"/>
    </w:pPr>
  </w:style>
  <w:style w:type="character" w:customStyle="1" w:styleId="submenu-table">
    <w:name w:val="submenu-table"/>
    <w:uiPriority w:val="99"/>
    <w:rsid w:val="00EC488E"/>
    <w:rPr>
      <w:rFonts w:cs="Times New Roman"/>
    </w:rPr>
  </w:style>
  <w:style w:type="paragraph" w:customStyle="1" w:styleId="Style30">
    <w:name w:val="Style30"/>
    <w:basedOn w:val="a"/>
    <w:uiPriority w:val="99"/>
    <w:rsid w:val="00EC488E"/>
    <w:pPr>
      <w:widowControl w:val="0"/>
      <w:autoSpaceDE w:val="0"/>
      <w:autoSpaceDN w:val="0"/>
      <w:adjustRightInd w:val="0"/>
      <w:spacing w:line="302" w:lineRule="exact"/>
      <w:ind w:firstLine="566"/>
      <w:jc w:val="both"/>
    </w:pPr>
  </w:style>
  <w:style w:type="paragraph" w:customStyle="1" w:styleId="ConsPlusTitle">
    <w:name w:val="ConsPlusTitle"/>
    <w:rsid w:val="00EC488E"/>
    <w:pPr>
      <w:snapToGrid w:val="0"/>
      <w:spacing w:after="0" w:line="240" w:lineRule="auto"/>
    </w:pPr>
    <w:rPr>
      <w:rFonts w:ascii="Arial" w:eastAsia="Times New Roman" w:hAnsi="Arial" w:cs="Times New Roman"/>
      <w:b/>
      <w:sz w:val="20"/>
      <w:szCs w:val="20"/>
      <w:lang w:eastAsia="ru-RU"/>
    </w:rPr>
  </w:style>
  <w:style w:type="character" w:customStyle="1" w:styleId="null">
    <w:name w:val="null"/>
    <w:uiPriority w:val="99"/>
    <w:rsid w:val="00EC488E"/>
    <w:rPr>
      <w:rFonts w:ascii="Times New Roman" w:hAnsi="Times New Roman" w:cs="Times New Roman" w:hint="default"/>
    </w:rPr>
  </w:style>
  <w:style w:type="character" w:customStyle="1" w:styleId="FontStyle130">
    <w:name w:val="Font Style130"/>
    <w:uiPriority w:val="99"/>
    <w:rsid w:val="00EC488E"/>
    <w:rPr>
      <w:rFonts w:ascii="Times New Roman" w:hAnsi="Times New Roman" w:cs="Times New Roman" w:hint="default"/>
      <w:sz w:val="22"/>
      <w:szCs w:val="22"/>
    </w:rPr>
  </w:style>
  <w:style w:type="character" w:customStyle="1" w:styleId="hl1">
    <w:name w:val="hl1"/>
    <w:basedOn w:val="a0"/>
    <w:rsid w:val="00EC488E"/>
    <w:rPr>
      <w:color w:val="4682B4"/>
    </w:rPr>
  </w:style>
  <w:style w:type="character" w:customStyle="1" w:styleId="st1">
    <w:name w:val="st1"/>
    <w:basedOn w:val="a0"/>
    <w:rsid w:val="00EC488E"/>
  </w:style>
  <w:style w:type="character" w:customStyle="1" w:styleId="afffb">
    <w:name w:val="Основной текст_"/>
    <w:link w:val="1a"/>
    <w:uiPriority w:val="99"/>
    <w:locked/>
    <w:rsid w:val="00EC488E"/>
    <w:rPr>
      <w:sz w:val="26"/>
      <w:szCs w:val="26"/>
      <w:shd w:val="clear" w:color="auto" w:fill="FFFFFF"/>
    </w:rPr>
  </w:style>
  <w:style w:type="paragraph" w:customStyle="1" w:styleId="1a">
    <w:name w:val="Основной текст1"/>
    <w:basedOn w:val="a"/>
    <w:link w:val="afffb"/>
    <w:uiPriority w:val="99"/>
    <w:rsid w:val="00EC488E"/>
    <w:pPr>
      <w:widowControl w:val="0"/>
      <w:shd w:val="clear" w:color="auto" w:fill="FFFFFF"/>
      <w:spacing w:before="660" w:after="420" w:line="240" w:lineRule="atLeast"/>
      <w:jc w:val="both"/>
    </w:pPr>
    <w:rPr>
      <w:rFonts w:asciiTheme="minorHAnsi" w:eastAsiaTheme="minorHAnsi" w:hAnsiTheme="minorHAnsi" w:cstheme="minorBidi"/>
      <w:sz w:val="26"/>
      <w:szCs w:val="26"/>
      <w:lang w:eastAsia="en-US"/>
    </w:rPr>
  </w:style>
  <w:style w:type="paragraph" w:customStyle="1" w:styleId="jscommentslistenhover">
    <w:name w:val="js_comments_listenhover"/>
    <w:basedOn w:val="a"/>
    <w:rsid w:val="00EC488E"/>
    <w:pPr>
      <w:spacing w:before="100" w:beforeAutospacing="1" w:after="100" w:afterAutospacing="1"/>
    </w:pPr>
  </w:style>
  <w:style w:type="character" w:customStyle="1" w:styleId="apple-converted-space">
    <w:name w:val="apple-converted-space"/>
    <w:rsid w:val="00EC488E"/>
  </w:style>
  <w:style w:type="paragraph" w:customStyle="1" w:styleId="230">
    <w:name w:val="Основной текст 23"/>
    <w:basedOn w:val="a"/>
    <w:rsid w:val="00EC488E"/>
    <w:pPr>
      <w:overflowPunct w:val="0"/>
      <w:autoSpaceDE w:val="0"/>
      <w:autoSpaceDN w:val="0"/>
      <w:adjustRightInd w:val="0"/>
      <w:spacing w:line="320" w:lineRule="exact"/>
      <w:ind w:firstLine="720"/>
      <w:jc w:val="both"/>
      <w:textAlignment w:val="baseline"/>
    </w:pPr>
    <w:rPr>
      <w:rFonts w:ascii="Times New Roman CYR" w:hAnsi="Times New Roman CYR"/>
      <w:sz w:val="28"/>
      <w:szCs w:val="20"/>
    </w:rPr>
  </w:style>
  <w:style w:type="paragraph" w:customStyle="1" w:styleId="msonormal0">
    <w:name w:val="msonormal"/>
    <w:basedOn w:val="a"/>
    <w:rsid w:val="00EC488E"/>
    <w:pPr>
      <w:spacing w:before="100" w:beforeAutospacing="1" w:after="100" w:afterAutospacing="1"/>
      <w:jc w:val="both"/>
    </w:pPr>
    <w:rPr>
      <w:rFonts w:ascii="Tahoma" w:eastAsia="Arial Unicode MS" w:hAnsi="Tahoma" w:cs="Tahoma"/>
      <w:sz w:val="22"/>
      <w:szCs w:val="22"/>
    </w:rPr>
  </w:style>
  <w:style w:type="table" w:customStyle="1" w:styleId="26">
    <w:name w:val="Сетка таблицы2"/>
    <w:basedOn w:val="a1"/>
    <w:next w:val="ab"/>
    <w:uiPriority w:val="39"/>
    <w:rsid w:val="00EC488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b"/>
    <w:uiPriority w:val="59"/>
    <w:rsid w:val="007740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b"/>
    <w:rsid w:val="00012E2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b">
    <w:name w:val="Нет списка1"/>
    <w:next w:val="a2"/>
    <w:uiPriority w:val="99"/>
    <w:semiHidden/>
    <w:unhideWhenUsed/>
    <w:rsid w:val="00F8134E"/>
  </w:style>
  <w:style w:type="character" w:customStyle="1" w:styleId="afff4">
    <w:name w:val="Без интервала Знак"/>
    <w:aliases w:val="Без интервала для таблиц Знак"/>
    <w:link w:val="afff3"/>
    <w:uiPriority w:val="1"/>
    <w:locked/>
    <w:rsid w:val="00F8134E"/>
    <w:rPr>
      <w:rFonts w:ascii="Calibri" w:eastAsia="Times New Roman" w:hAnsi="Calibri" w:cs="Times New Roman"/>
    </w:rPr>
  </w:style>
  <w:style w:type="numbering" w:customStyle="1" w:styleId="27">
    <w:name w:val="Нет списка2"/>
    <w:next w:val="a2"/>
    <w:uiPriority w:val="99"/>
    <w:semiHidden/>
    <w:unhideWhenUsed/>
    <w:rsid w:val="007E0F2E"/>
  </w:style>
  <w:style w:type="table" w:customStyle="1" w:styleId="410">
    <w:name w:val="Сетка таблицы41"/>
    <w:basedOn w:val="a1"/>
    <w:next w:val="ab"/>
    <w:rsid w:val="00DD1963"/>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Абзац списка Знак"/>
    <w:link w:val="ac"/>
    <w:uiPriority w:val="34"/>
    <w:locked/>
    <w:rsid w:val="00504CA7"/>
    <w:rPr>
      <w:rFonts w:ascii="Times New Roman" w:eastAsia="Times New Roman" w:hAnsi="Times New Roman" w:cs="Times New Roman"/>
      <w:sz w:val="24"/>
      <w:szCs w:val="24"/>
      <w:lang w:eastAsia="ru-RU"/>
    </w:rPr>
  </w:style>
  <w:style w:type="numbering" w:customStyle="1" w:styleId="39">
    <w:name w:val="Нет списка3"/>
    <w:next w:val="a2"/>
    <w:uiPriority w:val="99"/>
    <w:semiHidden/>
    <w:unhideWhenUsed/>
    <w:rsid w:val="000D7EF9"/>
  </w:style>
  <w:style w:type="table" w:customStyle="1" w:styleId="51">
    <w:name w:val="Сетка таблицы5"/>
    <w:basedOn w:val="a1"/>
    <w:next w:val="ab"/>
    <w:rsid w:val="00F25B24"/>
    <w:pPr>
      <w:spacing w:after="0" w:line="240" w:lineRule="auto"/>
    </w:pPr>
    <w:rPr>
      <w:rFonts w:ascii="Times New Roman" w:eastAsia="Times New Roman" w:hAnsi="Times New Roman" w:cs="Times New Roman"/>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2458">
      <w:bodyDiv w:val="1"/>
      <w:marLeft w:val="0"/>
      <w:marRight w:val="0"/>
      <w:marTop w:val="0"/>
      <w:marBottom w:val="0"/>
      <w:divBdr>
        <w:top w:val="none" w:sz="0" w:space="0" w:color="auto"/>
        <w:left w:val="none" w:sz="0" w:space="0" w:color="auto"/>
        <w:bottom w:val="none" w:sz="0" w:space="0" w:color="auto"/>
        <w:right w:val="none" w:sz="0" w:space="0" w:color="auto"/>
      </w:divBdr>
    </w:div>
    <w:div w:id="351148929">
      <w:bodyDiv w:val="1"/>
      <w:marLeft w:val="0"/>
      <w:marRight w:val="0"/>
      <w:marTop w:val="0"/>
      <w:marBottom w:val="0"/>
      <w:divBdr>
        <w:top w:val="none" w:sz="0" w:space="0" w:color="auto"/>
        <w:left w:val="none" w:sz="0" w:space="0" w:color="auto"/>
        <w:bottom w:val="none" w:sz="0" w:space="0" w:color="auto"/>
        <w:right w:val="none" w:sz="0" w:space="0" w:color="auto"/>
      </w:divBdr>
    </w:div>
    <w:div w:id="411779791">
      <w:bodyDiv w:val="1"/>
      <w:marLeft w:val="0"/>
      <w:marRight w:val="0"/>
      <w:marTop w:val="0"/>
      <w:marBottom w:val="0"/>
      <w:divBdr>
        <w:top w:val="none" w:sz="0" w:space="0" w:color="auto"/>
        <w:left w:val="none" w:sz="0" w:space="0" w:color="auto"/>
        <w:bottom w:val="none" w:sz="0" w:space="0" w:color="auto"/>
        <w:right w:val="none" w:sz="0" w:space="0" w:color="auto"/>
      </w:divBdr>
    </w:div>
    <w:div w:id="454644138">
      <w:bodyDiv w:val="1"/>
      <w:marLeft w:val="0"/>
      <w:marRight w:val="0"/>
      <w:marTop w:val="0"/>
      <w:marBottom w:val="0"/>
      <w:divBdr>
        <w:top w:val="none" w:sz="0" w:space="0" w:color="auto"/>
        <w:left w:val="none" w:sz="0" w:space="0" w:color="auto"/>
        <w:bottom w:val="none" w:sz="0" w:space="0" w:color="auto"/>
        <w:right w:val="none" w:sz="0" w:space="0" w:color="auto"/>
      </w:divBdr>
    </w:div>
    <w:div w:id="514733915">
      <w:bodyDiv w:val="1"/>
      <w:marLeft w:val="0"/>
      <w:marRight w:val="0"/>
      <w:marTop w:val="0"/>
      <w:marBottom w:val="0"/>
      <w:divBdr>
        <w:top w:val="none" w:sz="0" w:space="0" w:color="auto"/>
        <w:left w:val="none" w:sz="0" w:space="0" w:color="auto"/>
        <w:bottom w:val="none" w:sz="0" w:space="0" w:color="auto"/>
        <w:right w:val="none" w:sz="0" w:space="0" w:color="auto"/>
      </w:divBdr>
    </w:div>
    <w:div w:id="592860243">
      <w:bodyDiv w:val="1"/>
      <w:marLeft w:val="0"/>
      <w:marRight w:val="0"/>
      <w:marTop w:val="0"/>
      <w:marBottom w:val="0"/>
      <w:divBdr>
        <w:top w:val="none" w:sz="0" w:space="0" w:color="auto"/>
        <w:left w:val="none" w:sz="0" w:space="0" w:color="auto"/>
        <w:bottom w:val="none" w:sz="0" w:space="0" w:color="auto"/>
        <w:right w:val="none" w:sz="0" w:space="0" w:color="auto"/>
      </w:divBdr>
    </w:div>
    <w:div w:id="694422267">
      <w:bodyDiv w:val="1"/>
      <w:marLeft w:val="0"/>
      <w:marRight w:val="0"/>
      <w:marTop w:val="0"/>
      <w:marBottom w:val="0"/>
      <w:divBdr>
        <w:top w:val="none" w:sz="0" w:space="0" w:color="auto"/>
        <w:left w:val="none" w:sz="0" w:space="0" w:color="auto"/>
        <w:bottom w:val="none" w:sz="0" w:space="0" w:color="auto"/>
        <w:right w:val="none" w:sz="0" w:space="0" w:color="auto"/>
      </w:divBdr>
    </w:div>
    <w:div w:id="977414946">
      <w:bodyDiv w:val="1"/>
      <w:marLeft w:val="0"/>
      <w:marRight w:val="0"/>
      <w:marTop w:val="0"/>
      <w:marBottom w:val="0"/>
      <w:divBdr>
        <w:top w:val="none" w:sz="0" w:space="0" w:color="auto"/>
        <w:left w:val="none" w:sz="0" w:space="0" w:color="auto"/>
        <w:bottom w:val="none" w:sz="0" w:space="0" w:color="auto"/>
        <w:right w:val="none" w:sz="0" w:space="0" w:color="auto"/>
      </w:divBdr>
    </w:div>
    <w:div w:id="1113475851">
      <w:bodyDiv w:val="1"/>
      <w:marLeft w:val="0"/>
      <w:marRight w:val="0"/>
      <w:marTop w:val="0"/>
      <w:marBottom w:val="0"/>
      <w:divBdr>
        <w:top w:val="none" w:sz="0" w:space="0" w:color="auto"/>
        <w:left w:val="none" w:sz="0" w:space="0" w:color="auto"/>
        <w:bottom w:val="none" w:sz="0" w:space="0" w:color="auto"/>
        <w:right w:val="none" w:sz="0" w:space="0" w:color="auto"/>
      </w:divBdr>
    </w:div>
    <w:div w:id="1418671880">
      <w:bodyDiv w:val="1"/>
      <w:marLeft w:val="0"/>
      <w:marRight w:val="0"/>
      <w:marTop w:val="0"/>
      <w:marBottom w:val="0"/>
      <w:divBdr>
        <w:top w:val="none" w:sz="0" w:space="0" w:color="auto"/>
        <w:left w:val="none" w:sz="0" w:space="0" w:color="auto"/>
        <w:bottom w:val="none" w:sz="0" w:space="0" w:color="auto"/>
        <w:right w:val="none" w:sz="0" w:space="0" w:color="auto"/>
      </w:divBdr>
    </w:div>
    <w:div w:id="1485273491">
      <w:bodyDiv w:val="1"/>
      <w:marLeft w:val="0"/>
      <w:marRight w:val="0"/>
      <w:marTop w:val="0"/>
      <w:marBottom w:val="0"/>
      <w:divBdr>
        <w:top w:val="none" w:sz="0" w:space="0" w:color="auto"/>
        <w:left w:val="none" w:sz="0" w:space="0" w:color="auto"/>
        <w:bottom w:val="none" w:sz="0" w:space="0" w:color="auto"/>
        <w:right w:val="none" w:sz="0" w:space="0" w:color="auto"/>
      </w:divBdr>
    </w:div>
    <w:div w:id="1583178757">
      <w:bodyDiv w:val="1"/>
      <w:marLeft w:val="0"/>
      <w:marRight w:val="0"/>
      <w:marTop w:val="0"/>
      <w:marBottom w:val="0"/>
      <w:divBdr>
        <w:top w:val="none" w:sz="0" w:space="0" w:color="auto"/>
        <w:left w:val="none" w:sz="0" w:space="0" w:color="auto"/>
        <w:bottom w:val="none" w:sz="0" w:space="0" w:color="auto"/>
        <w:right w:val="none" w:sz="0" w:space="0" w:color="auto"/>
      </w:divBdr>
    </w:div>
    <w:div w:id="1616861740">
      <w:bodyDiv w:val="1"/>
      <w:marLeft w:val="0"/>
      <w:marRight w:val="0"/>
      <w:marTop w:val="0"/>
      <w:marBottom w:val="0"/>
      <w:divBdr>
        <w:top w:val="none" w:sz="0" w:space="0" w:color="auto"/>
        <w:left w:val="none" w:sz="0" w:space="0" w:color="auto"/>
        <w:bottom w:val="none" w:sz="0" w:space="0" w:color="auto"/>
        <w:right w:val="none" w:sz="0" w:space="0" w:color="auto"/>
      </w:divBdr>
    </w:div>
    <w:div w:id="1817602312">
      <w:bodyDiv w:val="1"/>
      <w:marLeft w:val="0"/>
      <w:marRight w:val="0"/>
      <w:marTop w:val="0"/>
      <w:marBottom w:val="0"/>
      <w:divBdr>
        <w:top w:val="none" w:sz="0" w:space="0" w:color="auto"/>
        <w:left w:val="none" w:sz="0" w:space="0" w:color="auto"/>
        <w:bottom w:val="none" w:sz="0" w:space="0" w:color="auto"/>
        <w:right w:val="none" w:sz="0" w:space="0" w:color="auto"/>
      </w:divBdr>
    </w:div>
    <w:div w:id="1872256724">
      <w:bodyDiv w:val="1"/>
      <w:marLeft w:val="0"/>
      <w:marRight w:val="0"/>
      <w:marTop w:val="0"/>
      <w:marBottom w:val="0"/>
      <w:divBdr>
        <w:top w:val="none" w:sz="0" w:space="0" w:color="auto"/>
        <w:left w:val="none" w:sz="0" w:space="0" w:color="auto"/>
        <w:bottom w:val="none" w:sz="0" w:space="0" w:color="auto"/>
        <w:right w:val="none" w:sz="0" w:space="0" w:color="auto"/>
      </w:divBdr>
    </w:div>
    <w:div w:id="1883446502">
      <w:bodyDiv w:val="1"/>
      <w:marLeft w:val="0"/>
      <w:marRight w:val="0"/>
      <w:marTop w:val="0"/>
      <w:marBottom w:val="0"/>
      <w:divBdr>
        <w:top w:val="none" w:sz="0" w:space="0" w:color="auto"/>
        <w:left w:val="none" w:sz="0" w:space="0" w:color="auto"/>
        <w:bottom w:val="none" w:sz="0" w:space="0" w:color="auto"/>
        <w:right w:val="none" w:sz="0" w:space="0" w:color="auto"/>
      </w:divBdr>
    </w:div>
    <w:div w:id="19398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368E0235DC2804002E40F485DA76A12FBA0A327333AF8A6C364BFE531F7DDCBC5AF9B252720176F5885DF4B5F11M" TargetMode="External"/><Relationship Id="rId18" Type="http://schemas.openxmlformats.org/officeDocument/2006/relationships/hyperlink" Target="https://login.consultant.ru/link/?rnd=0EF25ED8747DFA2BBC7B49C6B64ED673&amp;req=doc&amp;base=LAW&amp;n=302942&amp;dst=102222&amp;fld=134&amp;REFFIELD=134&amp;REFDST=100006&amp;REFDOC=177165&amp;REFBASE=PRJ&amp;stat=refcode%3D16876%3Bdstident%3D102222%3Bindex%3D14&amp;date=12.11.2019" TargetMode="External"/><Relationship Id="rId26" Type="http://schemas.openxmlformats.org/officeDocument/2006/relationships/hyperlink" Target="https://login.consultant.ru/link/?rnd=0EF25ED8747DFA2BBC7B49C6B64ED673&amp;req=doc&amp;base=LAW&amp;n=302942&amp;dst=2428&amp;fld=134&amp;REFFIELD=134&amp;REFDST=100006&amp;REFDOC=177165&amp;REFBASE=PRJ&amp;stat=refcode%3D16876%3Bdstident%3D2428%3Bindex%3D14&amp;date=12.11.2019" TargetMode="External"/><Relationship Id="rId39" Type="http://schemas.openxmlformats.org/officeDocument/2006/relationships/hyperlink" Target="https://login.consultant.ru/link/?rnd=0EF25ED8747DFA2BBC7B49C6B64ED673&amp;req=doc&amp;base=LAW&amp;n=302942&amp;dst=3743&amp;fld=134&amp;REFFIELD=134&amp;REFDST=100006&amp;REFDOC=177165&amp;REFBASE=PRJ&amp;stat=refcode%3D16876%3Bdstident%3D3743%3Bindex%3D14&amp;date=12.11.2019" TargetMode="External"/><Relationship Id="rId21" Type="http://schemas.openxmlformats.org/officeDocument/2006/relationships/hyperlink" Target="https://login.consultant.ru/link/?rnd=0EF25ED8747DFA2BBC7B49C6B64ED673&amp;req=doc&amp;base=LAW&amp;n=302942&amp;dst=911&amp;fld=134&amp;REFFIELD=134&amp;REFDST=100006&amp;REFDOC=177165&amp;REFBASE=PRJ&amp;stat=refcode%3D16876%3Bdstident%3D911%3Bindex%3D14&amp;date=12.11.2019" TargetMode="External"/><Relationship Id="rId34" Type="http://schemas.openxmlformats.org/officeDocument/2006/relationships/hyperlink" Target="https://login.consultant.ru/link/?rnd=0EF25ED8747DFA2BBC7B49C6B64ED673&amp;req=doc&amp;base=LAW&amp;n=302942&amp;dst=3691&amp;fld=134&amp;REFFIELD=134&amp;REFDST=100006&amp;REFDOC=177165&amp;REFBASE=PRJ&amp;stat=refcode%3D16876%3Bdstident%3D3691%3Bindex%3D14&amp;date=12.11.2019" TargetMode="External"/><Relationship Id="rId42" Type="http://schemas.openxmlformats.org/officeDocument/2006/relationships/hyperlink" Target="https://login.consultant.ru/link/?rnd=0EF25ED8747DFA2BBC7B49C6B64ED673&amp;req=doc&amp;base=LAW&amp;n=302942&amp;dst=3765&amp;fld=134&amp;REFFIELD=134&amp;REFDST=100006&amp;REFDOC=177165&amp;REFBASE=PRJ&amp;stat=refcode%3D16876%3Bdstident%3D3765%3Bindex%3D14&amp;date=12.11.2019" TargetMode="External"/><Relationship Id="rId47" Type="http://schemas.openxmlformats.org/officeDocument/2006/relationships/hyperlink" Target="https://login.consultant.ru/link/?rnd=0EF25ED8747DFA2BBC7B49C6B64ED673&amp;req=doc&amp;base=LAW&amp;n=304193&amp;dst=1491&amp;fld=134&amp;REFFIELD=134&amp;REFDST=100005&amp;REFDOC=177391&amp;REFBASE=PRJ&amp;stat=refcode%3D16876%3Bdstident%3D1491%3Bindex%3D10&amp;date=12.11.2019" TargetMode="External"/><Relationship Id="rId50" Type="http://schemas.openxmlformats.org/officeDocument/2006/relationships/hyperlink" Target="https://login.consultant.ru/link/?rnd=0875EAD17677422D00DDB8233EEB800B&amp;req=doc&amp;base=LAW&amp;n=330422&amp;dst=4766&amp;fld=134&amp;REFFIELD=134&amp;REFDST=100027&amp;REFDOC=314274&amp;REFBASE=LAW&amp;stat=refcode%3D19694%3Bdstident%3D4766%3Bindex%3D46&amp;date=07.11.2019" TargetMode="External"/><Relationship Id="rId55" Type="http://schemas.openxmlformats.org/officeDocument/2006/relationships/hyperlink" Target="https://login.consultant.ru/link/?rnd=03F84A59FEB2CE983CFC4D710CCBB4F8&amp;req=doc&amp;base=RLAW926&amp;n=191610&amp;dst=100036&amp;fld=134&amp;date=16.11.2019" TargetMode="External"/><Relationship Id="rId63" Type="http://schemas.openxmlformats.org/officeDocument/2006/relationships/hyperlink" Target="consultantplus://offline/ref=12D052B245B13114A37314834D72CC80116711D46645163C53535F0418DE9E7DDDFD2F2C656E12D1ECE47F16AF027D4A1F5C70BA998B62A5n9z4L" TargetMode="External"/><Relationship Id="rId68" Type="http://schemas.openxmlformats.org/officeDocument/2006/relationships/hyperlink" Target="http://admnv.cloud.consultant.ru/cons?rnd=85999AE493AB6A09DC3FDB314F4BC543&amp;req=doc&amp;base=LAW&amp;n=201384&amp;dst=4&amp;fld=134&amp;date=19.11.2019" TargetMode="External"/><Relationship Id="rId76" Type="http://schemas.openxmlformats.org/officeDocument/2006/relationships/hyperlink" Target="consultantplus://offline/ref=A621A291996FE6986A74231ACD76D0448C4D65AA30B6E172F24D166CCA3E32A7580D9173D192F24D55160F86940662481F1F739AB7818C333Ar1H" TargetMode="External"/><Relationship Id="rId84" Type="http://schemas.openxmlformats.org/officeDocument/2006/relationships/oleObject" Target="embeddings/oleObject1.bin"/><Relationship Id="rId7" Type="http://schemas.openxmlformats.org/officeDocument/2006/relationships/endnotes" Target="endnotes.xml"/><Relationship Id="rId71" Type="http://schemas.openxmlformats.org/officeDocument/2006/relationships/hyperlink" Target="http://admnv.cloud.consultant.ru/cons?rnd=64D9CA401FB699EF9E28C17D7F40726C&amp;req=doc&amp;base=RLAW926&amp;n=198550&amp;dst=100005&amp;fld=134&amp;date=23.11.2019" TargetMode="External"/><Relationship Id="rId2" Type="http://schemas.openxmlformats.org/officeDocument/2006/relationships/numbering" Target="numbering.xml"/><Relationship Id="rId16" Type="http://schemas.openxmlformats.org/officeDocument/2006/relationships/hyperlink" Target="https://login.consultant.ru/link/?rnd=A9B21AC7DB37CA4F7845F08F15FE4BB7&amp;req=doc&amp;base=LAW&amp;n=330286&amp;dst=4791&amp;fld=134&amp;REFFIELD=134&amp;REFDST=102096&amp;REFDOC=325740&amp;REFBASE=LAW&amp;stat=refcode%3D10881%3Bdstident%3D4791%3Bindex%3D2563&amp;date=08.11.2019" TargetMode="External"/><Relationship Id="rId29" Type="http://schemas.openxmlformats.org/officeDocument/2006/relationships/hyperlink" Target="https://login.consultant.ru/link/?rnd=0EF25ED8747DFA2BBC7B49C6B64ED673&amp;req=doc&amp;base=LAW&amp;n=302942&amp;dst=2554&amp;fld=134&amp;REFFIELD=134&amp;REFDST=100006&amp;REFDOC=177165&amp;REFBASE=PRJ&amp;stat=refcode%3D16876%3Bdstident%3D2554%3Bindex%3D14&amp;date=12.11.2019" TargetMode="External"/><Relationship Id="rId11" Type="http://schemas.openxmlformats.org/officeDocument/2006/relationships/hyperlink" Target="consultantplus://offline/ref=DEBAFB9123B5914966EC03EB019F5CA8D9A55AFE97E9792DCE1E6DB3E1FCFA7358D1FD4381EB824B422DFDFC5E57B85B5106768ED936W0BDG" TargetMode="External"/><Relationship Id="rId24" Type="http://schemas.openxmlformats.org/officeDocument/2006/relationships/hyperlink" Target="https://login.consultant.ru/link/?rnd=0EF25ED8747DFA2BBC7B49C6B64ED673&amp;req=doc&amp;base=LAW&amp;n=302942&amp;dst=3637&amp;fld=134&amp;REFFIELD=134&amp;REFDST=100006&amp;REFDOC=177165&amp;REFBASE=PRJ&amp;stat=refcode%3D16876%3Bdstident%3D3637%3Bindex%3D14&amp;date=12.11.2019" TargetMode="External"/><Relationship Id="rId32" Type="http://schemas.openxmlformats.org/officeDocument/2006/relationships/hyperlink" Target="https://login.consultant.ru/link/?rnd=0EF25ED8747DFA2BBC7B49C6B64ED673&amp;req=doc&amp;base=LAW&amp;n=302942&amp;dst=3665&amp;fld=134&amp;REFFIELD=134&amp;REFDST=100006&amp;REFDOC=177165&amp;REFBASE=PRJ&amp;stat=refcode%3D16876%3Bdstident%3D3665%3Bindex%3D14&amp;date=12.11.2019" TargetMode="External"/><Relationship Id="rId37" Type="http://schemas.openxmlformats.org/officeDocument/2006/relationships/hyperlink" Target="https://login.consultant.ru/link/?rnd=0EF25ED8747DFA2BBC7B49C6B64ED673&amp;req=doc&amp;base=LAW&amp;n=302942&amp;dst=3722&amp;fld=134&amp;REFFIELD=134&amp;REFDST=100006&amp;REFDOC=177165&amp;REFBASE=PRJ&amp;stat=refcode%3D16876%3Bdstident%3D3722%3Bindex%3D14&amp;date=12.11.2019" TargetMode="External"/><Relationship Id="rId40" Type="http://schemas.openxmlformats.org/officeDocument/2006/relationships/hyperlink" Target="https://login.consultant.ru/link/?rnd=0EF25ED8747DFA2BBC7B49C6B64ED673&amp;req=doc&amp;base=LAW&amp;n=302942&amp;dst=3747&amp;fld=134&amp;REFFIELD=134&amp;REFDST=100006&amp;REFDOC=177165&amp;REFBASE=PRJ&amp;stat=refcode%3D16876%3Bdstident%3D3747%3Bindex%3D14&amp;date=12.11.2019" TargetMode="External"/><Relationship Id="rId45" Type="http://schemas.openxmlformats.org/officeDocument/2006/relationships/hyperlink" Target="https://login.consultant.ru/link/?rnd=F2DA06C7D5A3048B258A81F6FCA94707&amp;req=doc&amp;base=LAW&amp;n=330027&amp;REFFIELD=134&amp;REFDST=100005&amp;REFDOC=330395&amp;REFBASE=LAW&amp;stat=refcode%3D10881%3Bindex%3D8&amp;date=13.11.2019" TargetMode="External"/><Relationship Id="rId53" Type="http://schemas.openxmlformats.org/officeDocument/2006/relationships/hyperlink" Target="https://login.consultant.ru/link/?rnd=03F84A59FEB2CE983CFC4D710CCBB4F8&amp;req=doc&amp;base=LAW&amp;n=314917&amp;dst=100546&amp;fld=134&amp;REFFIELD=134&amp;REFDST=100018&amp;REFDOC=192477&amp;REFBASE=RLAW926&amp;stat=refcode%3D16876%3Bdstident%3D100546%3Bindex%3D50&amp;date=16.11.2019" TargetMode="External"/><Relationship Id="rId58" Type="http://schemas.openxmlformats.org/officeDocument/2006/relationships/hyperlink" Target="consultantplus://offline/ref=D03F4C2BCBF47228FA531ACD17A2D86F8489EC7BF589DEEAC08F1DF0CFA25CE79E434206BECC8A07h1J0G" TargetMode="External"/><Relationship Id="rId66" Type="http://schemas.openxmlformats.org/officeDocument/2006/relationships/hyperlink" Target="http://admnv.cloud.consultant.ru/cons?rnd=530247EB772B846322BDE2136B084B1C&amp;req=doc&amp;base=LAW&amp;n=322596&amp;dst=13986&amp;fld=134&amp;date=19.11.2019" TargetMode="External"/><Relationship Id="rId74" Type="http://schemas.openxmlformats.org/officeDocument/2006/relationships/hyperlink" Target="https://login.consultant.ru/link/?rnd=12B6CB1D7787B7D6F1AEB8A42928F4BF&amp;req=doc&amp;base=LAW&amp;n=336780&amp;dst=4011&amp;fld=134&amp;REFFIELD=134&amp;REFDST=100214&amp;REFDOC=174663&amp;REFBASE=LAW&amp;stat=refcode%3D10881%3Bdstident%3D4011%3Bindex%3D287&amp;date=25.11.2019" TargetMode="External"/><Relationship Id="rId79" Type="http://schemas.openxmlformats.org/officeDocument/2006/relationships/hyperlink" Target="consultantplus://offline/ref=F4F0B588851B96C71ECF5DF437E34FDB74797C76E3C1D0B8EF6E2434534247A27CF37B7B7B38258AQD4EG"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login.consultant.ru/link/?rnd=4CDCFDFFD3F56CCB4F0EBCB7BCABC6E5&amp;req=doc&amp;base=LAW&amp;n=285884&amp;dst=100011&amp;fld=134&amp;REFFIELD=134&amp;REFDST=3654&amp;REFDOC=330422&amp;REFBASE=LAW&amp;stat=refcode%3D16610%3Bdstident%3D100011%3Bindex%3D7377&amp;date=11.11.2019" TargetMode="External"/><Relationship Id="rId82" Type="http://schemas.openxmlformats.org/officeDocument/2006/relationships/hyperlink" Target="file:///\\10.86.3.4\&#1089;&#1095;&#1077;&#1090;&#1085;&#1072;&#1103;%20&#1087;&#1072;&#1083;&#1072;&#1090;&#1072;\&#1042;&#1089;&#1077;%20&#1087;&#1088;&#1086;&#1074;&#1077;&#1088;&#1082;&#1080;%202019%20&#1075;&#1086;&#1076;&#1072;\&#1055;&#1088;&#1086;&#1077;&#1082;&#1090;%20&#1073;&#1102;&#1076;&#1078;&#1077;&#1090;&#1072;%20&#1085;&#1072;%202020%20&#1075;&#1086;&#1076;\&#1043;&#1086;&#1090;&#1086;&#1074;&#1099;&#1077;%20&#1092;&#1088;&#1072;&#1075;&#1084;&#1077;&#1085;&#1090;&#1099;\&#1041;&#1077;&#1083;&#1103;&#1085;&#1080;&#1085;&#1072;\&#1087;&#1086;%20&#1089;&#1090;&#1072;&#1090;&#1100;&#1077;%2078+.docx" TargetMode="External"/><Relationship Id="rId19" Type="http://schemas.openxmlformats.org/officeDocument/2006/relationships/hyperlink" Target="https://login.consultant.ru/link/?rnd=0EF25ED8747DFA2BBC7B49C6B64ED673&amp;req=doc&amp;base=LAW&amp;n=302942&amp;dst=816&amp;fld=134&amp;REFFIELD=134&amp;REFDST=100006&amp;REFDOC=177165&amp;REFBASE=PRJ&amp;stat=refcode%3D16876%3Bdstident%3D816%3Bindex%3D14&amp;date=12.11.2019" TargetMode="External"/><Relationship Id="rId4" Type="http://schemas.openxmlformats.org/officeDocument/2006/relationships/settings" Target="settings.xml"/><Relationship Id="rId9" Type="http://schemas.openxmlformats.org/officeDocument/2006/relationships/hyperlink" Target="mailto:Sp@n-vartovsk.ru" TargetMode="External"/><Relationship Id="rId14" Type="http://schemas.openxmlformats.org/officeDocument/2006/relationships/hyperlink" Target="https://login.consultant.ru/link/?rnd=FA7F694918A9F58B128E87F1225517AC&amp;req=doc&amp;base=LAW&amp;n=302973&amp;REFFIELD=134&amp;REFDST=100007&amp;REFDOC=177155&amp;REFBASE=PRJ&amp;stat=refcode%3D16876%3Bindex%3D12&amp;date=11.11.2019" TargetMode="External"/><Relationship Id="rId22" Type="http://schemas.openxmlformats.org/officeDocument/2006/relationships/hyperlink" Target="https://login.consultant.ru/link/?rnd=0EF25ED8747DFA2BBC7B49C6B64ED673&amp;req=doc&amp;base=LAW&amp;n=302942&amp;dst=1014&amp;fld=134&amp;REFFIELD=134&amp;REFDST=100006&amp;REFDOC=177165&amp;REFBASE=PRJ&amp;stat=refcode%3D16876%3Bdstident%3D1014%3Bindex%3D14&amp;date=12.11.2019" TargetMode="External"/><Relationship Id="rId27" Type="http://schemas.openxmlformats.org/officeDocument/2006/relationships/hyperlink" Target="https://login.consultant.ru/link/?rnd=0EF25ED8747DFA2BBC7B49C6B64ED673&amp;req=doc&amp;base=LAW&amp;n=302942&amp;dst=102625&amp;fld=134&amp;REFFIELD=134&amp;REFDST=100006&amp;REFDOC=177165&amp;REFBASE=PRJ&amp;stat=refcode%3D16876%3Bdstident%3D102625%3Bindex%3D14&amp;date=12.11.2019" TargetMode="External"/><Relationship Id="rId30" Type="http://schemas.openxmlformats.org/officeDocument/2006/relationships/hyperlink" Target="https://login.consultant.ru/link/?rnd=0EF25ED8747DFA2BBC7B49C6B64ED673&amp;req=doc&amp;base=LAW&amp;n=302942&amp;dst=2657&amp;fld=134&amp;REFFIELD=134&amp;REFDST=100006&amp;REFDOC=177165&amp;REFBASE=PRJ&amp;stat=refcode%3D16876%3Bdstident%3D2657%3Bindex%3D14&amp;date=12.11.2019" TargetMode="External"/><Relationship Id="rId35" Type="http://schemas.openxmlformats.org/officeDocument/2006/relationships/hyperlink" Target="https://login.consultant.ru/link/?rnd=0EF25ED8747DFA2BBC7B49C6B64ED673&amp;req=doc&amp;base=LAW&amp;n=302942&amp;dst=3704&amp;fld=134&amp;REFFIELD=134&amp;REFDST=100006&amp;REFDOC=177165&amp;REFBASE=PRJ&amp;stat=refcode%3D16876%3Bdstident%3D3704%3Bindex%3D14&amp;date=12.11.2019" TargetMode="External"/><Relationship Id="rId43" Type="http://schemas.openxmlformats.org/officeDocument/2006/relationships/hyperlink" Target="https://login.consultant.ru/link/?rnd=0EF25ED8747DFA2BBC7B49C6B64ED673&amp;req=doc&amp;base=LAW&amp;n=302942&amp;dst=4445&amp;fld=134&amp;REFFIELD=134&amp;REFDST=100006&amp;REFDOC=177165&amp;REFBASE=PRJ&amp;stat=refcode%3D16876%3Bdstident%3D4445%3Bindex%3D14&amp;date=12.11.2019" TargetMode="External"/><Relationship Id="rId48" Type="http://schemas.openxmlformats.org/officeDocument/2006/relationships/hyperlink" Target="https://login.consultant.ru/link/?rnd=0EF25ED8747DFA2BBC7B49C6B64ED673&amp;req=doc&amp;base=PRJ&amp;n=178873&amp;dst=100526&amp;fld=134&amp;REFFIELD=134&amp;REFDST=100006&amp;REFDOC=186111&amp;REFBASE=PRJ&amp;stat=refcode%3D16876%3Bdstident%3D100526%3Bindex%3D17&amp;date=12.11.2019" TargetMode="External"/><Relationship Id="rId56" Type="http://schemas.openxmlformats.org/officeDocument/2006/relationships/hyperlink" Target="https://login.consultant.ru/link/?rnd=03F84A59FEB2CE983CFC4D710CCBB4F8&amp;req=doc&amp;base=RLAW926&amp;n=191610&amp;dst=100046&amp;fld=134&amp;date=16.11.2019" TargetMode="External"/><Relationship Id="rId64" Type="http://schemas.openxmlformats.org/officeDocument/2006/relationships/hyperlink" Target="consultantplus://offline/ref=12D052B245B13114A37314834D72CC80116711D46645163C53535F0418DE9E7DDDFD2F2C656E17D6E7E47F16AF027D4A1F5C70BA998B62A5n9z4L" TargetMode="External"/><Relationship Id="rId69" Type="http://schemas.openxmlformats.org/officeDocument/2006/relationships/hyperlink" Target="http://admnv.cloud.consultant.ru/cons?rnd=64D9CA401FB699EF9E28C17D7F40726C&amp;req=doc&amp;base=RLAW926&amp;n=187490&amp;dst=100005&amp;fld=134&amp;date=23.11.2019" TargetMode="External"/><Relationship Id="rId77" Type="http://schemas.openxmlformats.org/officeDocument/2006/relationships/hyperlink" Target="http://admnv.cloud.consultant.ru/cons?rnd=CFC388B7170B5117192E126C57DBDDBF&amp;req=doc&amp;base=LAW&amp;n=323784&amp;dst=100047&amp;fld=134&amp;date=24.11.2019" TargetMode="External"/><Relationship Id="rId8" Type="http://schemas.openxmlformats.org/officeDocument/2006/relationships/image" Target="media/image1.emf"/><Relationship Id="rId51" Type="http://schemas.openxmlformats.org/officeDocument/2006/relationships/hyperlink" Target="http://admnv.cloud.consultant.ru/cons?rnd=FEEE7E2D1A56DF8A517D5FDE8E612101&amp;req=doc&amp;base=RLAW926&amp;n=184111&amp;dst=100155&amp;fld=134&amp;date=09.04.2019" TargetMode="External"/><Relationship Id="rId72" Type="http://schemas.openxmlformats.org/officeDocument/2006/relationships/hyperlink" Target="http://admnv.cloud.consultant.ru/cons?rnd=64D9CA401FB699EF9E28C17D7F40726C&amp;req=doc&amp;base=RLAW926&amp;n=199911&amp;dst=100005&amp;fld=134&amp;date=23.11.2019" TargetMode="External"/><Relationship Id="rId80" Type="http://schemas.openxmlformats.org/officeDocument/2006/relationships/hyperlink" Target="http://admnv.cloud.consultant.ru/cons?rnd=3B8BF2C10A112AD8D756D3B252DC789B&amp;req=doc&amp;base=LAW&amp;n=156759&amp;dst=100010&amp;fld=134&amp;date=21.11.2019" TargetMode="External"/><Relationship Id="rId85"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consultantplus://offline/ref=DEBAFB9123B5914966EC03EB019F5CA8DAAC52F194E9792DCE1E6DB3E1FCFA7358D1FD4082ED84411677EDF81700B4475119698DC73505BBWBB9G" TargetMode="External"/><Relationship Id="rId17" Type="http://schemas.openxmlformats.org/officeDocument/2006/relationships/hyperlink" Target="https://login.consultant.ru/link/?rnd=0A00BE8AEF7489A5642318404B065DC0&amp;req=doc&amp;base=LAW&amp;n=324005&amp;dst=100008&amp;fld=134&amp;REFFIELD=134&amp;REFDST=5561&amp;REFDOC=330422&amp;REFBASE=LAW&amp;stat=refcode%3D16610%3Bdstident%3D100008%3Bindex%3D2328&amp;date=14.11.2019" TargetMode="External"/><Relationship Id="rId25" Type="http://schemas.openxmlformats.org/officeDocument/2006/relationships/hyperlink" Target="https://login.consultant.ru/link/?rnd=0EF25ED8747DFA2BBC7B49C6B64ED673&amp;req=doc&amp;base=LAW&amp;n=302942&amp;dst=102574&amp;fld=134&amp;REFFIELD=134&amp;REFDST=100006&amp;REFDOC=177165&amp;REFBASE=PRJ&amp;stat=refcode%3D16876%3Bdstident%3D102574%3Bindex%3D14&amp;date=12.11.2019" TargetMode="External"/><Relationship Id="rId33" Type="http://schemas.openxmlformats.org/officeDocument/2006/relationships/hyperlink" Target="https://login.consultant.ru/link/?rnd=0EF25ED8747DFA2BBC7B49C6B64ED673&amp;req=doc&amp;base=LAW&amp;n=302942&amp;dst=3673&amp;fld=134&amp;REFFIELD=134&amp;REFDST=100006&amp;REFDOC=177165&amp;REFBASE=PRJ&amp;stat=refcode%3D16876%3Bdstident%3D3673%3Bindex%3D14&amp;date=12.11.2019" TargetMode="External"/><Relationship Id="rId38" Type="http://schemas.openxmlformats.org/officeDocument/2006/relationships/hyperlink" Target="https://login.consultant.ru/link/?rnd=0EF25ED8747DFA2BBC7B49C6B64ED673&amp;req=doc&amp;base=LAW&amp;n=302942&amp;dst=3734&amp;fld=134&amp;REFFIELD=134&amp;REFDST=100006&amp;REFDOC=177165&amp;REFBASE=PRJ&amp;stat=refcode%3D16876%3Bdstident%3D3734%3Bindex%3D14&amp;date=12.11.2019" TargetMode="External"/><Relationship Id="rId46" Type="http://schemas.openxmlformats.org/officeDocument/2006/relationships/hyperlink" Target="https://login.consultant.ru/link/?rnd=F2DA06C7D5A3048B258A81F6FCA94707&amp;req=doc&amp;base=LAW&amp;n=330083&amp;REFFIELD=134&amp;REFDST=100005&amp;REFDOC=330395&amp;REFBASE=LAW&amp;stat=refcode%3D10881%3Bindex%3D8&amp;date=13.11.2019" TargetMode="External"/><Relationship Id="rId59" Type="http://schemas.openxmlformats.org/officeDocument/2006/relationships/hyperlink" Target="consultantplus://offline/ref=7AFB31957F0D6983E5BE4750A02D29CF31503A032EE3C16F7590AA69FB2F3794F6085CC42704t1d4I" TargetMode="External"/><Relationship Id="rId67" Type="http://schemas.openxmlformats.org/officeDocument/2006/relationships/hyperlink" Target="consultantplus://offline/ref=431E55F26E080078A004C84DEE86FF66F11DF7CE22E67B2CBE04691330428045DEE6ED97BD1818579BA1E7B6FDF62EEACE518DB397F78980R9iEL" TargetMode="External"/><Relationship Id="rId20" Type="http://schemas.openxmlformats.org/officeDocument/2006/relationships/hyperlink" Target="https://login.consultant.ru/link/?rnd=0EF25ED8747DFA2BBC7B49C6B64ED673&amp;req=doc&amp;base=LAW&amp;n=302942&amp;dst=899&amp;fld=134&amp;REFFIELD=134&amp;REFDST=100006&amp;REFDOC=177165&amp;REFBASE=PRJ&amp;stat=refcode%3D16876%3Bdstident%3D899%3Bindex%3D14&amp;date=12.11.2019" TargetMode="External"/><Relationship Id="rId41" Type="http://schemas.openxmlformats.org/officeDocument/2006/relationships/hyperlink" Target="https://login.consultant.ru/link/?rnd=0EF25ED8747DFA2BBC7B49C6B64ED673&amp;req=doc&amp;base=LAW&amp;n=302942&amp;dst=3761&amp;fld=134&amp;REFFIELD=134&amp;REFDST=100006&amp;REFDOC=177165&amp;REFBASE=PRJ&amp;stat=refcode%3D16876%3Bdstident%3D3761%3Bindex%3D14&amp;date=12.11.2019" TargetMode="External"/><Relationship Id="rId54" Type="http://schemas.openxmlformats.org/officeDocument/2006/relationships/hyperlink" Target="https://login.consultant.ru/link/?rnd=03F84A59FEB2CE983CFC4D710CCBB4F8&amp;req=doc&amp;base=RLAW926&amp;n=191610&amp;dst=100027&amp;fld=134&amp;date=16.11.2019" TargetMode="External"/><Relationship Id="rId62" Type="http://schemas.openxmlformats.org/officeDocument/2006/relationships/hyperlink" Target="https://login.consultant.ru/link/?rnd=4CDCFDFFD3F56CCB4F0EBCB7BCABC6E5&amp;req=doc&amp;base=LAW&amp;n=286405&amp;dst=100041&amp;fld=134&amp;REFFIELD=134&amp;REFDST=4414&amp;REFDOC=330422&amp;REFBASE=LAW&amp;stat=refcode%3D16610%3Bdstident%3D100041%3Bindex%3D7381&amp;date=11.11.2019" TargetMode="External"/><Relationship Id="rId70" Type="http://schemas.openxmlformats.org/officeDocument/2006/relationships/hyperlink" Target="http://admnv.cloud.consultant.ru/cons?rnd=64D9CA401FB699EF9E28C17D7F40726C&amp;req=doc&amp;base=RLAW926&amp;n=193107&amp;dst=100005&amp;fld=134&amp;date=23.11.2019" TargetMode="External"/><Relationship Id="rId75" Type="http://schemas.openxmlformats.org/officeDocument/2006/relationships/hyperlink" Target="consultantplus://offline/ref=C9E103A17D79518C391B0B5A4A9B372D8A682656BE53E53428E4FE5E54A6BA310ED67BDE01C6991D1F7241B1980C4C499C5190A75BQ8mDG" TargetMode="External"/><Relationship Id="rId83"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nd=FA7F694918A9F58B128E87F1225517AC&amp;req=doc&amp;base=LAW&amp;n=283791&amp;REFFIELD=134&amp;REFDST=100007&amp;REFDOC=177155&amp;REFBASE=PRJ&amp;stat=refcode%3D16876%3Bindex%3D12&amp;date=11.11.2019" TargetMode="External"/><Relationship Id="rId23" Type="http://schemas.openxmlformats.org/officeDocument/2006/relationships/hyperlink" Target="https://login.consultant.ru/link/?rnd=0EF25ED8747DFA2BBC7B49C6B64ED673&amp;req=doc&amp;base=LAW&amp;n=302942&amp;dst=3621&amp;fld=134&amp;REFFIELD=134&amp;REFDST=100006&amp;REFDOC=177165&amp;REFBASE=PRJ&amp;stat=refcode%3D16876%3Bdstident%3D3621%3Bindex%3D14&amp;date=12.11.2019" TargetMode="External"/><Relationship Id="rId28" Type="http://schemas.openxmlformats.org/officeDocument/2006/relationships/hyperlink" Target="https://login.consultant.ru/link/?rnd=0EF25ED8747DFA2BBC7B49C6B64ED673&amp;req=doc&amp;base=LAW&amp;n=302942&amp;dst=102663&amp;fld=134&amp;REFFIELD=134&amp;REFDST=100006&amp;REFDOC=177165&amp;REFBASE=PRJ&amp;stat=refcode%3D16876%3Bdstident%3D102663%3Bindex%3D14&amp;date=12.11.2019" TargetMode="External"/><Relationship Id="rId36" Type="http://schemas.openxmlformats.org/officeDocument/2006/relationships/hyperlink" Target="https://login.consultant.ru/link/?rnd=0EF25ED8747DFA2BBC7B49C6B64ED673&amp;req=doc&amp;base=LAW&amp;n=302942&amp;dst=103548&amp;fld=134&amp;REFFIELD=134&amp;REFDST=100006&amp;REFDOC=177165&amp;REFBASE=PRJ&amp;stat=refcode%3D16876%3Bdstident%3D103548%3Bindex%3D14&amp;date=12.11.2019" TargetMode="External"/><Relationship Id="rId49" Type="http://schemas.openxmlformats.org/officeDocument/2006/relationships/hyperlink" Target="https://login.consultant.ru/link/?rnd=0EF25ED8747DFA2BBC7B49C6B64ED673&amp;req=doc&amp;base=LAW&amp;n=131175&amp;REFFIELD=134&amp;REFDST=100007&amp;REFDOC=184793&amp;REFBASE=PRJ&amp;stat=refcode%3D16876%3Bindex%3D19&amp;date=12.11.2019" TargetMode="External"/><Relationship Id="rId57" Type="http://schemas.openxmlformats.org/officeDocument/2006/relationships/hyperlink" Target="https://login.consultant.ru/link/?rnd=03F84A59FEB2CE983CFC4D710CCBB4F8&amp;req=doc&amp;base=RLAW926&amp;n=191610&amp;dst=100198&amp;fld=134&amp;date=16.11.2019" TargetMode="External"/><Relationship Id="rId10" Type="http://schemas.openxmlformats.org/officeDocument/2006/relationships/hyperlink" Target="consultantplus://offline/ref=08C29503DF1C242D787DA9F3D03CB52C8EDB09E2E1EC87432DFB52320E0F6229C2C26CE8BC589799AEeAI" TargetMode="External"/><Relationship Id="rId31" Type="http://schemas.openxmlformats.org/officeDocument/2006/relationships/hyperlink" Target="https://login.consultant.ru/link/?rnd=0EF25ED8747DFA2BBC7B49C6B64ED673&amp;req=doc&amp;base=LAW&amp;n=302942&amp;dst=2691&amp;fld=134&amp;REFFIELD=134&amp;REFDST=100006&amp;REFDOC=177165&amp;REFBASE=PRJ&amp;stat=refcode%3D16876%3Bdstident%3D2691%3Bindex%3D14&amp;date=12.11.2019" TargetMode="External"/><Relationship Id="rId44" Type="http://schemas.openxmlformats.org/officeDocument/2006/relationships/hyperlink" Target="https://login.consultant.ru/link/?rnd=0EF25ED8747DFA2BBC7B49C6B64ED673&amp;req=doc&amp;base=LAW&amp;n=330422&amp;dst=103551&amp;fld=134&amp;REFFIELD=134&amp;REFDST=100053&amp;REFDOC=122550&amp;REFBASE=CJI&amp;stat=refcode%3D10881%3Bdstident%3D103551%3Bindex%3D69&amp;date=12.11.2019" TargetMode="External"/><Relationship Id="rId52" Type="http://schemas.openxmlformats.org/officeDocument/2006/relationships/hyperlink" Target="http://admnv.cloud.consultant.ru/cons?rnd=FEEE7E2D1A56DF8A517D5FDE8E612101&amp;req=doc&amp;base=RLAW926&amp;n=184111&amp;dst=100155&amp;fld=134&amp;date=09.04.2019" TargetMode="External"/><Relationship Id="rId60" Type="http://schemas.openxmlformats.org/officeDocument/2006/relationships/hyperlink" Target="consultantplus://offline/ref=7AFB31957F0D6983E5BE4750A02D29CF31503A032EE3C16F7590AA69FB2F3794F6085CC6270E17B0t9dCI" TargetMode="External"/><Relationship Id="rId65" Type="http://schemas.openxmlformats.org/officeDocument/2006/relationships/hyperlink" Target="http://admnv.cloud.consultant.ru/cons?rnd=530247EB772B846322BDE2136B084B1C&amp;req=doc&amp;base=LAW&amp;n=322596&amp;dst=9219&amp;fld=134&amp;date=19.11.2019" TargetMode="External"/><Relationship Id="rId73" Type="http://schemas.openxmlformats.org/officeDocument/2006/relationships/hyperlink" Target="https://login.consultant.ru/link/?rnd=12B6CB1D7787B7D6F1AEB8A42928F4BF&amp;req=doc&amp;base=LAW&amp;n=336780&amp;dst=1487&amp;fld=134&amp;REFFIELD=134&amp;REFDST=100214&amp;REFDOC=174663&amp;REFBASE=LAW&amp;stat=refcode%3D10881%3Bdstident%3D1487%3Bindex%3D287&amp;date=25.11.2019" TargetMode="External"/><Relationship Id="rId78" Type="http://schemas.openxmlformats.org/officeDocument/2006/relationships/image" Target="media/image2.emf"/><Relationship Id="rId81" Type="http://schemas.openxmlformats.org/officeDocument/2006/relationships/hyperlink" Target="http://admnv.cloud.consultant.ru/cons?rnd=3B8BF2C10A112AD8D756D3B252DC789B&amp;req=doc&amp;base=PRJ&amp;n=170079&amp;date=21.11.2019"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E1728-801C-4F2F-A8AD-1214A03B0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181</Pages>
  <Words>72951</Words>
  <Characters>415822</Characters>
  <Application>Microsoft Office Word</Application>
  <DocSecurity>0</DocSecurity>
  <Lines>3465</Lines>
  <Paragraphs>975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Лукаш Ирина Леонтьевна</dc:creator>
  <cp:lastModifiedBy>Мартынюк Никита Анатольевич</cp:lastModifiedBy>
  <cp:revision>108</cp:revision>
  <cp:lastPrinted>2019-11-26T14:32:00Z</cp:lastPrinted>
  <dcterms:created xsi:type="dcterms:W3CDTF">2019-11-26T04:25:00Z</dcterms:created>
  <dcterms:modified xsi:type="dcterms:W3CDTF">2019-12-02T05:25:00Z</dcterms:modified>
</cp:coreProperties>
</file>